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BD84" w14:textId="694C58CE" w:rsidR="00621F73" w:rsidRPr="00C87891" w:rsidRDefault="001718C8" w:rsidP="008F5D7F">
      <w:pPr>
        <w:pStyle w:val="Figure"/>
      </w:pPr>
      <w:r>
        <w:t xml:space="preserve">Annex </w:t>
      </w:r>
      <w:r w:rsidR="0075650B">
        <w:t>3:</w:t>
      </w:r>
      <w:r>
        <w:t xml:space="preserve"> </w:t>
      </w:r>
      <w:r w:rsidR="00266397" w:rsidRPr="00C87891">
        <w:t xml:space="preserve">Policy </w:t>
      </w:r>
      <w:r w:rsidR="000946B9" w:rsidRPr="00C87891">
        <w:t xml:space="preserve">on </w:t>
      </w:r>
      <w:r w:rsidR="00D67CEF" w:rsidRPr="00C87891">
        <w:t>A</w:t>
      </w:r>
      <w:r w:rsidR="000946B9" w:rsidRPr="00C87891">
        <w:t xml:space="preserve">ccounting and </w:t>
      </w:r>
      <w:r w:rsidR="00D67CEF" w:rsidRPr="00C87891">
        <w:t>S</w:t>
      </w:r>
      <w:r w:rsidR="000946B9" w:rsidRPr="00C87891">
        <w:t>ettlement</w:t>
      </w:r>
    </w:p>
    <w:tbl>
      <w:tblPr>
        <w:tblW w:w="9274" w:type="dxa"/>
        <w:tblInd w:w="101" w:type="dxa"/>
        <w:tblLayout w:type="fixed"/>
        <w:tblCellMar>
          <w:left w:w="0" w:type="dxa"/>
          <w:right w:w="0" w:type="dxa"/>
        </w:tblCellMar>
        <w:tblLook w:val="01E0" w:firstRow="1" w:lastRow="1" w:firstColumn="1" w:lastColumn="1" w:noHBand="0" w:noVBand="0"/>
      </w:tblPr>
      <w:tblGrid>
        <w:gridCol w:w="705"/>
        <w:gridCol w:w="781"/>
        <w:gridCol w:w="1342"/>
        <w:gridCol w:w="3167"/>
        <w:gridCol w:w="3279"/>
      </w:tblGrid>
      <w:tr w:rsidR="00F82CA9" w:rsidRPr="00C87891" w14:paraId="7844E3D7" w14:textId="77777777" w:rsidTr="003F4575">
        <w:trPr>
          <w:trHeight w:hRule="exact" w:val="420"/>
        </w:trPr>
        <w:tc>
          <w:tcPr>
            <w:tcW w:w="705" w:type="dxa"/>
            <w:tcBorders>
              <w:top w:val="nil"/>
              <w:left w:val="nil"/>
              <w:bottom w:val="nil"/>
              <w:right w:val="nil"/>
            </w:tcBorders>
          </w:tcPr>
          <w:p w14:paraId="1E135223" w14:textId="77777777" w:rsidR="00F82CA9" w:rsidRPr="00C87891" w:rsidRDefault="00F82CA9" w:rsidP="00F6180B">
            <w:pPr>
              <w:jc w:val="left"/>
              <w:rPr>
                <w:rFonts w:ascii="Arial" w:eastAsia="Arial" w:hAnsi="Arial" w:cs="Arial"/>
                <w:b/>
              </w:rPr>
            </w:pPr>
          </w:p>
        </w:tc>
        <w:tc>
          <w:tcPr>
            <w:tcW w:w="781" w:type="dxa"/>
            <w:tcBorders>
              <w:top w:val="nil"/>
              <w:left w:val="nil"/>
              <w:bottom w:val="nil"/>
              <w:right w:val="nil"/>
            </w:tcBorders>
          </w:tcPr>
          <w:p w14:paraId="6642D2BE"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C9BAE8C" w14:textId="77777777" w:rsidR="00F82CA9" w:rsidRPr="00C87891" w:rsidRDefault="00F82CA9" w:rsidP="00F82CA9">
            <w:pPr>
              <w:spacing w:before="71" w:after="0" w:line="240" w:lineRule="auto"/>
              <w:ind w:left="73" w:right="-20"/>
              <w:rPr>
                <w:rFonts w:ascii="Arial" w:eastAsia="Arial" w:hAnsi="Arial" w:cs="Arial"/>
                <w:b/>
              </w:rPr>
            </w:pPr>
          </w:p>
        </w:tc>
        <w:tc>
          <w:tcPr>
            <w:tcW w:w="3167" w:type="dxa"/>
            <w:tcBorders>
              <w:top w:val="nil"/>
              <w:left w:val="nil"/>
              <w:bottom w:val="nil"/>
              <w:right w:val="nil"/>
            </w:tcBorders>
          </w:tcPr>
          <w:p w14:paraId="6B83FD6F" w14:textId="77777777" w:rsidR="00F82CA9" w:rsidRPr="00C87891" w:rsidRDefault="00F82CA9" w:rsidP="00F82CA9">
            <w:pPr>
              <w:spacing w:before="71" w:after="0" w:line="240" w:lineRule="auto"/>
              <w:ind w:left="169" w:right="-20"/>
              <w:rPr>
                <w:rFonts w:ascii="Arial" w:eastAsia="Arial" w:hAnsi="Arial" w:cs="Arial"/>
                <w:b/>
              </w:rPr>
            </w:pPr>
          </w:p>
        </w:tc>
        <w:tc>
          <w:tcPr>
            <w:tcW w:w="3279" w:type="dxa"/>
            <w:tcBorders>
              <w:top w:val="nil"/>
              <w:left w:val="nil"/>
              <w:bottom w:val="nil"/>
              <w:right w:val="nil"/>
            </w:tcBorders>
          </w:tcPr>
          <w:p w14:paraId="419E7D97" w14:textId="77777777" w:rsidR="00F82CA9" w:rsidRPr="00C87891" w:rsidRDefault="00F82CA9" w:rsidP="00F82CA9">
            <w:pPr>
              <w:spacing w:before="71" w:after="0" w:line="240" w:lineRule="auto"/>
              <w:ind w:left="231" w:right="-20"/>
              <w:rPr>
                <w:rFonts w:ascii="Arial" w:eastAsia="Arial" w:hAnsi="Arial" w:cs="Arial"/>
                <w:b/>
              </w:rPr>
            </w:pPr>
          </w:p>
        </w:tc>
      </w:tr>
      <w:tr w:rsidR="00F82CA9" w:rsidRPr="00C87891" w14:paraId="7D3164EF" w14:textId="77777777" w:rsidTr="003F4575">
        <w:trPr>
          <w:trHeight w:hRule="exact" w:val="420"/>
        </w:trPr>
        <w:tc>
          <w:tcPr>
            <w:tcW w:w="705" w:type="dxa"/>
            <w:tcBorders>
              <w:top w:val="nil"/>
              <w:left w:val="nil"/>
              <w:bottom w:val="nil"/>
              <w:right w:val="nil"/>
            </w:tcBorders>
          </w:tcPr>
          <w:p w14:paraId="05E5B515"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58609169"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0BB75E7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14B07FC2"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5221FE9B"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68DBCB23" w14:textId="77777777" w:rsidTr="003F4575">
        <w:trPr>
          <w:trHeight w:hRule="exact" w:val="420"/>
        </w:trPr>
        <w:tc>
          <w:tcPr>
            <w:tcW w:w="705" w:type="dxa"/>
            <w:tcBorders>
              <w:top w:val="nil"/>
              <w:left w:val="nil"/>
              <w:bottom w:val="nil"/>
              <w:right w:val="nil"/>
            </w:tcBorders>
          </w:tcPr>
          <w:p w14:paraId="6AFA22DA"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917F31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6D68B5B"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FAD0A8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C78FF03"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5A184AA6" w14:textId="77777777" w:rsidTr="003F4575">
        <w:trPr>
          <w:trHeight w:hRule="exact" w:val="420"/>
        </w:trPr>
        <w:tc>
          <w:tcPr>
            <w:tcW w:w="705" w:type="dxa"/>
            <w:tcBorders>
              <w:top w:val="nil"/>
              <w:left w:val="nil"/>
              <w:bottom w:val="nil"/>
              <w:right w:val="nil"/>
            </w:tcBorders>
          </w:tcPr>
          <w:p w14:paraId="530CEEA2"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322B8C6D"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BB707B1"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47AEDFD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ACD8948"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4474C45B" w14:textId="77777777" w:rsidTr="003F4575">
        <w:trPr>
          <w:trHeight w:hRule="exact" w:val="420"/>
        </w:trPr>
        <w:tc>
          <w:tcPr>
            <w:tcW w:w="705" w:type="dxa"/>
            <w:tcBorders>
              <w:top w:val="nil"/>
              <w:left w:val="nil"/>
              <w:bottom w:val="nil"/>
              <w:right w:val="nil"/>
            </w:tcBorders>
          </w:tcPr>
          <w:p w14:paraId="70F4A4A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45EBA5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1209E75"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0B6BE78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9D73EA"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3E7B1C97" w14:textId="77777777" w:rsidTr="003F4575">
        <w:trPr>
          <w:trHeight w:hRule="exact" w:val="420"/>
        </w:trPr>
        <w:tc>
          <w:tcPr>
            <w:tcW w:w="705" w:type="dxa"/>
            <w:tcBorders>
              <w:top w:val="nil"/>
              <w:left w:val="nil"/>
              <w:bottom w:val="nil"/>
              <w:right w:val="nil"/>
            </w:tcBorders>
          </w:tcPr>
          <w:p w14:paraId="4E9DA38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0989040"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7E29EE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5BF79C00"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2884CA"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47350C1E" w14:textId="77777777" w:rsidTr="003F4575">
        <w:trPr>
          <w:trHeight w:hRule="exact" w:val="420"/>
        </w:trPr>
        <w:tc>
          <w:tcPr>
            <w:tcW w:w="705" w:type="dxa"/>
            <w:tcBorders>
              <w:top w:val="nil"/>
              <w:left w:val="nil"/>
              <w:bottom w:val="nil"/>
              <w:right w:val="nil"/>
            </w:tcBorders>
          </w:tcPr>
          <w:p w14:paraId="14049337"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E906DF7"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55D74D0F"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3FB4185C"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B174813"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05A3F067" w14:textId="77777777" w:rsidTr="003F4575">
        <w:trPr>
          <w:trHeight w:hRule="exact" w:val="420"/>
        </w:trPr>
        <w:tc>
          <w:tcPr>
            <w:tcW w:w="705" w:type="dxa"/>
            <w:tcBorders>
              <w:top w:val="nil"/>
              <w:left w:val="nil"/>
              <w:bottom w:val="nil"/>
              <w:right w:val="nil"/>
            </w:tcBorders>
          </w:tcPr>
          <w:p w14:paraId="591EC79E"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CDCE7BF"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11B33AB8"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3E05E6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191E8FC"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37F91B94" w14:textId="77777777" w:rsidTr="003F4575">
        <w:trPr>
          <w:trHeight w:hRule="exact" w:val="1204"/>
        </w:trPr>
        <w:tc>
          <w:tcPr>
            <w:tcW w:w="705" w:type="dxa"/>
            <w:tcBorders>
              <w:top w:val="nil"/>
              <w:left w:val="nil"/>
              <w:bottom w:val="nil"/>
              <w:right w:val="nil"/>
            </w:tcBorders>
          </w:tcPr>
          <w:p w14:paraId="7D4A65C6" w14:textId="77777777" w:rsidR="00F82CA9" w:rsidRPr="00C87891" w:rsidRDefault="00F82CA9" w:rsidP="00F82CA9">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2A2F4C46"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38DF045" w14:textId="77777777" w:rsidR="00F82CA9" w:rsidRPr="00C87891" w:rsidRDefault="00F82CA9" w:rsidP="00F82CA9">
            <w:pPr>
              <w:spacing w:before="71" w:after="0" w:line="240" w:lineRule="auto"/>
              <w:ind w:left="73" w:right="-20"/>
              <w:rPr>
                <w:rFonts w:ascii="Arial" w:eastAsia="Arial" w:hAnsi="Arial" w:cs="Arial"/>
                <w:b/>
                <w:bCs/>
              </w:rPr>
            </w:pPr>
          </w:p>
        </w:tc>
        <w:tc>
          <w:tcPr>
            <w:tcW w:w="3167" w:type="dxa"/>
            <w:tcBorders>
              <w:top w:val="nil"/>
              <w:left w:val="nil"/>
              <w:bottom w:val="nil"/>
              <w:right w:val="nil"/>
            </w:tcBorders>
          </w:tcPr>
          <w:p w14:paraId="274774EA" w14:textId="77777777" w:rsidR="00F82CA9" w:rsidRPr="00C87891" w:rsidRDefault="00F82CA9" w:rsidP="00F82CA9">
            <w:pPr>
              <w:spacing w:before="71" w:after="0" w:line="240" w:lineRule="auto"/>
              <w:ind w:left="169" w:right="-20"/>
              <w:rPr>
                <w:rFonts w:ascii="Arial" w:eastAsia="Arial" w:hAnsi="Arial" w:cs="Arial"/>
                <w:b/>
                <w:bCs/>
              </w:rPr>
            </w:pPr>
          </w:p>
        </w:tc>
        <w:tc>
          <w:tcPr>
            <w:tcW w:w="3279" w:type="dxa"/>
            <w:tcBorders>
              <w:top w:val="nil"/>
              <w:left w:val="nil"/>
              <w:bottom w:val="nil"/>
              <w:right w:val="nil"/>
            </w:tcBorders>
          </w:tcPr>
          <w:p w14:paraId="7B5CF392" w14:textId="77777777" w:rsidR="00F82CA9" w:rsidRPr="00C87891" w:rsidRDefault="00F82CA9" w:rsidP="00F82CA9">
            <w:pPr>
              <w:spacing w:before="71" w:after="0" w:line="240" w:lineRule="auto"/>
              <w:ind w:left="232" w:right="-20"/>
              <w:rPr>
                <w:rFonts w:ascii="Arial" w:eastAsia="Arial" w:hAnsi="Arial" w:cs="Arial"/>
                <w:b/>
                <w:bCs/>
              </w:rPr>
            </w:pPr>
          </w:p>
        </w:tc>
      </w:tr>
    </w:tbl>
    <w:p w14:paraId="6AA3DA33" w14:textId="357ACE3F" w:rsidR="00F107B7" w:rsidRDefault="00F107B7" w:rsidP="00C73E32"/>
    <w:p w14:paraId="434729A4" w14:textId="77777777" w:rsidR="00F107B7" w:rsidRDefault="00F107B7">
      <w:pPr>
        <w:jc w:val="left"/>
      </w:pPr>
      <w:r>
        <w:br w:type="page"/>
      </w:r>
    </w:p>
    <w:p w14:paraId="0FFB4460" w14:textId="40069A09" w:rsidR="00C73E32" w:rsidRDefault="00F107B7" w:rsidP="00C73E32">
      <w:pPr>
        <w:rPr>
          <w:b/>
          <w:bCs/>
        </w:rPr>
      </w:pPr>
      <w:r w:rsidRPr="00F107B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F107B7" w:rsidRPr="00F107B7" w14:paraId="17720EFC"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59CBB22F" w14:textId="77777777" w:rsidR="00F107B7" w:rsidRPr="00F107B7" w:rsidRDefault="00F107B7" w:rsidP="00F107B7">
            <w:pPr>
              <w:jc w:val="left"/>
              <w:rPr>
                <w:rFonts w:ascii="Calibri" w:eastAsia="Barlow Semi Condensed" w:hAnsi="Calibri" w:cs="Calibri"/>
                <w:b/>
                <w:bCs/>
              </w:rPr>
            </w:pPr>
            <w:r w:rsidRPr="00F107B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767F9488" w14:textId="77777777" w:rsidR="00F107B7" w:rsidRPr="00F107B7" w:rsidRDefault="00F107B7" w:rsidP="00F107B7">
            <w:pPr>
              <w:jc w:val="left"/>
              <w:rPr>
                <w:rFonts w:ascii="Calibri" w:eastAsia="Barlow Semi Condensed" w:hAnsi="Calibri" w:cs="Calibri"/>
                <w:b/>
                <w:bCs/>
              </w:rPr>
            </w:pPr>
            <w:r w:rsidRPr="00F107B7">
              <w:rPr>
                <w:rFonts w:ascii="Calibri" w:eastAsia="Barlow Semi Condensed" w:hAnsi="Calibri" w:cs="Calibri"/>
                <w:b/>
                <w:bCs/>
              </w:rPr>
              <w:t>Description</w:t>
            </w:r>
          </w:p>
        </w:tc>
      </w:tr>
      <w:tr w:rsidR="00F107B7" w:rsidRPr="00F107B7" w14:paraId="529DA44D"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0DB58A7A"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088E3541"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SAFA entry into force</w:t>
            </w:r>
          </w:p>
        </w:tc>
      </w:tr>
      <w:tr w:rsidR="00F107B7" w:rsidRPr="00F107B7" w14:paraId="247F08BE" w14:textId="77777777" w:rsidTr="00B76BF4">
        <w:tc>
          <w:tcPr>
            <w:tcW w:w="887" w:type="pct"/>
            <w:tcBorders>
              <w:top w:val="single" w:sz="4" w:space="0" w:color="auto"/>
              <w:left w:val="single" w:sz="4" w:space="0" w:color="auto"/>
              <w:bottom w:val="single" w:sz="4" w:space="0" w:color="auto"/>
              <w:right w:val="single" w:sz="4" w:space="0" w:color="auto"/>
            </w:tcBorders>
          </w:tcPr>
          <w:p w14:paraId="04B505D4"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23/05/2019</w:t>
            </w:r>
          </w:p>
        </w:tc>
        <w:tc>
          <w:tcPr>
            <w:tcW w:w="4113" w:type="pct"/>
            <w:tcBorders>
              <w:top w:val="single" w:sz="4" w:space="0" w:color="auto"/>
              <w:left w:val="single" w:sz="4" w:space="0" w:color="auto"/>
              <w:bottom w:val="single" w:sz="4" w:space="0" w:color="auto"/>
              <w:right w:val="single" w:sz="4" w:space="0" w:color="auto"/>
            </w:tcBorders>
          </w:tcPr>
          <w:p w14:paraId="2FAD400D"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1 is applied to Articles A-1 and A-2, after SAFA Parties’ and MC approval. Pending NRA approval.</w:t>
            </w:r>
          </w:p>
        </w:tc>
      </w:tr>
      <w:tr w:rsidR="00F107B7" w:rsidRPr="00F107B7" w14:paraId="40F50012" w14:textId="77777777" w:rsidTr="00B76BF4">
        <w:tc>
          <w:tcPr>
            <w:tcW w:w="887" w:type="pct"/>
            <w:tcBorders>
              <w:top w:val="single" w:sz="4" w:space="0" w:color="auto"/>
              <w:left w:val="single" w:sz="4" w:space="0" w:color="auto"/>
              <w:bottom w:val="single" w:sz="4" w:space="0" w:color="auto"/>
              <w:right w:val="single" w:sz="4" w:space="0" w:color="auto"/>
            </w:tcBorders>
          </w:tcPr>
          <w:p w14:paraId="387F2895"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07/04/2020</w:t>
            </w:r>
          </w:p>
        </w:tc>
        <w:tc>
          <w:tcPr>
            <w:tcW w:w="4113" w:type="pct"/>
            <w:tcBorders>
              <w:top w:val="single" w:sz="4" w:space="0" w:color="auto"/>
              <w:left w:val="single" w:sz="4" w:space="0" w:color="auto"/>
              <w:bottom w:val="single" w:sz="4" w:space="0" w:color="auto"/>
              <w:right w:val="single" w:sz="4" w:space="0" w:color="auto"/>
            </w:tcBorders>
          </w:tcPr>
          <w:p w14:paraId="0144A184"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4 is applied to Articles A-1 and A-2, after SAFA Parties’ and MC approval. Pending NRA approval.</w:t>
            </w:r>
          </w:p>
        </w:tc>
      </w:tr>
      <w:tr w:rsidR="00F107B7" w:rsidRPr="00F107B7" w14:paraId="39D5C6A5" w14:textId="77777777" w:rsidTr="00B76BF4">
        <w:tc>
          <w:tcPr>
            <w:tcW w:w="887" w:type="pct"/>
            <w:tcBorders>
              <w:top w:val="single" w:sz="4" w:space="0" w:color="auto"/>
              <w:left w:val="single" w:sz="4" w:space="0" w:color="auto"/>
              <w:bottom w:val="single" w:sz="4" w:space="0" w:color="auto"/>
              <w:right w:val="single" w:sz="4" w:space="0" w:color="auto"/>
            </w:tcBorders>
          </w:tcPr>
          <w:p w14:paraId="12109872"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16/02/2021</w:t>
            </w:r>
          </w:p>
        </w:tc>
        <w:tc>
          <w:tcPr>
            <w:tcW w:w="4113" w:type="pct"/>
            <w:tcBorders>
              <w:top w:val="single" w:sz="4" w:space="0" w:color="auto"/>
              <w:left w:val="single" w:sz="4" w:space="0" w:color="auto"/>
              <w:bottom w:val="single" w:sz="4" w:space="0" w:color="auto"/>
              <w:right w:val="single" w:sz="4" w:space="0" w:color="auto"/>
            </w:tcBorders>
          </w:tcPr>
          <w:p w14:paraId="21B50D8E"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Editorial modifications are applied to Introduction and Part A, after RG CE acknowledgment</w:t>
            </w:r>
          </w:p>
        </w:tc>
      </w:tr>
      <w:tr w:rsidR="00F107B7" w:rsidRPr="00F107B7" w14:paraId="4723F233" w14:textId="77777777" w:rsidTr="00B76BF4">
        <w:tc>
          <w:tcPr>
            <w:tcW w:w="887" w:type="pct"/>
            <w:tcBorders>
              <w:top w:val="single" w:sz="4" w:space="0" w:color="auto"/>
              <w:left w:val="single" w:sz="4" w:space="0" w:color="auto"/>
              <w:bottom w:val="single" w:sz="4" w:space="0" w:color="auto"/>
              <w:right w:val="single" w:sz="4" w:space="0" w:color="auto"/>
            </w:tcBorders>
          </w:tcPr>
          <w:p w14:paraId="59327B69"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16/04/2021</w:t>
            </w:r>
          </w:p>
        </w:tc>
        <w:tc>
          <w:tcPr>
            <w:tcW w:w="4113" w:type="pct"/>
            <w:tcBorders>
              <w:top w:val="single" w:sz="4" w:space="0" w:color="auto"/>
              <w:left w:val="single" w:sz="4" w:space="0" w:color="auto"/>
              <w:bottom w:val="single" w:sz="4" w:space="0" w:color="auto"/>
              <w:right w:val="single" w:sz="4" w:space="0" w:color="auto"/>
            </w:tcBorders>
          </w:tcPr>
          <w:p w14:paraId="00B55253"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 11 is applied to Part C, after SAFA Parties’ approval</w:t>
            </w:r>
          </w:p>
        </w:tc>
      </w:tr>
      <w:tr w:rsidR="00F107B7" w:rsidRPr="00F107B7" w14:paraId="7E209053" w14:textId="77777777" w:rsidTr="00B76BF4">
        <w:tc>
          <w:tcPr>
            <w:tcW w:w="887" w:type="pct"/>
            <w:tcBorders>
              <w:top w:val="single" w:sz="4" w:space="0" w:color="auto"/>
              <w:left w:val="single" w:sz="4" w:space="0" w:color="auto"/>
              <w:bottom w:val="single" w:sz="4" w:space="0" w:color="auto"/>
              <w:right w:val="single" w:sz="4" w:space="0" w:color="auto"/>
            </w:tcBorders>
          </w:tcPr>
          <w:p w14:paraId="490F6346"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26/07/2021</w:t>
            </w:r>
          </w:p>
        </w:tc>
        <w:tc>
          <w:tcPr>
            <w:tcW w:w="4113" w:type="pct"/>
            <w:tcBorders>
              <w:top w:val="single" w:sz="4" w:space="0" w:color="auto"/>
              <w:left w:val="single" w:sz="4" w:space="0" w:color="auto"/>
              <w:bottom w:val="single" w:sz="4" w:space="0" w:color="auto"/>
              <w:right w:val="single" w:sz="4" w:space="0" w:color="auto"/>
            </w:tcBorders>
          </w:tcPr>
          <w:p w14:paraId="6E604413" w14:textId="77777777" w:rsidR="00F107B7" w:rsidRPr="00F107B7" w:rsidRDefault="00F107B7" w:rsidP="00F107B7">
            <w:pPr>
              <w:jc w:val="left"/>
              <w:rPr>
                <w:rFonts w:ascii="Calibri" w:eastAsia="Barlow Semi Condensed" w:hAnsi="Calibri" w:cs="Calibri"/>
                <w:lang w:val="en-US"/>
              </w:rPr>
            </w:pPr>
            <w:proofErr w:type="gramStart"/>
            <w:r w:rsidRPr="00F107B7">
              <w:rPr>
                <w:rFonts w:ascii="Calibri" w:eastAsia="Barlow Semi Condensed" w:hAnsi="Calibri" w:cs="Calibri"/>
              </w:rPr>
              <w:t>Erratum :</w:t>
            </w:r>
            <w:proofErr w:type="gramEnd"/>
            <w:r w:rsidRPr="00F107B7">
              <w:rPr>
                <w:rFonts w:ascii="Calibri" w:eastAsia="Barlow Semi Condensed" w:hAnsi="Calibri" w:cs="Calibri"/>
              </w:rPr>
              <w:t xml:space="preserve"> Incorrect references in Part C</w:t>
            </w:r>
          </w:p>
        </w:tc>
      </w:tr>
      <w:tr w:rsidR="00F107B7" w:rsidRPr="00F107B7" w14:paraId="36AF4180" w14:textId="77777777" w:rsidTr="00B76BF4">
        <w:tc>
          <w:tcPr>
            <w:tcW w:w="887" w:type="pct"/>
            <w:tcBorders>
              <w:top w:val="single" w:sz="4" w:space="0" w:color="auto"/>
              <w:left w:val="single" w:sz="4" w:space="0" w:color="auto"/>
              <w:bottom w:val="single" w:sz="4" w:space="0" w:color="auto"/>
              <w:right w:val="single" w:sz="4" w:space="0" w:color="auto"/>
            </w:tcBorders>
          </w:tcPr>
          <w:p w14:paraId="424DB112" w14:textId="77777777" w:rsidR="00F107B7" w:rsidRPr="00F107B7" w:rsidRDefault="00F107B7" w:rsidP="00F107B7">
            <w:pPr>
              <w:jc w:val="left"/>
              <w:rPr>
                <w:rFonts w:ascii="Calibri" w:eastAsia="Barlow Semi Condensed" w:hAnsi="Calibri" w:cs="Calibri"/>
                <w:i/>
                <w:iCs/>
                <w:lang w:val="en-US"/>
              </w:rPr>
            </w:pPr>
            <w:r w:rsidRPr="00F107B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398ECF30" w14:textId="77777777" w:rsidR="00F107B7" w:rsidRPr="00F107B7" w:rsidRDefault="00F107B7" w:rsidP="00F107B7">
            <w:pPr>
              <w:jc w:val="left"/>
              <w:rPr>
                <w:rFonts w:ascii="Calibri" w:eastAsia="Barlow Semi Condensed" w:hAnsi="Calibri" w:cs="Calibri"/>
                <w:lang w:val="en-US"/>
              </w:rPr>
            </w:pPr>
            <w:r w:rsidRPr="00F107B7">
              <w:rPr>
                <w:rFonts w:ascii="Calibri" w:eastAsia="Barlow Semi Condensed" w:hAnsi="Calibri" w:cs="Calibri"/>
              </w:rPr>
              <w:t>SAFA Amendment</w:t>
            </w:r>
            <w:r w:rsidRPr="00F107B7">
              <w:rPr>
                <w:rFonts w:ascii="Calibri" w:eastAsia="Barlow Semi Condensed" w:hAnsi="Calibri" w:cs="Calibri"/>
                <w:color w:val="FF0000"/>
              </w:rPr>
              <w:t xml:space="preserve"> </w:t>
            </w:r>
            <w:r w:rsidRPr="00F107B7">
              <w:rPr>
                <w:rFonts w:ascii="Calibri" w:eastAsia="Barlow Semi Condensed" w:hAnsi="Calibri" w:cs="Calibri"/>
              </w:rPr>
              <w:t>17 is applied to Part C, after SAFA Parties’ approval</w:t>
            </w:r>
          </w:p>
        </w:tc>
      </w:tr>
      <w:tr w:rsidR="00F107B7" w:rsidRPr="00F107B7" w14:paraId="069763B6"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7C7095E7"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hideMark/>
          </w:tcPr>
          <w:p w14:paraId="0633A6EC" w14:textId="77777777" w:rsidR="00F107B7" w:rsidRPr="00F107B7" w:rsidRDefault="00F107B7" w:rsidP="00F107B7">
            <w:pPr>
              <w:jc w:val="left"/>
              <w:rPr>
                <w:rFonts w:ascii="Calibri" w:eastAsia="Barlow Semi Condensed" w:hAnsi="Calibri" w:cs="Calibri"/>
              </w:rPr>
            </w:pPr>
            <w:r w:rsidRPr="00F107B7">
              <w:rPr>
                <w:rFonts w:ascii="Calibri" w:eastAsia="Barlow Semi Condensed" w:hAnsi="Calibri" w:cs="Calibri"/>
              </w:rPr>
              <w:t>Version history table added</w:t>
            </w:r>
          </w:p>
        </w:tc>
      </w:tr>
      <w:tr w:rsidR="000C5EE6" w:rsidRPr="00F107B7" w14:paraId="47C8C63A" w14:textId="77777777" w:rsidTr="00B76BF4">
        <w:tc>
          <w:tcPr>
            <w:tcW w:w="887" w:type="pct"/>
            <w:tcBorders>
              <w:top w:val="single" w:sz="4" w:space="0" w:color="auto"/>
              <w:left w:val="single" w:sz="4" w:space="0" w:color="auto"/>
              <w:bottom w:val="single" w:sz="4" w:space="0" w:color="auto"/>
              <w:right w:val="single" w:sz="4" w:space="0" w:color="auto"/>
            </w:tcBorders>
          </w:tcPr>
          <w:p w14:paraId="3A71388E" w14:textId="08DA88FA" w:rsidR="000C5EE6" w:rsidRPr="00F107B7" w:rsidRDefault="000C5EE6" w:rsidP="000C5EE6">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249373A8" w14:textId="7F80ACBC" w:rsidR="000C5EE6" w:rsidRPr="00F107B7" w:rsidRDefault="000C5EE6" w:rsidP="000C5EE6">
            <w:pPr>
              <w:jc w:val="left"/>
              <w:rPr>
                <w:rFonts w:ascii="Calibri" w:eastAsia="Barlow Semi Condensed" w:hAnsi="Calibri" w:cs="Calibri"/>
              </w:rPr>
            </w:pPr>
            <w:r w:rsidRPr="00F107B7">
              <w:rPr>
                <w:rFonts w:ascii="Calibri" w:eastAsia="Barlow Semi Condensed" w:hAnsi="Calibri" w:cs="Calibri"/>
              </w:rPr>
              <w:t xml:space="preserve">SAFA Amendment </w:t>
            </w:r>
            <w:r>
              <w:rPr>
                <w:rFonts w:ascii="Calibri" w:eastAsia="Barlow Semi Condensed" w:hAnsi="Calibri" w:cs="Calibri"/>
              </w:rPr>
              <w:t>2</w:t>
            </w:r>
            <w:r w:rsidRPr="00F107B7">
              <w:rPr>
                <w:rFonts w:ascii="Calibri" w:eastAsia="Barlow Semi Condensed" w:hAnsi="Calibri" w:cs="Calibri"/>
              </w:rPr>
              <w:t xml:space="preserve">1 is applied to Articles </w:t>
            </w:r>
            <w:r>
              <w:rPr>
                <w:rFonts w:ascii="Calibri" w:eastAsia="Barlow Semi Condensed" w:hAnsi="Calibri" w:cs="Calibri"/>
              </w:rPr>
              <w:t>C-6-2</w:t>
            </w:r>
            <w:r w:rsidRPr="00F107B7">
              <w:rPr>
                <w:rFonts w:ascii="Calibri" w:eastAsia="Barlow Semi Condensed" w:hAnsi="Calibri" w:cs="Calibri"/>
              </w:rPr>
              <w:t xml:space="preserve">-1 and </w:t>
            </w:r>
            <w:r>
              <w:rPr>
                <w:rFonts w:ascii="Calibri" w:eastAsia="Barlow Semi Condensed" w:hAnsi="Calibri" w:cs="Calibri"/>
              </w:rPr>
              <w:t>C</w:t>
            </w:r>
            <w:r w:rsidRPr="00F107B7">
              <w:rPr>
                <w:rFonts w:ascii="Calibri" w:eastAsia="Barlow Semi Condensed" w:hAnsi="Calibri" w:cs="Calibri"/>
              </w:rPr>
              <w:t>-</w:t>
            </w:r>
            <w:r>
              <w:rPr>
                <w:rFonts w:ascii="Calibri" w:eastAsia="Barlow Semi Condensed" w:hAnsi="Calibri" w:cs="Calibri"/>
              </w:rPr>
              <w:t>1</w:t>
            </w:r>
            <w:r w:rsidRPr="00F107B7">
              <w:rPr>
                <w:rFonts w:ascii="Calibri" w:eastAsia="Barlow Semi Condensed" w:hAnsi="Calibri" w:cs="Calibri"/>
              </w:rPr>
              <w:t>2</w:t>
            </w:r>
            <w:r>
              <w:rPr>
                <w:rFonts w:ascii="Calibri" w:eastAsia="Barlow Semi Condensed" w:hAnsi="Calibri" w:cs="Calibri"/>
              </w:rPr>
              <w:t>-4</w:t>
            </w:r>
            <w:r w:rsidRPr="00F107B7">
              <w:rPr>
                <w:rFonts w:ascii="Calibri" w:eastAsia="Barlow Semi Condensed" w:hAnsi="Calibri" w:cs="Calibri"/>
              </w:rPr>
              <w:t>, after SAFA Parties’ approval</w:t>
            </w:r>
          </w:p>
        </w:tc>
      </w:tr>
      <w:tr w:rsidR="000C5EE6" w:rsidRPr="00F107B7" w14:paraId="00E913E6" w14:textId="77777777" w:rsidTr="00B76BF4">
        <w:tc>
          <w:tcPr>
            <w:tcW w:w="887" w:type="pct"/>
            <w:tcBorders>
              <w:top w:val="single" w:sz="4" w:space="0" w:color="auto"/>
              <w:left w:val="single" w:sz="4" w:space="0" w:color="auto"/>
              <w:bottom w:val="single" w:sz="4" w:space="0" w:color="auto"/>
              <w:right w:val="single" w:sz="4" w:space="0" w:color="auto"/>
            </w:tcBorders>
          </w:tcPr>
          <w:p w14:paraId="78D8E487" w14:textId="3FD98394" w:rsidR="000C5EE6" w:rsidRPr="00F107B7" w:rsidRDefault="00774ABC" w:rsidP="000C5EE6">
            <w:pPr>
              <w:jc w:val="left"/>
              <w:rPr>
                <w:rFonts w:ascii="Calibri" w:eastAsia="Barlow Semi Condensed" w:hAnsi="Calibri" w:cs="Calibri"/>
              </w:rPr>
            </w:pPr>
            <w:r>
              <w:rPr>
                <w:rFonts w:ascii="Calibri" w:eastAsia="Barlow Semi Condensed" w:hAnsi="Calibri" w:cs="Calibri"/>
              </w:rPr>
              <w:t>13/02/2024</w:t>
            </w:r>
          </w:p>
        </w:tc>
        <w:tc>
          <w:tcPr>
            <w:tcW w:w="4113" w:type="pct"/>
            <w:tcBorders>
              <w:top w:val="single" w:sz="4" w:space="0" w:color="auto"/>
              <w:left w:val="single" w:sz="4" w:space="0" w:color="auto"/>
              <w:bottom w:val="single" w:sz="4" w:space="0" w:color="auto"/>
              <w:right w:val="single" w:sz="4" w:space="0" w:color="auto"/>
            </w:tcBorders>
          </w:tcPr>
          <w:p w14:paraId="33C3FDB7" w14:textId="5CF65026" w:rsidR="000C5EE6" w:rsidRPr="00F107B7" w:rsidRDefault="00774ABC" w:rsidP="000C5EE6">
            <w:pPr>
              <w:jc w:val="left"/>
              <w:rPr>
                <w:rFonts w:ascii="Calibri" w:eastAsia="Barlow Semi Condensed" w:hAnsi="Calibri" w:cs="Calibri"/>
              </w:rPr>
            </w:pPr>
            <w:r w:rsidRPr="00F107B7">
              <w:rPr>
                <w:rFonts w:ascii="Calibri" w:eastAsia="Barlow Semi Condensed" w:hAnsi="Calibri" w:cs="Calibri"/>
              </w:rPr>
              <w:t xml:space="preserve">SAFA Amendment </w:t>
            </w:r>
            <w:r>
              <w:rPr>
                <w:rFonts w:ascii="Calibri" w:eastAsia="Barlow Semi Condensed" w:hAnsi="Calibri" w:cs="Calibri"/>
              </w:rPr>
              <w:t>34</w:t>
            </w:r>
            <w:r w:rsidRPr="00F107B7">
              <w:rPr>
                <w:rFonts w:ascii="Calibri" w:eastAsia="Barlow Semi Condensed" w:hAnsi="Calibri" w:cs="Calibri"/>
              </w:rPr>
              <w:t xml:space="preserve"> is applied to </w:t>
            </w:r>
            <w:r>
              <w:rPr>
                <w:rFonts w:ascii="Calibri" w:eastAsia="Barlow Semi Condensed" w:hAnsi="Calibri" w:cs="Calibri"/>
              </w:rPr>
              <w:t xml:space="preserve">new </w:t>
            </w:r>
            <w:r w:rsidRPr="00F107B7">
              <w:rPr>
                <w:rFonts w:ascii="Calibri" w:eastAsia="Barlow Semi Condensed" w:hAnsi="Calibri" w:cs="Calibri"/>
              </w:rPr>
              <w:t xml:space="preserve">Articles </w:t>
            </w:r>
            <w:r>
              <w:rPr>
                <w:rFonts w:ascii="Calibri" w:eastAsia="Barlow Semi Condensed" w:hAnsi="Calibri" w:cs="Calibri"/>
              </w:rPr>
              <w:t>C-14-1 and C-14-2</w:t>
            </w:r>
            <w:r w:rsidRPr="00F107B7">
              <w:rPr>
                <w:rFonts w:ascii="Calibri" w:eastAsia="Barlow Semi Condensed" w:hAnsi="Calibri" w:cs="Calibri"/>
              </w:rPr>
              <w:t>, after SAFA Parties’ approval</w:t>
            </w:r>
          </w:p>
        </w:tc>
      </w:tr>
      <w:tr w:rsidR="003A10DE" w:rsidRPr="00F107B7" w14:paraId="1EFEF8DA" w14:textId="77777777" w:rsidTr="00B76BF4">
        <w:tc>
          <w:tcPr>
            <w:tcW w:w="887" w:type="pct"/>
            <w:tcBorders>
              <w:top w:val="single" w:sz="4" w:space="0" w:color="auto"/>
              <w:left w:val="single" w:sz="4" w:space="0" w:color="auto"/>
              <w:bottom w:val="single" w:sz="4" w:space="0" w:color="auto"/>
              <w:right w:val="single" w:sz="4" w:space="0" w:color="auto"/>
            </w:tcBorders>
          </w:tcPr>
          <w:p w14:paraId="5318083B" w14:textId="2FE202DA" w:rsidR="003A10DE" w:rsidRDefault="003A10DE" w:rsidP="000C5EE6">
            <w:pPr>
              <w:jc w:val="left"/>
              <w:rPr>
                <w:rFonts w:ascii="Calibri" w:eastAsia="Barlow Semi Condensed" w:hAnsi="Calibri" w:cs="Calibri"/>
              </w:rPr>
            </w:pPr>
            <w:r>
              <w:rPr>
                <w:rFonts w:ascii="Calibri" w:eastAsia="Barlow Semi Condensed" w:hAnsi="Calibri" w:cs="Calibri"/>
              </w:rPr>
              <w:t>23/04/2024</w:t>
            </w:r>
          </w:p>
        </w:tc>
        <w:tc>
          <w:tcPr>
            <w:tcW w:w="4113" w:type="pct"/>
            <w:tcBorders>
              <w:top w:val="single" w:sz="4" w:space="0" w:color="auto"/>
              <w:left w:val="single" w:sz="4" w:space="0" w:color="auto"/>
              <w:bottom w:val="single" w:sz="4" w:space="0" w:color="auto"/>
              <w:right w:val="single" w:sz="4" w:space="0" w:color="auto"/>
            </w:tcBorders>
          </w:tcPr>
          <w:p w14:paraId="5C009FCA" w14:textId="4A842204" w:rsidR="003A10DE" w:rsidRPr="00F107B7" w:rsidRDefault="003A10DE" w:rsidP="000C5EE6">
            <w:pPr>
              <w:jc w:val="left"/>
              <w:rPr>
                <w:rFonts w:ascii="Calibri" w:eastAsia="Barlow Semi Condensed" w:hAnsi="Calibri" w:cs="Calibri"/>
              </w:rPr>
            </w:pPr>
            <w:r w:rsidRPr="00F107B7">
              <w:rPr>
                <w:rFonts w:ascii="Calibri" w:eastAsia="Barlow Semi Condensed" w:hAnsi="Calibri" w:cs="Calibri"/>
              </w:rPr>
              <w:t xml:space="preserve">SAFA Amendment </w:t>
            </w:r>
            <w:r>
              <w:rPr>
                <w:rFonts w:ascii="Calibri" w:eastAsia="Barlow Semi Condensed" w:hAnsi="Calibri" w:cs="Calibri"/>
              </w:rPr>
              <w:t>35</w:t>
            </w:r>
            <w:r w:rsidRPr="00F107B7">
              <w:rPr>
                <w:rFonts w:ascii="Calibri" w:eastAsia="Barlow Semi Condensed" w:hAnsi="Calibri" w:cs="Calibri"/>
              </w:rPr>
              <w:t xml:space="preserve"> is applied to </w:t>
            </w:r>
            <w:r>
              <w:rPr>
                <w:rFonts w:ascii="Calibri" w:eastAsia="Barlow Semi Condensed" w:hAnsi="Calibri" w:cs="Calibri"/>
              </w:rPr>
              <w:t>Part C</w:t>
            </w:r>
            <w:r w:rsidRPr="00F107B7">
              <w:rPr>
                <w:rFonts w:ascii="Calibri" w:eastAsia="Barlow Semi Condensed" w:hAnsi="Calibri" w:cs="Calibri"/>
              </w:rPr>
              <w:t>, after SAFA Parties’ approval</w:t>
            </w:r>
          </w:p>
        </w:tc>
      </w:tr>
    </w:tbl>
    <w:p w14:paraId="585016B9" w14:textId="77777777" w:rsidR="00F107B7" w:rsidRPr="00F107B7" w:rsidRDefault="00F107B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2AF6C3C6" w14:textId="77777777" w:rsidR="00266397" w:rsidRPr="00C87891" w:rsidRDefault="00266397">
          <w:pPr>
            <w:pStyle w:val="TOCHeading"/>
          </w:pPr>
          <w:r w:rsidRPr="00C87891">
            <w:t>Table of Contents</w:t>
          </w:r>
        </w:p>
        <w:p w14:paraId="0D8205B5" w14:textId="103F5A5B" w:rsidR="00F107B7" w:rsidRDefault="00F45947">
          <w:pPr>
            <w:pStyle w:val="TOC1"/>
            <w:rPr>
              <w:noProof/>
              <w:lang w:eastAsia="en-GB"/>
            </w:rPr>
          </w:pPr>
          <w:r w:rsidRPr="00C87891">
            <w:fldChar w:fldCharType="begin"/>
          </w:r>
          <w:r w:rsidR="00266397" w:rsidRPr="00C87891">
            <w:instrText xml:space="preserve"> TOC \o "1-3" \h \z \u </w:instrText>
          </w:r>
          <w:r w:rsidRPr="00C87891">
            <w:fldChar w:fldCharType="separate"/>
          </w:r>
          <w:hyperlink w:anchor="_Toc95482569" w:history="1">
            <w:r w:rsidR="00F107B7" w:rsidRPr="00693281">
              <w:rPr>
                <w:rStyle w:val="Hyperlink"/>
                <w:noProof/>
              </w:rPr>
              <w:t>Introduction</w:t>
            </w:r>
            <w:r w:rsidR="00F107B7">
              <w:rPr>
                <w:noProof/>
                <w:webHidden/>
              </w:rPr>
              <w:tab/>
            </w:r>
            <w:r w:rsidR="00774ABC">
              <w:rPr>
                <w:noProof/>
                <w:webHidden/>
              </w:rPr>
              <w:t>6</w:t>
            </w:r>
          </w:hyperlink>
        </w:p>
        <w:p w14:paraId="5021A08F" w14:textId="08810EA3" w:rsidR="00F107B7" w:rsidRDefault="000302FF">
          <w:pPr>
            <w:pStyle w:val="TOC1"/>
            <w:rPr>
              <w:noProof/>
              <w:lang w:eastAsia="en-GB"/>
            </w:rPr>
          </w:pPr>
          <w:hyperlink w:anchor="_Toc95482570" w:history="1">
            <w:r w:rsidR="00F107B7" w:rsidRPr="00693281">
              <w:rPr>
                <w:rStyle w:val="Hyperlink"/>
                <w:noProof/>
              </w:rPr>
              <w:t>A</w:t>
            </w:r>
            <w:r w:rsidR="00F107B7">
              <w:rPr>
                <w:noProof/>
                <w:lang w:eastAsia="en-GB"/>
              </w:rPr>
              <w:tab/>
            </w:r>
            <w:r w:rsidR="00F107B7" w:rsidRPr="00693281">
              <w:rPr>
                <w:rStyle w:val="Hyperlink"/>
                <w:noProof/>
              </w:rPr>
              <w:t>Methodologies, conditions and values subject to all regulatory authorities approval</w:t>
            </w:r>
            <w:r w:rsidR="00F107B7">
              <w:rPr>
                <w:noProof/>
                <w:webHidden/>
              </w:rPr>
              <w:tab/>
            </w:r>
            <w:r w:rsidR="00774ABC">
              <w:rPr>
                <w:noProof/>
                <w:webHidden/>
              </w:rPr>
              <w:t>7</w:t>
            </w:r>
          </w:hyperlink>
        </w:p>
        <w:p w14:paraId="35196372" w14:textId="60BD7998" w:rsidR="00F107B7" w:rsidRDefault="000302FF">
          <w:pPr>
            <w:pStyle w:val="TOC2"/>
            <w:rPr>
              <w:noProof/>
              <w:lang w:eastAsia="en-GB"/>
            </w:rPr>
          </w:pPr>
          <w:hyperlink w:anchor="_Toc95482571" w:history="1">
            <w:r w:rsidR="00F107B7" w:rsidRPr="00693281">
              <w:rPr>
                <w:rStyle w:val="Hyperlink"/>
                <w:noProof/>
                <w:lang w:eastAsia="de-DE"/>
              </w:rPr>
              <w:t>A-1</w:t>
            </w:r>
            <w:r w:rsidR="00F107B7">
              <w:rPr>
                <w:noProof/>
                <w:lang w:eastAsia="en-GB"/>
              </w:rPr>
              <w:tab/>
            </w:r>
            <w:r w:rsidR="00F107B7" w:rsidRPr="00693281">
              <w:rPr>
                <w:rStyle w:val="Hyperlink"/>
                <w:noProof/>
                <w:lang w:eastAsia="de-DE"/>
              </w:rPr>
              <w:t>Common settlement rules applicable to intended exchanges of energy according to Article 50(3) EBGL (mandatory &amp; NRA approval)</w:t>
            </w:r>
            <w:r w:rsidR="00F107B7">
              <w:rPr>
                <w:noProof/>
                <w:webHidden/>
              </w:rPr>
              <w:tab/>
            </w:r>
            <w:r w:rsidR="00774ABC">
              <w:rPr>
                <w:noProof/>
                <w:webHidden/>
              </w:rPr>
              <w:t>7</w:t>
            </w:r>
          </w:hyperlink>
        </w:p>
        <w:p w14:paraId="2A08C98F" w14:textId="5EF9CF61" w:rsidR="00F107B7" w:rsidRDefault="000302FF">
          <w:pPr>
            <w:pStyle w:val="TOC2"/>
            <w:rPr>
              <w:noProof/>
              <w:lang w:eastAsia="en-GB"/>
            </w:rPr>
          </w:pPr>
          <w:hyperlink w:anchor="_Toc95482572" w:history="1">
            <w:r w:rsidR="00F107B7" w:rsidRPr="00693281">
              <w:rPr>
                <w:rStyle w:val="Hyperlink"/>
                <w:noProof/>
                <w:lang w:eastAsia="de-DE"/>
              </w:rPr>
              <w:t>A-2</w:t>
            </w:r>
            <w:r w:rsidR="00F107B7">
              <w:rPr>
                <w:noProof/>
                <w:lang w:eastAsia="en-GB"/>
              </w:rPr>
              <w:tab/>
            </w:r>
            <w:r w:rsidR="00F107B7" w:rsidRPr="00693281">
              <w:rPr>
                <w:rStyle w:val="Hyperlink"/>
                <w:noProof/>
                <w:lang w:eastAsia="de-DE"/>
              </w:rPr>
              <w:t>Common settlement rules applicable to all unintended exchanges of energy according to Article 51(1) EBGL (mandatory &amp; NRA approval)</w:t>
            </w:r>
            <w:r w:rsidR="00F107B7">
              <w:rPr>
                <w:noProof/>
                <w:webHidden/>
              </w:rPr>
              <w:tab/>
            </w:r>
            <w:r w:rsidR="00774ABC">
              <w:rPr>
                <w:noProof/>
                <w:webHidden/>
              </w:rPr>
              <w:t>7</w:t>
            </w:r>
          </w:hyperlink>
        </w:p>
        <w:p w14:paraId="2E292ED1" w14:textId="76D6417C" w:rsidR="00F107B7" w:rsidRDefault="000302FF">
          <w:pPr>
            <w:pStyle w:val="TOC1"/>
            <w:rPr>
              <w:noProof/>
              <w:lang w:eastAsia="en-GB"/>
            </w:rPr>
          </w:pPr>
          <w:hyperlink w:anchor="_Toc95482573" w:history="1">
            <w:r w:rsidR="00F107B7" w:rsidRPr="00693281">
              <w:rPr>
                <w:rStyle w:val="Hyperlink"/>
                <w:noProof/>
              </w:rPr>
              <w:t>B</w:t>
            </w:r>
            <w:r w:rsidR="00F107B7">
              <w:rPr>
                <w:noProof/>
                <w:lang w:eastAsia="en-GB"/>
              </w:rPr>
              <w:tab/>
            </w:r>
            <w:r w:rsidR="00F107B7" w:rsidRPr="00693281">
              <w:rPr>
                <w:rStyle w:val="Hyperlink"/>
                <w:noProof/>
              </w:rPr>
              <w:t>Methodologies, conditions and values subject to approval by all TSOs</w:t>
            </w:r>
            <w:r w:rsidR="00F107B7">
              <w:rPr>
                <w:noProof/>
                <w:webHidden/>
              </w:rPr>
              <w:tab/>
            </w:r>
            <w:r w:rsidR="00774ABC">
              <w:rPr>
                <w:noProof/>
                <w:webHidden/>
              </w:rPr>
              <w:t>8</w:t>
            </w:r>
          </w:hyperlink>
        </w:p>
        <w:p w14:paraId="7CF5E6C8" w14:textId="1FD55F28" w:rsidR="00F107B7" w:rsidRDefault="000302FF">
          <w:pPr>
            <w:pStyle w:val="TOC1"/>
            <w:rPr>
              <w:noProof/>
              <w:lang w:eastAsia="en-GB"/>
            </w:rPr>
          </w:pPr>
          <w:hyperlink w:anchor="_Toc95482574" w:history="1">
            <w:r w:rsidR="00F107B7" w:rsidRPr="00693281">
              <w:rPr>
                <w:rStyle w:val="Hyperlink"/>
                <w:noProof/>
              </w:rPr>
              <w:t>C</w:t>
            </w:r>
            <w:r w:rsidR="00F107B7">
              <w:rPr>
                <w:noProof/>
                <w:lang w:eastAsia="en-GB"/>
              </w:rPr>
              <w:tab/>
            </w:r>
            <w:r w:rsidR="00F107B7" w:rsidRPr="00693281">
              <w:rPr>
                <w:rStyle w:val="Hyperlink"/>
                <w:noProof/>
              </w:rPr>
              <w:t>Methodologies, conditions and values agreed among the members of RGCE</w:t>
            </w:r>
            <w:r w:rsidR="00F107B7">
              <w:rPr>
                <w:noProof/>
                <w:webHidden/>
              </w:rPr>
              <w:tab/>
            </w:r>
            <w:r w:rsidR="00774ABC">
              <w:rPr>
                <w:noProof/>
                <w:webHidden/>
              </w:rPr>
              <w:t>9</w:t>
            </w:r>
          </w:hyperlink>
        </w:p>
        <w:p w14:paraId="00A38537" w14:textId="1F782DAF" w:rsidR="00F107B7" w:rsidRDefault="000302FF">
          <w:pPr>
            <w:pStyle w:val="TOC2"/>
            <w:rPr>
              <w:noProof/>
              <w:lang w:eastAsia="en-GB"/>
            </w:rPr>
          </w:pPr>
          <w:hyperlink w:anchor="_Toc95482575" w:history="1">
            <w:r w:rsidR="00F107B7" w:rsidRPr="00693281">
              <w:rPr>
                <w:rStyle w:val="Hyperlink"/>
                <w:noProof/>
              </w:rPr>
              <w:t>C-1</w:t>
            </w:r>
            <w:r w:rsidR="00F107B7">
              <w:rPr>
                <w:noProof/>
                <w:lang w:eastAsia="en-GB"/>
              </w:rPr>
              <w:tab/>
            </w:r>
            <w:r w:rsidR="00F107B7" w:rsidRPr="00693281">
              <w:rPr>
                <w:rStyle w:val="Hyperlink"/>
                <w:noProof/>
              </w:rPr>
              <w:t>Definitions</w:t>
            </w:r>
            <w:r w:rsidR="00F107B7">
              <w:rPr>
                <w:noProof/>
                <w:webHidden/>
              </w:rPr>
              <w:tab/>
            </w:r>
            <w:r w:rsidR="00774ABC">
              <w:rPr>
                <w:noProof/>
                <w:webHidden/>
              </w:rPr>
              <w:t>9</w:t>
            </w:r>
          </w:hyperlink>
        </w:p>
        <w:p w14:paraId="1C3A3A84" w14:textId="4284C06B" w:rsidR="00F107B7" w:rsidRDefault="000302FF">
          <w:pPr>
            <w:pStyle w:val="TOC3"/>
            <w:tabs>
              <w:tab w:val="left" w:pos="1320"/>
              <w:tab w:val="right" w:leader="dot" w:pos="9062"/>
            </w:tabs>
            <w:rPr>
              <w:noProof/>
              <w:lang w:eastAsia="en-GB"/>
            </w:rPr>
          </w:pPr>
          <w:hyperlink w:anchor="_Toc95482576" w:history="1">
            <w:r w:rsidR="00F107B7" w:rsidRPr="00693281">
              <w:rPr>
                <w:rStyle w:val="Hyperlink"/>
                <w:noProof/>
              </w:rPr>
              <w:t>C-1-1</w:t>
            </w:r>
            <w:r w:rsidR="00F107B7">
              <w:rPr>
                <w:noProof/>
                <w:lang w:eastAsia="en-GB"/>
              </w:rPr>
              <w:tab/>
            </w:r>
            <w:r w:rsidR="00F107B7" w:rsidRPr="00693281">
              <w:rPr>
                <w:rStyle w:val="Hyperlink"/>
                <w:noProof/>
              </w:rPr>
              <w:t>Accounting process</w:t>
            </w:r>
            <w:r w:rsidR="00F107B7">
              <w:rPr>
                <w:noProof/>
                <w:webHidden/>
              </w:rPr>
              <w:tab/>
            </w:r>
            <w:r w:rsidR="00774ABC">
              <w:rPr>
                <w:noProof/>
                <w:webHidden/>
              </w:rPr>
              <w:t>9</w:t>
            </w:r>
          </w:hyperlink>
        </w:p>
        <w:p w14:paraId="00E3A1E4" w14:textId="3A804E0A" w:rsidR="00F107B7" w:rsidRDefault="000302FF">
          <w:pPr>
            <w:pStyle w:val="TOC3"/>
            <w:tabs>
              <w:tab w:val="left" w:pos="1320"/>
              <w:tab w:val="right" w:leader="dot" w:pos="9062"/>
            </w:tabs>
            <w:rPr>
              <w:noProof/>
              <w:lang w:eastAsia="en-GB"/>
            </w:rPr>
          </w:pPr>
          <w:hyperlink w:anchor="_Toc95482577" w:history="1">
            <w:r w:rsidR="00F107B7" w:rsidRPr="00693281">
              <w:rPr>
                <w:rStyle w:val="Hyperlink"/>
                <w:noProof/>
              </w:rPr>
              <w:t>C-1-2</w:t>
            </w:r>
            <w:r w:rsidR="00F107B7">
              <w:rPr>
                <w:noProof/>
                <w:lang w:eastAsia="en-GB"/>
              </w:rPr>
              <w:tab/>
            </w:r>
            <w:r w:rsidR="00F107B7" w:rsidRPr="00693281">
              <w:rPr>
                <w:rStyle w:val="Hyperlink"/>
                <w:noProof/>
              </w:rPr>
              <w:t>Settlement process</w:t>
            </w:r>
            <w:r w:rsidR="00F107B7">
              <w:rPr>
                <w:noProof/>
                <w:webHidden/>
              </w:rPr>
              <w:tab/>
            </w:r>
            <w:r w:rsidR="00774ABC">
              <w:rPr>
                <w:noProof/>
                <w:webHidden/>
              </w:rPr>
              <w:t>9</w:t>
            </w:r>
          </w:hyperlink>
        </w:p>
        <w:p w14:paraId="37C64ED4" w14:textId="6A268EE7" w:rsidR="00F107B7" w:rsidRDefault="000302FF">
          <w:pPr>
            <w:pStyle w:val="TOC3"/>
            <w:tabs>
              <w:tab w:val="left" w:pos="1320"/>
              <w:tab w:val="right" w:leader="dot" w:pos="9062"/>
            </w:tabs>
            <w:rPr>
              <w:noProof/>
              <w:lang w:eastAsia="en-GB"/>
            </w:rPr>
          </w:pPr>
          <w:hyperlink w:anchor="_Toc95482578" w:history="1">
            <w:r w:rsidR="00F107B7" w:rsidRPr="00693281">
              <w:rPr>
                <w:rStyle w:val="Hyperlink"/>
                <w:noProof/>
              </w:rPr>
              <w:t>C-1-3</w:t>
            </w:r>
            <w:r w:rsidR="00F107B7">
              <w:rPr>
                <w:noProof/>
                <w:lang w:eastAsia="en-GB"/>
              </w:rPr>
              <w:tab/>
            </w:r>
            <w:r w:rsidR="00F107B7" w:rsidRPr="00693281">
              <w:rPr>
                <w:rStyle w:val="Hyperlink"/>
                <w:noProof/>
              </w:rPr>
              <w:t>Cross-border Energy Exchanges</w:t>
            </w:r>
            <w:r w:rsidR="00F107B7">
              <w:rPr>
                <w:noProof/>
                <w:webHidden/>
              </w:rPr>
              <w:tab/>
            </w:r>
            <w:r w:rsidR="00774ABC">
              <w:rPr>
                <w:noProof/>
                <w:webHidden/>
              </w:rPr>
              <w:t>9</w:t>
            </w:r>
          </w:hyperlink>
        </w:p>
        <w:p w14:paraId="4DCAF68B" w14:textId="4D2423FC" w:rsidR="00F107B7" w:rsidRDefault="000302FF">
          <w:pPr>
            <w:pStyle w:val="TOC3"/>
            <w:tabs>
              <w:tab w:val="left" w:pos="1320"/>
              <w:tab w:val="right" w:leader="dot" w:pos="9062"/>
            </w:tabs>
            <w:rPr>
              <w:noProof/>
              <w:lang w:eastAsia="en-GB"/>
            </w:rPr>
          </w:pPr>
          <w:hyperlink w:anchor="_Toc95482579" w:history="1">
            <w:r w:rsidR="00F107B7" w:rsidRPr="00693281">
              <w:rPr>
                <w:rStyle w:val="Hyperlink"/>
                <w:noProof/>
              </w:rPr>
              <w:t>C-1-4</w:t>
            </w:r>
            <w:r w:rsidR="00F107B7">
              <w:rPr>
                <w:noProof/>
                <w:lang w:eastAsia="en-GB"/>
              </w:rPr>
              <w:tab/>
            </w:r>
            <w:r w:rsidR="00F107B7" w:rsidRPr="00693281">
              <w:rPr>
                <w:rStyle w:val="Hyperlink"/>
                <w:noProof/>
              </w:rPr>
              <w:t>Meter Measurement Data</w:t>
            </w:r>
            <w:r w:rsidR="00F107B7">
              <w:rPr>
                <w:noProof/>
                <w:webHidden/>
              </w:rPr>
              <w:tab/>
            </w:r>
            <w:r w:rsidR="00774ABC">
              <w:rPr>
                <w:noProof/>
                <w:webHidden/>
              </w:rPr>
              <w:t>9</w:t>
            </w:r>
          </w:hyperlink>
        </w:p>
        <w:p w14:paraId="7E60FFD2" w14:textId="00317155" w:rsidR="00F107B7" w:rsidRDefault="000302FF">
          <w:pPr>
            <w:pStyle w:val="TOC3"/>
            <w:tabs>
              <w:tab w:val="left" w:pos="1320"/>
              <w:tab w:val="right" w:leader="dot" w:pos="9062"/>
            </w:tabs>
            <w:rPr>
              <w:noProof/>
              <w:lang w:eastAsia="en-GB"/>
            </w:rPr>
          </w:pPr>
          <w:hyperlink w:anchor="_Toc95482580" w:history="1">
            <w:r w:rsidR="00F107B7" w:rsidRPr="00693281">
              <w:rPr>
                <w:rStyle w:val="Hyperlink"/>
                <w:noProof/>
              </w:rPr>
              <w:t>C-1-5</w:t>
            </w:r>
            <w:r w:rsidR="00F107B7">
              <w:rPr>
                <w:noProof/>
                <w:lang w:eastAsia="en-GB"/>
              </w:rPr>
              <w:tab/>
            </w:r>
            <w:r w:rsidR="00F107B7" w:rsidRPr="00693281">
              <w:rPr>
                <w:rStyle w:val="Hyperlink"/>
                <w:noProof/>
              </w:rPr>
              <w:t>Accounting Point</w:t>
            </w:r>
            <w:r w:rsidR="00F107B7">
              <w:rPr>
                <w:noProof/>
                <w:webHidden/>
              </w:rPr>
              <w:tab/>
            </w:r>
            <w:r w:rsidR="00774ABC">
              <w:rPr>
                <w:noProof/>
                <w:webHidden/>
              </w:rPr>
              <w:t>10</w:t>
            </w:r>
          </w:hyperlink>
        </w:p>
        <w:p w14:paraId="6A430682" w14:textId="2DE9983F" w:rsidR="00F107B7" w:rsidRDefault="000302FF">
          <w:pPr>
            <w:pStyle w:val="TOC3"/>
            <w:tabs>
              <w:tab w:val="left" w:pos="1320"/>
              <w:tab w:val="right" w:leader="dot" w:pos="9062"/>
            </w:tabs>
            <w:rPr>
              <w:noProof/>
              <w:lang w:eastAsia="en-GB"/>
            </w:rPr>
          </w:pPr>
          <w:hyperlink w:anchor="_Toc95482581" w:history="1">
            <w:r w:rsidR="00F107B7" w:rsidRPr="00693281">
              <w:rPr>
                <w:rStyle w:val="Hyperlink"/>
                <w:noProof/>
              </w:rPr>
              <w:t>C-1-6</w:t>
            </w:r>
            <w:r w:rsidR="00F107B7">
              <w:rPr>
                <w:noProof/>
                <w:lang w:eastAsia="en-GB"/>
              </w:rPr>
              <w:tab/>
            </w:r>
            <w:r w:rsidR="00F107B7" w:rsidRPr="00693281">
              <w:rPr>
                <w:rStyle w:val="Hyperlink"/>
                <w:noProof/>
              </w:rPr>
              <w:t>Accounting Data</w:t>
            </w:r>
            <w:r w:rsidR="00F107B7">
              <w:rPr>
                <w:noProof/>
                <w:webHidden/>
              </w:rPr>
              <w:tab/>
            </w:r>
            <w:r w:rsidR="00F107B7">
              <w:rPr>
                <w:noProof/>
                <w:webHidden/>
              </w:rPr>
              <w:fldChar w:fldCharType="begin"/>
            </w:r>
            <w:r w:rsidR="00F107B7">
              <w:rPr>
                <w:noProof/>
                <w:webHidden/>
              </w:rPr>
              <w:instrText xml:space="preserve"> PAGEREF _Toc95482581 \h </w:instrText>
            </w:r>
            <w:r w:rsidR="00F107B7">
              <w:rPr>
                <w:noProof/>
                <w:webHidden/>
              </w:rPr>
            </w:r>
            <w:r w:rsidR="00F107B7">
              <w:rPr>
                <w:noProof/>
                <w:webHidden/>
              </w:rPr>
              <w:fldChar w:fldCharType="separate"/>
            </w:r>
            <w:r w:rsidR="000C5EE6">
              <w:rPr>
                <w:noProof/>
                <w:webHidden/>
              </w:rPr>
              <w:t>1</w:t>
            </w:r>
            <w:r w:rsidR="00774ABC">
              <w:rPr>
                <w:noProof/>
                <w:webHidden/>
              </w:rPr>
              <w:t>1</w:t>
            </w:r>
            <w:r w:rsidR="00F107B7">
              <w:rPr>
                <w:noProof/>
                <w:webHidden/>
              </w:rPr>
              <w:fldChar w:fldCharType="end"/>
            </w:r>
          </w:hyperlink>
        </w:p>
        <w:p w14:paraId="285DA6BC" w14:textId="2753EA00" w:rsidR="00F107B7" w:rsidRDefault="000302FF">
          <w:pPr>
            <w:pStyle w:val="TOC3"/>
            <w:tabs>
              <w:tab w:val="left" w:pos="1320"/>
              <w:tab w:val="right" w:leader="dot" w:pos="9062"/>
            </w:tabs>
            <w:rPr>
              <w:noProof/>
              <w:lang w:eastAsia="en-GB"/>
            </w:rPr>
          </w:pPr>
          <w:hyperlink w:anchor="_Toc95482582" w:history="1">
            <w:r w:rsidR="00F107B7" w:rsidRPr="00693281">
              <w:rPr>
                <w:rStyle w:val="Hyperlink"/>
                <w:noProof/>
              </w:rPr>
              <w:t>C-1-7</w:t>
            </w:r>
            <w:r w:rsidR="00F107B7">
              <w:rPr>
                <w:noProof/>
                <w:lang w:eastAsia="en-GB"/>
              </w:rPr>
              <w:tab/>
            </w:r>
            <w:r w:rsidR="00F107B7" w:rsidRPr="00693281">
              <w:rPr>
                <w:rStyle w:val="Hyperlink"/>
                <w:noProof/>
              </w:rPr>
              <w:t>Working day</w:t>
            </w:r>
            <w:r w:rsidR="00F107B7">
              <w:rPr>
                <w:noProof/>
                <w:webHidden/>
              </w:rPr>
              <w:tab/>
            </w:r>
            <w:r w:rsidR="00F107B7">
              <w:rPr>
                <w:noProof/>
                <w:webHidden/>
              </w:rPr>
              <w:fldChar w:fldCharType="begin"/>
            </w:r>
            <w:r w:rsidR="00F107B7">
              <w:rPr>
                <w:noProof/>
                <w:webHidden/>
              </w:rPr>
              <w:instrText xml:space="preserve"> PAGEREF _Toc95482582 \h </w:instrText>
            </w:r>
            <w:r w:rsidR="00F107B7">
              <w:rPr>
                <w:noProof/>
                <w:webHidden/>
              </w:rPr>
            </w:r>
            <w:r w:rsidR="00F107B7">
              <w:rPr>
                <w:noProof/>
                <w:webHidden/>
              </w:rPr>
              <w:fldChar w:fldCharType="separate"/>
            </w:r>
            <w:r w:rsidR="000C5EE6">
              <w:rPr>
                <w:noProof/>
                <w:webHidden/>
              </w:rPr>
              <w:t>1</w:t>
            </w:r>
            <w:r w:rsidR="00774ABC">
              <w:rPr>
                <w:noProof/>
                <w:webHidden/>
              </w:rPr>
              <w:t>1</w:t>
            </w:r>
            <w:r w:rsidR="00F107B7">
              <w:rPr>
                <w:noProof/>
                <w:webHidden/>
              </w:rPr>
              <w:fldChar w:fldCharType="end"/>
            </w:r>
          </w:hyperlink>
        </w:p>
        <w:p w14:paraId="2BD2374A" w14:textId="40C123A4" w:rsidR="00F107B7" w:rsidRDefault="000302FF">
          <w:pPr>
            <w:pStyle w:val="TOC3"/>
            <w:tabs>
              <w:tab w:val="left" w:pos="1320"/>
              <w:tab w:val="right" w:leader="dot" w:pos="9062"/>
            </w:tabs>
            <w:rPr>
              <w:noProof/>
              <w:lang w:eastAsia="en-GB"/>
            </w:rPr>
          </w:pPr>
          <w:hyperlink w:anchor="_Toc95482583" w:history="1">
            <w:r w:rsidR="00F107B7" w:rsidRPr="00693281">
              <w:rPr>
                <w:rStyle w:val="Hyperlink"/>
                <w:noProof/>
              </w:rPr>
              <w:t>C-1-8</w:t>
            </w:r>
            <w:r w:rsidR="00F107B7">
              <w:rPr>
                <w:noProof/>
                <w:lang w:eastAsia="en-GB"/>
              </w:rPr>
              <w:tab/>
            </w:r>
            <w:r w:rsidR="00F107B7" w:rsidRPr="00693281">
              <w:rPr>
                <w:rStyle w:val="Hyperlink"/>
                <w:noProof/>
              </w:rPr>
              <w:t>Financial settlement</w:t>
            </w:r>
            <w:r w:rsidR="00F107B7">
              <w:rPr>
                <w:noProof/>
                <w:webHidden/>
              </w:rPr>
              <w:tab/>
            </w:r>
            <w:r w:rsidR="00F107B7">
              <w:rPr>
                <w:noProof/>
                <w:webHidden/>
              </w:rPr>
              <w:fldChar w:fldCharType="begin"/>
            </w:r>
            <w:r w:rsidR="00F107B7">
              <w:rPr>
                <w:noProof/>
                <w:webHidden/>
              </w:rPr>
              <w:instrText xml:space="preserve"> PAGEREF _Toc95482583 \h </w:instrText>
            </w:r>
            <w:r w:rsidR="00F107B7">
              <w:rPr>
                <w:noProof/>
                <w:webHidden/>
              </w:rPr>
            </w:r>
            <w:r w:rsidR="00F107B7">
              <w:rPr>
                <w:noProof/>
                <w:webHidden/>
              </w:rPr>
              <w:fldChar w:fldCharType="separate"/>
            </w:r>
            <w:r w:rsidR="000C5EE6">
              <w:rPr>
                <w:noProof/>
                <w:webHidden/>
              </w:rPr>
              <w:t>1</w:t>
            </w:r>
            <w:r w:rsidR="00774ABC">
              <w:rPr>
                <w:noProof/>
                <w:webHidden/>
              </w:rPr>
              <w:t>1</w:t>
            </w:r>
            <w:r w:rsidR="00F107B7">
              <w:rPr>
                <w:noProof/>
                <w:webHidden/>
              </w:rPr>
              <w:fldChar w:fldCharType="end"/>
            </w:r>
          </w:hyperlink>
        </w:p>
        <w:p w14:paraId="3A9FE62E" w14:textId="11702DC5" w:rsidR="00F107B7" w:rsidRDefault="000302FF">
          <w:pPr>
            <w:pStyle w:val="TOC3"/>
            <w:tabs>
              <w:tab w:val="left" w:pos="1320"/>
              <w:tab w:val="right" w:leader="dot" w:pos="9062"/>
            </w:tabs>
            <w:rPr>
              <w:noProof/>
              <w:lang w:eastAsia="en-GB"/>
            </w:rPr>
          </w:pPr>
          <w:hyperlink w:anchor="_Toc95482584" w:history="1">
            <w:r w:rsidR="00F107B7" w:rsidRPr="00693281">
              <w:rPr>
                <w:rStyle w:val="Hyperlink"/>
                <w:noProof/>
              </w:rPr>
              <w:t>C-1-9</w:t>
            </w:r>
            <w:r w:rsidR="00F107B7">
              <w:rPr>
                <w:noProof/>
                <w:lang w:eastAsia="en-GB"/>
              </w:rPr>
              <w:tab/>
            </w:r>
            <w:r w:rsidR="00F107B7" w:rsidRPr="00693281">
              <w:rPr>
                <w:rStyle w:val="Hyperlink"/>
                <w:noProof/>
              </w:rPr>
              <w:t>TSO-TSO Settlement Period</w:t>
            </w:r>
            <w:r w:rsidR="00F107B7">
              <w:rPr>
                <w:noProof/>
                <w:webHidden/>
              </w:rPr>
              <w:tab/>
            </w:r>
            <w:r w:rsidR="00F107B7">
              <w:rPr>
                <w:noProof/>
                <w:webHidden/>
              </w:rPr>
              <w:fldChar w:fldCharType="begin"/>
            </w:r>
            <w:r w:rsidR="00F107B7">
              <w:rPr>
                <w:noProof/>
                <w:webHidden/>
              </w:rPr>
              <w:instrText xml:space="preserve"> PAGEREF _Toc95482584 \h </w:instrText>
            </w:r>
            <w:r w:rsidR="00F107B7">
              <w:rPr>
                <w:noProof/>
                <w:webHidden/>
              </w:rPr>
            </w:r>
            <w:r w:rsidR="00F107B7">
              <w:rPr>
                <w:noProof/>
                <w:webHidden/>
              </w:rPr>
              <w:fldChar w:fldCharType="separate"/>
            </w:r>
            <w:r w:rsidR="000C5EE6">
              <w:rPr>
                <w:noProof/>
                <w:webHidden/>
              </w:rPr>
              <w:t>1</w:t>
            </w:r>
            <w:r w:rsidR="00774ABC">
              <w:rPr>
                <w:noProof/>
                <w:webHidden/>
              </w:rPr>
              <w:t>1</w:t>
            </w:r>
            <w:r w:rsidR="00F107B7">
              <w:rPr>
                <w:noProof/>
                <w:webHidden/>
              </w:rPr>
              <w:fldChar w:fldCharType="end"/>
            </w:r>
          </w:hyperlink>
        </w:p>
        <w:p w14:paraId="234E3373" w14:textId="55216AE8" w:rsidR="00F107B7" w:rsidRDefault="000302FF">
          <w:pPr>
            <w:pStyle w:val="TOC3"/>
            <w:tabs>
              <w:tab w:val="left" w:pos="1320"/>
              <w:tab w:val="right" w:leader="dot" w:pos="9062"/>
            </w:tabs>
            <w:rPr>
              <w:noProof/>
              <w:lang w:eastAsia="en-GB"/>
            </w:rPr>
          </w:pPr>
          <w:hyperlink w:anchor="_Toc95482585" w:history="1">
            <w:r w:rsidR="00F107B7" w:rsidRPr="00693281">
              <w:rPr>
                <w:rStyle w:val="Hyperlink"/>
                <w:noProof/>
              </w:rPr>
              <w:t>C-1-10</w:t>
            </w:r>
            <w:r w:rsidR="00F107B7">
              <w:rPr>
                <w:noProof/>
                <w:lang w:eastAsia="en-GB"/>
              </w:rPr>
              <w:tab/>
            </w:r>
            <w:r w:rsidR="00F107B7" w:rsidRPr="00693281">
              <w:rPr>
                <w:rStyle w:val="Hyperlink"/>
                <w:noProof/>
              </w:rPr>
              <w:t>Settlement Price</w:t>
            </w:r>
            <w:r w:rsidR="00F107B7">
              <w:rPr>
                <w:noProof/>
                <w:webHidden/>
              </w:rPr>
              <w:tab/>
            </w:r>
            <w:r w:rsidR="00F107B7">
              <w:rPr>
                <w:noProof/>
                <w:webHidden/>
              </w:rPr>
              <w:fldChar w:fldCharType="begin"/>
            </w:r>
            <w:r w:rsidR="00F107B7">
              <w:rPr>
                <w:noProof/>
                <w:webHidden/>
              </w:rPr>
              <w:instrText xml:space="preserve"> PAGEREF _Toc95482585 \h </w:instrText>
            </w:r>
            <w:r w:rsidR="00F107B7">
              <w:rPr>
                <w:noProof/>
                <w:webHidden/>
              </w:rPr>
            </w:r>
            <w:r w:rsidR="00F107B7">
              <w:rPr>
                <w:noProof/>
                <w:webHidden/>
              </w:rPr>
              <w:fldChar w:fldCharType="separate"/>
            </w:r>
            <w:r w:rsidR="000C5EE6">
              <w:rPr>
                <w:noProof/>
                <w:webHidden/>
              </w:rPr>
              <w:t>1</w:t>
            </w:r>
            <w:r w:rsidR="00774ABC">
              <w:rPr>
                <w:noProof/>
                <w:webHidden/>
              </w:rPr>
              <w:t>2</w:t>
            </w:r>
            <w:r w:rsidR="00F107B7">
              <w:rPr>
                <w:noProof/>
                <w:webHidden/>
              </w:rPr>
              <w:fldChar w:fldCharType="end"/>
            </w:r>
          </w:hyperlink>
        </w:p>
        <w:p w14:paraId="0A189A39" w14:textId="25C8D181" w:rsidR="00F107B7" w:rsidRDefault="000302FF">
          <w:pPr>
            <w:pStyle w:val="TOC3"/>
            <w:tabs>
              <w:tab w:val="left" w:pos="1320"/>
              <w:tab w:val="right" w:leader="dot" w:pos="9062"/>
            </w:tabs>
            <w:rPr>
              <w:noProof/>
              <w:lang w:eastAsia="en-GB"/>
            </w:rPr>
          </w:pPr>
          <w:hyperlink w:anchor="_Toc95482586" w:history="1">
            <w:r w:rsidR="00F107B7" w:rsidRPr="00693281">
              <w:rPr>
                <w:rStyle w:val="Hyperlink"/>
                <w:noProof/>
              </w:rPr>
              <w:t>C-1-11</w:t>
            </w:r>
            <w:r w:rsidR="00F107B7">
              <w:rPr>
                <w:noProof/>
                <w:lang w:eastAsia="en-GB"/>
              </w:rPr>
              <w:tab/>
            </w:r>
            <w:r w:rsidR="00F107B7" w:rsidRPr="00693281">
              <w:rPr>
                <w:rStyle w:val="Hyperlink"/>
                <w:noProof/>
              </w:rPr>
              <w:t>Settlement Results</w:t>
            </w:r>
            <w:r w:rsidR="00F107B7">
              <w:rPr>
                <w:noProof/>
                <w:webHidden/>
              </w:rPr>
              <w:tab/>
            </w:r>
            <w:r w:rsidR="00F107B7">
              <w:rPr>
                <w:noProof/>
                <w:webHidden/>
              </w:rPr>
              <w:fldChar w:fldCharType="begin"/>
            </w:r>
            <w:r w:rsidR="00F107B7">
              <w:rPr>
                <w:noProof/>
                <w:webHidden/>
              </w:rPr>
              <w:instrText xml:space="preserve"> PAGEREF _Toc95482586 \h </w:instrText>
            </w:r>
            <w:r w:rsidR="00F107B7">
              <w:rPr>
                <w:noProof/>
                <w:webHidden/>
              </w:rPr>
            </w:r>
            <w:r w:rsidR="00F107B7">
              <w:rPr>
                <w:noProof/>
                <w:webHidden/>
              </w:rPr>
              <w:fldChar w:fldCharType="separate"/>
            </w:r>
            <w:r w:rsidR="000C5EE6">
              <w:rPr>
                <w:noProof/>
                <w:webHidden/>
              </w:rPr>
              <w:t>1</w:t>
            </w:r>
            <w:r w:rsidR="00774ABC">
              <w:rPr>
                <w:noProof/>
                <w:webHidden/>
              </w:rPr>
              <w:t>2</w:t>
            </w:r>
            <w:r w:rsidR="00F107B7">
              <w:rPr>
                <w:noProof/>
                <w:webHidden/>
              </w:rPr>
              <w:fldChar w:fldCharType="end"/>
            </w:r>
          </w:hyperlink>
        </w:p>
        <w:p w14:paraId="6CE12F35" w14:textId="15A33CBA" w:rsidR="00F107B7" w:rsidRDefault="000302FF">
          <w:pPr>
            <w:pStyle w:val="TOC3"/>
            <w:tabs>
              <w:tab w:val="left" w:pos="1320"/>
              <w:tab w:val="right" w:leader="dot" w:pos="9062"/>
            </w:tabs>
            <w:rPr>
              <w:noProof/>
              <w:lang w:eastAsia="en-GB"/>
            </w:rPr>
          </w:pPr>
          <w:hyperlink w:anchor="_Toc95482587" w:history="1">
            <w:r w:rsidR="00F107B7" w:rsidRPr="00693281">
              <w:rPr>
                <w:rStyle w:val="Hyperlink"/>
                <w:noProof/>
              </w:rPr>
              <w:t>C-1-12</w:t>
            </w:r>
            <w:r w:rsidR="00F107B7">
              <w:rPr>
                <w:noProof/>
                <w:lang w:eastAsia="en-GB"/>
              </w:rPr>
              <w:tab/>
            </w:r>
            <w:r w:rsidR="00F107B7" w:rsidRPr="00693281">
              <w:rPr>
                <w:rStyle w:val="Hyperlink"/>
                <w:noProof/>
              </w:rPr>
              <w:t>Settlement Reports</w:t>
            </w:r>
            <w:r w:rsidR="00F107B7">
              <w:rPr>
                <w:noProof/>
                <w:webHidden/>
              </w:rPr>
              <w:tab/>
            </w:r>
            <w:r w:rsidR="00F107B7">
              <w:rPr>
                <w:noProof/>
                <w:webHidden/>
              </w:rPr>
              <w:fldChar w:fldCharType="begin"/>
            </w:r>
            <w:r w:rsidR="00F107B7">
              <w:rPr>
                <w:noProof/>
                <w:webHidden/>
              </w:rPr>
              <w:instrText xml:space="preserve"> PAGEREF _Toc95482587 \h </w:instrText>
            </w:r>
            <w:r w:rsidR="00F107B7">
              <w:rPr>
                <w:noProof/>
                <w:webHidden/>
              </w:rPr>
            </w:r>
            <w:r w:rsidR="00F107B7">
              <w:rPr>
                <w:noProof/>
                <w:webHidden/>
              </w:rPr>
              <w:fldChar w:fldCharType="separate"/>
            </w:r>
            <w:r w:rsidR="000C5EE6">
              <w:rPr>
                <w:noProof/>
                <w:webHidden/>
              </w:rPr>
              <w:t>1</w:t>
            </w:r>
            <w:r w:rsidR="00774ABC">
              <w:rPr>
                <w:noProof/>
                <w:webHidden/>
              </w:rPr>
              <w:t>2</w:t>
            </w:r>
            <w:r w:rsidR="00F107B7">
              <w:rPr>
                <w:noProof/>
                <w:webHidden/>
              </w:rPr>
              <w:fldChar w:fldCharType="end"/>
            </w:r>
          </w:hyperlink>
        </w:p>
        <w:p w14:paraId="15DCEE6E" w14:textId="41CC6FC6" w:rsidR="00F107B7" w:rsidRDefault="000302FF">
          <w:pPr>
            <w:pStyle w:val="TOC3"/>
            <w:tabs>
              <w:tab w:val="left" w:pos="1320"/>
              <w:tab w:val="right" w:leader="dot" w:pos="9062"/>
            </w:tabs>
            <w:rPr>
              <w:noProof/>
              <w:lang w:eastAsia="en-GB"/>
            </w:rPr>
          </w:pPr>
          <w:hyperlink w:anchor="_Toc95482588" w:history="1">
            <w:r w:rsidR="00F107B7" w:rsidRPr="00693281">
              <w:rPr>
                <w:rStyle w:val="Hyperlink"/>
                <w:noProof/>
              </w:rPr>
              <w:t>C-1-13</w:t>
            </w:r>
            <w:r w:rsidR="00F107B7">
              <w:rPr>
                <w:noProof/>
                <w:lang w:eastAsia="en-GB"/>
              </w:rPr>
              <w:tab/>
            </w:r>
            <w:r w:rsidR="00F107B7" w:rsidRPr="00693281">
              <w:rPr>
                <w:rStyle w:val="Hyperlink"/>
                <w:noProof/>
              </w:rPr>
              <w:t>Coordination Centre</w:t>
            </w:r>
            <w:r w:rsidR="00F107B7">
              <w:rPr>
                <w:noProof/>
                <w:webHidden/>
              </w:rPr>
              <w:tab/>
            </w:r>
            <w:r w:rsidR="00F107B7">
              <w:rPr>
                <w:noProof/>
                <w:webHidden/>
              </w:rPr>
              <w:fldChar w:fldCharType="begin"/>
            </w:r>
            <w:r w:rsidR="00F107B7">
              <w:rPr>
                <w:noProof/>
                <w:webHidden/>
              </w:rPr>
              <w:instrText xml:space="preserve"> PAGEREF _Toc95482588 \h </w:instrText>
            </w:r>
            <w:r w:rsidR="00F107B7">
              <w:rPr>
                <w:noProof/>
                <w:webHidden/>
              </w:rPr>
            </w:r>
            <w:r w:rsidR="00F107B7">
              <w:rPr>
                <w:noProof/>
                <w:webHidden/>
              </w:rPr>
              <w:fldChar w:fldCharType="separate"/>
            </w:r>
            <w:r w:rsidR="000C5EE6">
              <w:rPr>
                <w:noProof/>
                <w:webHidden/>
              </w:rPr>
              <w:t>1</w:t>
            </w:r>
            <w:r w:rsidR="00774ABC">
              <w:rPr>
                <w:noProof/>
                <w:webHidden/>
              </w:rPr>
              <w:t>2</w:t>
            </w:r>
            <w:r w:rsidR="00F107B7">
              <w:rPr>
                <w:noProof/>
                <w:webHidden/>
              </w:rPr>
              <w:fldChar w:fldCharType="end"/>
            </w:r>
          </w:hyperlink>
        </w:p>
        <w:p w14:paraId="57B3B445" w14:textId="3329BFB8" w:rsidR="00F107B7" w:rsidRDefault="000302FF">
          <w:pPr>
            <w:pStyle w:val="TOC3"/>
            <w:tabs>
              <w:tab w:val="left" w:pos="1320"/>
              <w:tab w:val="right" w:leader="dot" w:pos="9062"/>
            </w:tabs>
            <w:rPr>
              <w:noProof/>
              <w:lang w:eastAsia="en-GB"/>
            </w:rPr>
          </w:pPr>
          <w:hyperlink w:anchor="_Toc95482589" w:history="1">
            <w:r w:rsidR="00F107B7" w:rsidRPr="00693281">
              <w:rPr>
                <w:rStyle w:val="Hyperlink"/>
                <w:noProof/>
              </w:rPr>
              <w:t>C-1-14</w:t>
            </w:r>
            <w:r w:rsidR="00F107B7">
              <w:rPr>
                <w:noProof/>
                <w:lang w:eastAsia="en-GB"/>
              </w:rPr>
              <w:tab/>
            </w:r>
            <w:r w:rsidR="00F107B7" w:rsidRPr="00693281">
              <w:rPr>
                <w:rStyle w:val="Hyperlink"/>
                <w:noProof/>
              </w:rPr>
              <w:t>Invoicing Entity</w:t>
            </w:r>
            <w:r w:rsidR="00F107B7">
              <w:rPr>
                <w:noProof/>
                <w:webHidden/>
              </w:rPr>
              <w:tab/>
            </w:r>
            <w:r w:rsidR="00F107B7">
              <w:rPr>
                <w:noProof/>
                <w:webHidden/>
              </w:rPr>
              <w:fldChar w:fldCharType="begin"/>
            </w:r>
            <w:r w:rsidR="00F107B7">
              <w:rPr>
                <w:noProof/>
                <w:webHidden/>
              </w:rPr>
              <w:instrText xml:space="preserve"> PAGEREF _Toc95482589 \h </w:instrText>
            </w:r>
            <w:r w:rsidR="00F107B7">
              <w:rPr>
                <w:noProof/>
                <w:webHidden/>
              </w:rPr>
            </w:r>
            <w:r w:rsidR="00F107B7">
              <w:rPr>
                <w:noProof/>
                <w:webHidden/>
              </w:rPr>
              <w:fldChar w:fldCharType="separate"/>
            </w:r>
            <w:r w:rsidR="000C5EE6">
              <w:rPr>
                <w:noProof/>
                <w:webHidden/>
              </w:rPr>
              <w:t>1</w:t>
            </w:r>
            <w:r w:rsidR="00774ABC">
              <w:rPr>
                <w:noProof/>
                <w:webHidden/>
              </w:rPr>
              <w:t>3</w:t>
            </w:r>
            <w:r w:rsidR="00F107B7">
              <w:rPr>
                <w:noProof/>
                <w:webHidden/>
              </w:rPr>
              <w:fldChar w:fldCharType="end"/>
            </w:r>
          </w:hyperlink>
        </w:p>
        <w:p w14:paraId="2417B1C1" w14:textId="7837F7C7" w:rsidR="00F107B7" w:rsidRDefault="000302FF">
          <w:pPr>
            <w:pStyle w:val="TOC2"/>
            <w:rPr>
              <w:noProof/>
              <w:lang w:eastAsia="en-GB"/>
            </w:rPr>
          </w:pPr>
          <w:hyperlink w:anchor="_Toc95482590" w:history="1">
            <w:r w:rsidR="00F107B7" w:rsidRPr="00693281">
              <w:rPr>
                <w:rStyle w:val="Hyperlink"/>
                <w:noProof/>
              </w:rPr>
              <w:t>C-2</w:t>
            </w:r>
            <w:r w:rsidR="00F107B7">
              <w:rPr>
                <w:noProof/>
                <w:lang w:eastAsia="en-GB"/>
              </w:rPr>
              <w:tab/>
            </w:r>
            <w:r w:rsidR="00F107B7" w:rsidRPr="00693281">
              <w:rPr>
                <w:rStyle w:val="Hyperlink"/>
                <w:noProof/>
              </w:rPr>
              <w:t>Standards – general process overview</w:t>
            </w:r>
            <w:r w:rsidR="00F107B7">
              <w:rPr>
                <w:noProof/>
                <w:webHidden/>
              </w:rPr>
              <w:tab/>
            </w:r>
            <w:r w:rsidR="00F107B7">
              <w:rPr>
                <w:noProof/>
                <w:webHidden/>
              </w:rPr>
              <w:fldChar w:fldCharType="begin"/>
            </w:r>
            <w:r w:rsidR="00F107B7">
              <w:rPr>
                <w:noProof/>
                <w:webHidden/>
              </w:rPr>
              <w:instrText xml:space="preserve"> PAGEREF _Toc95482590 \h </w:instrText>
            </w:r>
            <w:r w:rsidR="00F107B7">
              <w:rPr>
                <w:noProof/>
                <w:webHidden/>
              </w:rPr>
            </w:r>
            <w:r w:rsidR="00F107B7">
              <w:rPr>
                <w:noProof/>
                <w:webHidden/>
              </w:rPr>
              <w:fldChar w:fldCharType="separate"/>
            </w:r>
            <w:r w:rsidR="000C5EE6">
              <w:rPr>
                <w:noProof/>
                <w:webHidden/>
              </w:rPr>
              <w:t>1</w:t>
            </w:r>
            <w:r w:rsidR="00774ABC">
              <w:rPr>
                <w:noProof/>
                <w:webHidden/>
              </w:rPr>
              <w:t>3</w:t>
            </w:r>
            <w:r w:rsidR="00F107B7">
              <w:rPr>
                <w:noProof/>
                <w:webHidden/>
              </w:rPr>
              <w:fldChar w:fldCharType="end"/>
            </w:r>
          </w:hyperlink>
        </w:p>
        <w:p w14:paraId="3C0B082A" w14:textId="50F2AC3B" w:rsidR="00F107B7" w:rsidRDefault="000302FF">
          <w:pPr>
            <w:pStyle w:val="TOC3"/>
            <w:tabs>
              <w:tab w:val="left" w:pos="1320"/>
              <w:tab w:val="right" w:leader="dot" w:pos="9062"/>
            </w:tabs>
            <w:rPr>
              <w:noProof/>
              <w:lang w:eastAsia="en-GB"/>
            </w:rPr>
          </w:pPr>
          <w:hyperlink w:anchor="_Toc95482591" w:history="1">
            <w:r w:rsidR="00F107B7" w:rsidRPr="00693281">
              <w:rPr>
                <w:rStyle w:val="Hyperlink"/>
                <w:noProof/>
              </w:rPr>
              <w:t>C-2-1</w:t>
            </w:r>
            <w:r w:rsidR="00F107B7">
              <w:rPr>
                <w:noProof/>
                <w:lang w:eastAsia="en-GB"/>
              </w:rPr>
              <w:tab/>
            </w:r>
            <w:r w:rsidR="00F107B7" w:rsidRPr="00693281">
              <w:rPr>
                <w:rStyle w:val="Hyperlink"/>
                <w:noProof/>
              </w:rPr>
              <w:t>Overview</w:t>
            </w:r>
            <w:r w:rsidR="00F107B7">
              <w:rPr>
                <w:noProof/>
                <w:webHidden/>
              </w:rPr>
              <w:tab/>
            </w:r>
            <w:r w:rsidR="00F107B7">
              <w:rPr>
                <w:noProof/>
                <w:webHidden/>
              </w:rPr>
              <w:fldChar w:fldCharType="begin"/>
            </w:r>
            <w:r w:rsidR="00F107B7">
              <w:rPr>
                <w:noProof/>
                <w:webHidden/>
              </w:rPr>
              <w:instrText xml:space="preserve"> PAGEREF _Toc95482591 \h </w:instrText>
            </w:r>
            <w:r w:rsidR="00F107B7">
              <w:rPr>
                <w:noProof/>
                <w:webHidden/>
              </w:rPr>
            </w:r>
            <w:r w:rsidR="00F107B7">
              <w:rPr>
                <w:noProof/>
                <w:webHidden/>
              </w:rPr>
              <w:fldChar w:fldCharType="separate"/>
            </w:r>
            <w:r w:rsidR="000C5EE6">
              <w:rPr>
                <w:noProof/>
                <w:webHidden/>
              </w:rPr>
              <w:t>1</w:t>
            </w:r>
            <w:r w:rsidR="00774ABC">
              <w:rPr>
                <w:noProof/>
                <w:webHidden/>
              </w:rPr>
              <w:t>3</w:t>
            </w:r>
            <w:r w:rsidR="00F107B7">
              <w:rPr>
                <w:noProof/>
                <w:webHidden/>
              </w:rPr>
              <w:fldChar w:fldCharType="end"/>
            </w:r>
          </w:hyperlink>
        </w:p>
        <w:p w14:paraId="0E44FEF0" w14:textId="370E393B" w:rsidR="00F107B7" w:rsidRDefault="000302FF">
          <w:pPr>
            <w:pStyle w:val="TOC3"/>
            <w:tabs>
              <w:tab w:val="left" w:pos="1320"/>
              <w:tab w:val="right" w:leader="dot" w:pos="9062"/>
            </w:tabs>
            <w:rPr>
              <w:noProof/>
              <w:lang w:eastAsia="en-GB"/>
            </w:rPr>
          </w:pPr>
          <w:hyperlink w:anchor="_Toc95482592" w:history="1">
            <w:r w:rsidR="00F107B7" w:rsidRPr="00693281">
              <w:rPr>
                <w:rStyle w:val="Hyperlink"/>
                <w:noProof/>
              </w:rPr>
              <w:t>C-2-2</w:t>
            </w:r>
            <w:r w:rsidR="00F107B7">
              <w:rPr>
                <w:noProof/>
                <w:lang w:eastAsia="en-GB"/>
              </w:rPr>
              <w:tab/>
            </w:r>
            <w:r w:rsidR="00F107B7" w:rsidRPr="00693281">
              <w:rPr>
                <w:rStyle w:val="Hyperlink"/>
                <w:noProof/>
              </w:rPr>
              <w:t>Workflow for the accounting and settlement process</w:t>
            </w:r>
            <w:r w:rsidR="00F107B7">
              <w:rPr>
                <w:noProof/>
                <w:webHidden/>
              </w:rPr>
              <w:tab/>
            </w:r>
            <w:r w:rsidR="00F107B7">
              <w:rPr>
                <w:noProof/>
                <w:webHidden/>
              </w:rPr>
              <w:fldChar w:fldCharType="begin"/>
            </w:r>
            <w:r w:rsidR="00F107B7">
              <w:rPr>
                <w:noProof/>
                <w:webHidden/>
              </w:rPr>
              <w:instrText xml:space="preserve"> PAGEREF _Toc95482592 \h </w:instrText>
            </w:r>
            <w:r w:rsidR="00F107B7">
              <w:rPr>
                <w:noProof/>
                <w:webHidden/>
              </w:rPr>
            </w:r>
            <w:r w:rsidR="00F107B7">
              <w:rPr>
                <w:noProof/>
                <w:webHidden/>
              </w:rPr>
              <w:fldChar w:fldCharType="separate"/>
            </w:r>
            <w:r w:rsidR="000C5EE6">
              <w:rPr>
                <w:noProof/>
                <w:webHidden/>
              </w:rPr>
              <w:t>1</w:t>
            </w:r>
            <w:r w:rsidR="00774ABC">
              <w:rPr>
                <w:noProof/>
                <w:webHidden/>
              </w:rPr>
              <w:t>4</w:t>
            </w:r>
            <w:r w:rsidR="00F107B7">
              <w:rPr>
                <w:noProof/>
                <w:webHidden/>
              </w:rPr>
              <w:fldChar w:fldCharType="end"/>
            </w:r>
          </w:hyperlink>
        </w:p>
        <w:p w14:paraId="07F50233" w14:textId="6964D549" w:rsidR="00F107B7" w:rsidRDefault="000302FF">
          <w:pPr>
            <w:pStyle w:val="TOC3"/>
            <w:tabs>
              <w:tab w:val="left" w:pos="1320"/>
              <w:tab w:val="right" w:leader="dot" w:pos="9062"/>
            </w:tabs>
            <w:rPr>
              <w:noProof/>
              <w:lang w:eastAsia="en-GB"/>
            </w:rPr>
          </w:pPr>
          <w:hyperlink w:anchor="_Toc95482593" w:history="1">
            <w:r w:rsidR="00F107B7" w:rsidRPr="00693281">
              <w:rPr>
                <w:rStyle w:val="Hyperlink"/>
                <w:noProof/>
              </w:rPr>
              <w:t>C-2-3</w:t>
            </w:r>
            <w:r w:rsidR="00F107B7">
              <w:rPr>
                <w:noProof/>
                <w:lang w:eastAsia="en-GB"/>
              </w:rPr>
              <w:tab/>
            </w:r>
            <w:r w:rsidR="00F107B7" w:rsidRPr="00693281">
              <w:rPr>
                <w:rStyle w:val="Hyperlink"/>
                <w:noProof/>
              </w:rPr>
              <w:t>Consideration of time shift CET - CEST</w:t>
            </w:r>
            <w:r w:rsidR="00F107B7">
              <w:rPr>
                <w:noProof/>
                <w:webHidden/>
              </w:rPr>
              <w:tab/>
            </w:r>
            <w:r w:rsidR="00F107B7">
              <w:rPr>
                <w:noProof/>
                <w:webHidden/>
              </w:rPr>
              <w:fldChar w:fldCharType="begin"/>
            </w:r>
            <w:r w:rsidR="00F107B7">
              <w:rPr>
                <w:noProof/>
                <w:webHidden/>
              </w:rPr>
              <w:instrText xml:space="preserve"> PAGEREF _Toc95482593 \h </w:instrText>
            </w:r>
            <w:r w:rsidR="00F107B7">
              <w:rPr>
                <w:noProof/>
                <w:webHidden/>
              </w:rPr>
            </w:r>
            <w:r w:rsidR="00F107B7">
              <w:rPr>
                <w:noProof/>
                <w:webHidden/>
              </w:rPr>
              <w:fldChar w:fldCharType="separate"/>
            </w:r>
            <w:r w:rsidR="000C5EE6">
              <w:rPr>
                <w:noProof/>
                <w:webHidden/>
              </w:rPr>
              <w:t>1</w:t>
            </w:r>
            <w:r w:rsidR="00774ABC">
              <w:rPr>
                <w:noProof/>
                <w:webHidden/>
              </w:rPr>
              <w:t>5</w:t>
            </w:r>
            <w:r w:rsidR="00F107B7">
              <w:rPr>
                <w:noProof/>
                <w:webHidden/>
              </w:rPr>
              <w:fldChar w:fldCharType="end"/>
            </w:r>
          </w:hyperlink>
        </w:p>
        <w:p w14:paraId="5D621D2A" w14:textId="1797550E" w:rsidR="00F107B7" w:rsidRDefault="000302FF">
          <w:pPr>
            <w:pStyle w:val="TOC3"/>
            <w:tabs>
              <w:tab w:val="left" w:pos="1320"/>
              <w:tab w:val="right" w:leader="dot" w:pos="9062"/>
            </w:tabs>
            <w:rPr>
              <w:noProof/>
              <w:lang w:eastAsia="en-GB"/>
            </w:rPr>
          </w:pPr>
          <w:hyperlink w:anchor="_Toc95482594" w:history="1">
            <w:r w:rsidR="00F107B7" w:rsidRPr="00693281">
              <w:rPr>
                <w:rStyle w:val="Hyperlink"/>
                <w:noProof/>
              </w:rPr>
              <w:t>C-2-4</w:t>
            </w:r>
            <w:r w:rsidR="00F107B7">
              <w:rPr>
                <w:noProof/>
                <w:lang w:eastAsia="en-GB"/>
              </w:rPr>
              <w:tab/>
            </w:r>
            <w:r w:rsidR="00F107B7" w:rsidRPr="00693281">
              <w:rPr>
                <w:rStyle w:val="Hyperlink"/>
                <w:noProof/>
              </w:rPr>
              <w:t>Area Consideration</w:t>
            </w:r>
            <w:r w:rsidR="00F107B7">
              <w:rPr>
                <w:noProof/>
                <w:webHidden/>
              </w:rPr>
              <w:tab/>
            </w:r>
            <w:r w:rsidR="00F107B7">
              <w:rPr>
                <w:noProof/>
                <w:webHidden/>
              </w:rPr>
              <w:fldChar w:fldCharType="begin"/>
            </w:r>
            <w:r w:rsidR="00F107B7">
              <w:rPr>
                <w:noProof/>
                <w:webHidden/>
              </w:rPr>
              <w:instrText xml:space="preserve"> PAGEREF _Toc95482594 \h </w:instrText>
            </w:r>
            <w:r w:rsidR="00F107B7">
              <w:rPr>
                <w:noProof/>
                <w:webHidden/>
              </w:rPr>
            </w:r>
            <w:r w:rsidR="00F107B7">
              <w:rPr>
                <w:noProof/>
                <w:webHidden/>
              </w:rPr>
              <w:fldChar w:fldCharType="separate"/>
            </w:r>
            <w:r w:rsidR="000C5EE6">
              <w:rPr>
                <w:noProof/>
                <w:webHidden/>
              </w:rPr>
              <w:t>1</w:t>
            </w:r>
            <w:r w:rsidR="00774ABC">
              <w:rPr>
                <w:noProof/>
                <w:webHidden/>
              </w:rPr>
              <w:t>5</w:t>
            </w:r>
            <w:r w:rsidR="00F107B7">
              <w:rPr>
                <w:noProof/>
                <w:webHidden/>
              </w:rPr>
              <w:fldChar w:fldCharType="end"/>
            </w:r>
          </w:hyperlink>
        </w:p>
        <w:p w14:paraId="1805CEC5" w14:textId="4B352C4E" w:rsidR="00F107B7" w:rsidRDefault="000302FF">
          <w:pPr>
            <w:pStyle w:val="TOC2"/>
            <w:rPr>
              <w:noProof/>
              <w:lang w:eastAsia="en-GB"/>
            </w:rPr>
          </w:pPr>
          <w:hyperlink w:anchor="_Toc95482595" w:history="1">
            <w:r w:rsidR="00F107B7" w:rsidRPr="00693281">
              <w:rPr>
                <w:rStyle w:val="Hyperlink"/>
                <w:noProof/>
              </w:rPr>
              <w:t>C-3</w:t>
            </w:r>
            <w:r w:rsidR="00F107B7">
              <w:rPr>
                <w:noProof/>
                <w:lang w:eastAsia="en-GB"/>
              </w:rPr>
              <w:tab/>
            </w:r>
            <w:r w:rsidR="00F107B7" w:rsidRPr="00693281">
              <w:rPr>
                <w:rStyle w:val="Hyperlink"/>
                <w:noProof/>
              </w:rPr>
              <w:t>Standards - General rules</w:t>
            </w:r>
            <w:r w:rsidR="00F107B7">
              <w:rPr>
                <w:noProof/>
                <w:webHidden/>
              </w:rPr>
              <w:tab/>
            </w:r>
            <w:r w:rsidR="00F107B7">
              <w:rPr>
                <w:noProof/>
                <w:webHidden/>
              </w:rPr>
              <w:fldChar w:fldCharType="begin"/>
            </w:r>
            <w:r w:rsidR="00F107B7">
              <w:rPr>
                <w:noProof/>
                <w:webHidden/>
              </w:rPr>
              <w:instrText xml:space="preserve"> PAGEREF _Toc95482595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31DA0E5E" w14:textId="3A02DA87" w:rsidR="00F107B7" w:rsidRDefault="000302FF">
          <w:pPr>
            <w:pStyle w:val="TOC3"/>
            <w:tabs>
              <w:tab w:val="left" w:pos="1320"/>
              <w:tab w:val="right" w:leader="dot" w:pos="9062"/>
            </w:tabs>
            <w:rPr>
              <w:noProof/>
              <w:lang w:eastAsia="en-GB"/>
            </w:rPr>
          </w:pPr>
          <w:hyperlink w:anchor="_Toc95482596" w:history="1">
            <w:r w:rsidR="00F107B7" w:rsidRPr="00693281">
              <w:rPr>
                <w:rStyle w:val="Hyperlink"/>
                <w:noProof/>
              </w:rPr>
              <w:t>C-3-1</w:t>
            </w:r>
            <w:r w:rsidR="00F107B7">
              <w:rPr>
                <w:noProof/>
                <w:lang w:eastAsia="en-GB"/>
              </w:rPr>
              <w:tab/>
            </w:r>
            <w:r w:rsidR="00F107B7" w:rsidRPr="00693281">
              <w:rPr>
                <w:rStyle w:val="Hyperlink"/>
                <w:noProof/>
              </w:rPr>
              <w:t>Accounting and Settlement Period</w:t>
            </w:r>
            <w:r w:rsidR="00F107B7">
              <w:rPr>
                <w:noProof/>
                <w:webHidden/>
              </w:rPr>
              <w:tab/>
            </w:r>
            <w:r w:rsidR="00F107B7">
              <w:rPr>
                <w:noProof/>
                <w:webHidden/>
              </w:rPr>
              <w:fldChar w:fldCharType="begin"/>
            </w:r>
            <w:r w:rsidR="00F107B7">
              <w:rPr>
                <w:noProof/>
                <w:webHidden/>
              </w:rPr>
              <w:instrText xml:space="preserve"> PAGEREF _Toc95482596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15660BD6" w14:textId="2CDB77F5" w:rsidR="00F107B7" w:rsidRDefault="000302FF">
          <w:pPr>
            <w:pStyle w:val="TOC3"/>
            <w:tabs>
              <w:tab w:val="left" w:pos="1320"/>
              <w:tab w:val="right" w:leader="dot" w:pos="9062"/>
            </w:tabs>
            <w:rPr>
              <w:noProof/>
              <w:lang w:eastAsia="en-GB"/>
            </w:rPr>
          </w:pPr>
          <w:hyperlink w:anchor="_Toc95482597" w:history="1">
            <w:r w:rsidR="00F107B7" w:rsidRPr="00693281">
              <w:rPr>
                <w:rStyle w:val="Hyperlink"/>
                <w:noProof/>
              </w:rPr>
              <w:t>C-3-2</w:t>
            </w:r>
            <w:r w:rsidR="00F107B7">
              <w:rPr>
                <w:noProof/>
                <w:lang w:eastAsia="en-GB"/>
              </w:rPr>
              <w:tab/>
            </w:r>
            <w:r w:rsidR="00F107B7" w:rsidRPr="00693281">
              <w:rPr>
                <w:rStyle w:val="Hyperlink"/>
                <w:noProof/>
              </w:rPr>
              <w:t>Availability</w:t>
            </w:r>
            <w:r w:rsidR="00F107B7">
              <w:rPr>
                <w:noProof/>
                <w:webHidden/>
              </w:rPr>
              <w:tab/>
            </w:r>
            <w:r w:rsidR="00F107B7">
              <w:rPr>
                <w:noProof/>
                <w:webHidden/>
              </w:rPr>
              <w:fldChar w:fldCharType="begin"/>
            </w:r>
            <w:r w:rsidR="00F107B7">
              <w:rPr>
                <w:noProof/>
                <w:webHidden/>
              </w:rPr>
              <w:instrText xml:space="preserve"> PAGEREF _Toc95482597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06E0C280" w14:textId="5ADD4723" w:rsidR="00F107B7" w:rsidRDefault="000302FF">
          <w:pPr>
            <w:pStyle w:val="TOC3"/>
            <w:tabs>
              <w:tab w:val="left" w:pos="1320"/>
              <w:tab w:val="right" w:leader="dot" w:pos="9062"/>
            </w:tabs>
            <w:rPr>
              <w:noProof/>
              <w:lang w:eastAsia="en-GB"/>
            </w:rPr>
          </w:pPr>
          <w:hyperlink w:anchor="_Toc95482598" w:history="1">
            <w:r w:rsidR="00F107B7" w:rsidRPr="00693281">
              <w:rPr>
                <w:rStyle w:val="Hyperlink"/>
                <w:noProof/>
              </w:rPr>
              <w:t>C-3-3</w:t>
            </w:r>
            <w:r w:rsidR="00F107B7">
              <w:rPr>
                <w:noProof/>
                <w:lang w:eastAsia="en-GB"/>
              </w:rPr>
              <w:tab/>
            </w:r>
            <w:r w:rsidR="00F107B7" w:rsidRPr="00693281">
              <w:rPr>
                <w:rStyle w:val="Hyperlink"/>
                <w:noProof/>
              </w:rPr>
              <w:t>Local exceptions</w:t>
            </w:r>
            <w:r w:rsidR="00F107B7">
              <w:rPr>
                <w:noProof/>
                <w:webHidden/>
              </w:rPr>
              <w:tab/>
            </w:r>
            <w:r w:rsidR="00F107B7">
              <w:rPr>
                <w:noProof/>
                <w:webHidden/>
              </w:rPr>
              <w:fldChar w:fldCharType="begin"/>
            </w:r>
            <w:r w:rsidR="00F107B7">
              <w:rPr>
                <w:noProof/>
                <w:webHidden/>
              </w:rPr>
              <w:instrText xml:space="preserve"> PAGEREF _Toc95482598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77924CFD" w14:textId="51522EE4" w:rsidR="00F107B7" w:rsidRDefault="000302FF">
          <w:pPr>
            <w:pStyle w:val="TOC3"/>
            <w:tabs>
              <w:tab w:val="left" w:pos="1320"/>
              <w:tab w:val="right" w:leader="dot" w:pos="9062"/>
            </w:tabs>
            <w:rPr>
              <w:noProof/>
              <w:lang w:eastAsia="en-GB"/>
            </w:rPr>
          </w:pPr>
          <w:hyperlink w:anchor="_Toc95482599" w:history="1">
            <w:r w:rsidR="00F107B7" w:rsidRPr="00693281">
              <w:rPr>
                <w:rStyle w:val="Hyperlink"/>
                <w:noProof/>
              </w:rPr>
              <w:t>C-3-4</w:t>
            </w:r>
            <w:r w:rsidR="00F107B7">
              <w:rPr>
                <w:noProof/>
                <w:lang w:eastAsia="en-GB"/>
              </w:rPr>
              <w:tab/>
            </w:r>
            <w:r w:rsidR="00F107B7" w:rsidRPr="00693281">
              <w:rPr>
                <w:rStyle w:val="Hyperlink"/>
                <w:noProof/>
              </w:rPr>
              <w:t>Consideration of DC-links</w:t>
            </w:r>
            <w:r w:rsidR="00F107B7">
              <w:rPr>
                <w:noProof/>
                <w:webHidden/>
              </w:rPr>
              <w:tab/>
            </w:r>
            <w:r w:rsidR="00F107B7">
              <w:rPr>
                <w:noProof/>
                <w:webHidden/>
              </w:rPr>
              <w:fldChar w:fldCharType="begin"/>
            </w:r>
            <w:r w:rsidR="00F107B7">
              <w:rPr>
                <w:noProof/>
                <w:webHidden/>
              </w:rPr>
              <w:instrText xml:space="preserve"> PAGEREF _Toc95482599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42A0715C" w14:textId="4EE171B0" w:rsidR="00F107B7" w:rsidRDefault="000302FF">
          <w:pPr>
            <w:pStyle w:val="TOC3"/>
            <w:tabs>
              <w:tab w:val="left" w:pos="1320"/>
              <w:tab w:val="right" w:leader="dot" w:pos="9062"/>
            </w:tabs>
            <w:rPr>
              <w:noProof/>
              <w:lang w:eastAsia="en-GB"/>
            </w:rPr>
          </w:pPr>
          <w:hyperlink w:anchor="_Toc95482600" w:history="1">
            <w:r w:rsidR="00F107B7" w:rsidRPr="00693281">
              <w:rPr>
                <w:rStyle w:val="Hyperlink"/>
                <w:noProof/>
              </w:rPr>
              <w:t>C-3-5</w:t>
            </w:r>
            <w:r w:rsidR="00F107B7">
              <w:rPr>
                <w:noProof/>
                <w:lang w:eastAsia="en-GB"/>
              </w:rPr>
              <w:tab/>
            </w:r>
            <w:r w:rsidR="00F107B7" w:rsidRPr="00693281">
              <w:rPr>
                <w:rStyle w:val="Hyperlink"/>
                <w:noProof/>
              </w:rPr>
              <w:t>Modification of the accounting process and related data</w:t>
            </w:r>
            <w:r w:rsidR="00F107B7">
              <w:rPr>
                <w:noProof/>
                <w:webHidden/>
              </w:rPr>
              <w:tab/>
            </w:r>
            <w:r w:rsidR="00F107B7">
              <w:rPr>
                <w:noProof/>
                <w:webHidden/>
              </w:rPr>
              <w:fldChar w:fldCharType="begin"/>
            </w:r>
            <w:r w:rsidR="00F107B7">
              <w:rPr>
                <w:noProof/>
                <w:webHidden/>
              </w:rPr>
              <w:instrText xml:space="preserve"> PAGEREF _Toc95482600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20299C2F" w14:textId="79045553" w:rsidR="00F107B7" w:rsidRDefault="000302FF">
          <w:pPr>
            <w:pStyle w:val="TOC3"/>
            <w:tabs>
              <w:tab w:val="left" w:pos="1320"/>
              <w:tab w:val="right" w:leader="dot" w:pos="9062"/>
            </w:tabs>
            <w:rPr>
              <w:noProof/>
              <w:lang w:eastAsia="en-GB"/>
            </w:rPr>
          </w:pPr>
          <w:hyperlink w:anchor="_Toc95482601" w:history="1">
            <w:r w:rsidR="00F107B7" w:rsidRPr="00693281">
              <w:rPr>
                <w:rStyle w:val="Hyperlink"/>
                <w:noProof/>
              </w:rPr>
              <w:t>C-3-6</w:t>
            </w:r>
            <w:r w:rsidR="00F107B7">
              <w:rPr>
                <w:noProof/>
                <w:lang w:eastAsia="en-GB"/>
              </w:rPr>
              <w:tab/>
            </w:r>
            <w:r w:rsidR="00F107B7" w:rsidRPr="00693281">
              <w:rPr>
                <w:rStyle w:val="Hyperlink"/>
                <w:noProof/>
              </w:rPr>
              <w:t>Rounding rules</w:t>
            </w:r>
            <w:r w:rsidR="00F107B7">
              <w:rPr>
                <w:noProof/>
                <w:webHidden/>
              </w:rPr>
              <w:tab/>
            </w:r>
            <w:r w:rsidR="00F107B7">
              <w:rPr>
                <w:noProof/>
                <w:webHidden/>
              </w:rPr>
              <w:fldChar w:fldCharType="begin"/>
            </w:r>
            <w:r w:rsidR="00F107B7">
              <w:rPr>
                <w:noProof/>
                <w:webHidden/>
              </w:rPr>
              <w:instrText xml:space="preserve"> PAGEREF _Toc95482601 \h </w:instrText>
            </w:r>
            <w:r w:rsidR="00F107B7">
              <w:rPr>
                <w:noProof/>
                <w:webHidden/>
              </w:rPr>
            </w:r>
            <w:r w:rsidR="00F107B7">
              <w:rPr>
                <w:noProof/>
                <w:webHidden/>
              </w:rPr>
              <w:fldChar w:fldCharType="separate"/>
            </w:r>
            <w:r w:rsidR="000C5EE6">
              <w:rPr>
                <w:noProof/>
                <w:webHidden/>
              </w:rPr>
              <w:t>1</w:t>
            </w:r>
            <w:r w:rsidR="00774ABC">
              <w:rPr>
                <w:noProof/>
                <w:webHidden/>
              </w:rPr>
              <w:t>6</w:t>
            </w:r>
            <w:r w:rsidR="00F107B7">
              <w:rPr>
                <w:noProof/>
                <w:webHidden/>
              </w:rPr>
              <w:fldChar w:fldCharType="end"/>
            </w:r>
          </w:hyperlink>
        </w:p>
        <w:p w14:paraId="77596EAB" w14:textId="5ADDF04A" w:rsidR="00F107B7" w:rsidRDefault="000302FF">
          <w:pPr>
            <w:pStyle w:val="TOC3"/>
            <w:tabs>
              <w:tab w:val="left" w:pos="1320"/>
              <w:tab w:val="right" w:leader="dot" w:pos="9062"/>
            </w:tabs>
            <w:rPr>
              <w:noProof/>
              <w:lang w:eastAsia="en-GB"/>
            </w:rPr>
          </w:pPr>
          <w:hyperlink w:anchor="_Toc95482602" w:history="1">
            <w:r w:rsidR="00F107B7" w:rsidRPr="00693281">
              <w:rPr>
                <w:rStyle w:val="Hyperlink"/>
                <w:noProof/>
              </w:rPr>
              <w:t>C-3-7</w:t>
            </w:r>
            <w:r w:rsidR="00F107B7">
              <w:rPr>
                <w:noProof/>
                <w:lang w:eastAsia="en-GB"/>
              </w:rPr>
              <w:tab/>
            </w:r>
            <w:r w:rsidR="00F107B7" w:rsidRPr="00693281">
              <w:rPr>
                <w:rStyle w:val="Hyperlink"/>
                <w:noProof/>
              </w:rPr>
              <w:t>Electronic Data Exchange</w:t>
            </w:r>
            <w:r w:rsidR="00F107B7">
              <w:rPr>
                <w:noProof/>
                <w:webHidden/>
              </w:rPr>
              <w:tab/>
            </w:r>
            <w:r w:rsidR="00F107B7">
              <w:rPr>
                <w:noProof/>
                <w:webHidden/>
              </w:rPr>
              <w:fldChar w:fldCharType="begin"/>
            </w:r>
            <w:r w:rsidR="00F107B7">
              <w:rPr>
                <w:noProof/>
                <w:webHidden/>
              </w:rPr>
              <w:instrText xml:space="preserve"> PAGEREF _Toc95482602 \h </w:instrText>
            </w:r>
            <w:r w:rsidR="00F107B7">
              <w:rPr>
                <w:noProof/>
                <w:webHidden/>
              </w:rPr>
            </w:r>
            <w:r w:rsidR="00F107B7">
              <w:rPr>
                <w:noProof/>
                <w:webHidden/>
              </w:rPr>
              <w:fldChar w:fldCharType="separate"/>
            </w:r>
            <w:r w:rsidR="000C5EE6">
              <w:rPr>
                <w:noProof/>
                <w:webHidden/>
              </w:rPr>
              <w:t>1</w:t>
            </w:r>
            <w:r w:rsidR="00774ABC">
              <w:rPr>
                <w:noProof/>
                <w:webHidden/>
              </w:rPr>
              <w:t>7</w:t>
            </w:r>
            <w:r w:rsidR="00F107B7">
              <w:rPr>
                <w:noProof/>
                <w:webHidden/>
              </w:rPr>
              <w:fldChar w:fldCharType="end"/>
            </w:r>
          </w:hyperlink>
        </w:p>
        <w:p w14:paraId="3CF78DC8" w14:textId="44143D8F" w:rsidR="00F107B7" w:rsidRDefault="000302FF">
          <w:pPr>
            <w:pStyle w:val="TOC3"/>
            <w:tabs>
              <w:tab w:val="left" w:pos="1320"/>
              <w:tab w:val="right" w:leader="dot" w:pos="9062"/>
            </w:tabs>
            <w:rPr>
              <w:noProof/>
              <w:lang w:eastAsia="en-GB"/>
            </w:rPr>
          </w:pPr>
          <w:hyperlink w:anchor="_Toc95482603" w:history="1">
            <w:r w:rsidR="00F107B7" w:rsidRPr="00693281">
              <w:rPr>
                <w:rStyle w:val="Hyperlink"/>
                <w:noProof/>
              </w:rPr>
              <w:t>C-3-8</w:t>
            </w:r>
            <w:r w:rsidR="00F107B7">
              <w:rPr>
                <w:noProof/>
                <w:lang w:eastAsia="en-GB"/>
              </w:rPr>
              <w:tab/>
            </w:r>
            <w:r w:rsidR="00F107B7" w:rsidRPr="00693281">
              <w:rPr>
                <w:rStyle w:val="Hyperlink"/>
                <w:noProof/>
              </w:rPr>
              <w:t>Troubleshooting</w:t>
            </w:r>
            <w:r w:rsidR="00F107B7">
              <w:rPr>
                <w:noProof/>
                <w:webHidden/>
              </w:rPr>
              <w:tab/>
            </w:r>
            <w:r w:rsidR="00F107B7">
              <w:rPr>
                <w:noProof/>
                <w:webHidden/>
              </w:rPr>
              <w:fldChar w:fldCharType="begin"/>
            </w:r>
            <w:r w:rsidR="00F107B7">
              <w:rPr>
                <w:noProof/>
                <w:webHidden/>
              </w:rPr>
              <w:instrText xml:space="preserve"> PAGEREF _Toc95482603 \h </w:instrText>
            </w:r>
            <w:r w:rsidR="00F107B7">
              <w:rPr>
                <w:noProof/>
                <w:webHidden/>
              </w:rPr>
            </w:r>
            <w:r w:rsidR="00F107B7">
              <w:rPr>
                <w:noProof/>
                <w:webHidden/>
              </w:rPr>
              <w:fldChar w:fldCharType="separate"/>
            </w:r>
            <w:r w:rsidR="000C5EE6">
              <w:rPr>
                <w:noProof/>
                <w:webHidden/>
              </w:rPr>
              <w:t>1</w:t>
            </w:r>
            <w:r w:rsidR="00774ABC">
              <w:rPr>
                <w:noProof/>
                <w:webHidden/>
              </w:rPr>
              <w:t>7</w:t>
            </w:r>
            <w:r w:rsidR="00F107B7">
              <w:rPr>
                <w:noProof/>
                <w:webHidden/>
              </w:rPr>
              <w:fldChar w:fldCharType="end"/>
            </w:r>
          </w:hyperlink>
        </w:p>
        <w:p w14:paraId="00070EA6" w14:textId="74A5AC18" w:rsidR="00F107B7" w:rsidRDefault="000302FF">
          <w:pPr>
            <w:pStyle w:val="TOC2"/>
            <w:rPr>
              <w:noProof/>
              <w:lang w:eastAsia="en-GB"/>
            </w:rPr>
          </w:pPr>
          <w:hyperlink w:anchor="_Toc95482604" w:history="1">
            <w:r w:rsidR="00F107B7" w:rsidRPr="00693281">
              <w:rPr>
                <w:rStyle w:val="Hyperlink"/>
                <w:noProof/>
              </w:rPr>
              <w:t>C-4</w:t>
            </w:r>
            <w:r w:rsidR="00F107B7">
              <w:rPr>
                <w:noProof/>
                <w:lang w:eastAsia="en-GB"/>
              </w:rPr>
              <w:tab/>
            </w:r>
            <w:r w:rsidR="00F107B7" w:rsidRPr="00693281">
              <w:rPr>
                <w:rStyle w:val="Hyperlink"/>
                <w:noProof/>
              </w:rPr>
              <w:t>Standards - Bilateral agreement for the accounting/settlement process</w:t>
            </w:r>
            <w:r w:rsidR="00F107B7">
              <w:rPr>
                <w:noProof/>
                <w:webHidden/>
              </w:rPr>
              <w:tab/>
            </w:r>
            <w:r w:rsidR="00F107B7">
              <w:rPr>
                <w:noProof/>
                <w:webHidden/>
              </w:rPr>
              <w:fldChar w:fldCharType="begin"/>
            </w:r>
            <w:r w:rsidR="00F107B7">
              <w:rPr>
                <w:noProof/>
                <w:webHidden/>
              </w:rPr>
              <w:instrText xml:space="preserve"> PAGEREF _Toc95482604 \h </w:instrText>
            </w:r>
            <w:r w:rsidR="00F107B7">
              <w:rPr>
                <w:noProof/>
                <w:webHidden/>
              </w:rPr>
            </w:r>
            <w:r w:rsidR="00F107B7">
              <w:rPr>
                <w:noProof/>
                <w:webHidden/>
              </w:rPr>
              <w:fldChar w:fldCharType="separate"/>
            </w:r>
            <w:r w:rsidR="000C5EE6">
              <w:rPr>
                <w:noProof/>
                <w:webHidden/>
              </w:rPr>
              <w:t>1</w:t>
            </w:r>
            <w:r w:rsidR="00774ABC">
              <w:rPr>
                <w:noProof/>
                <w:webHidden/>
              </w:rPr>
              <w:t>8</w:t>
            </w:r>
            <w:r w:rsidR="00F107B7">
              <w:rPr>
                <w:noProof/>
                <w:webHidden/>
              </w:rPr>
              <w:fldChar w:fldCharType="end"/>
            </w:r>
          </w:hyperlink>
        </w:p>
        <w:p w14:paraId="29C99361" w14:textId="21DD07CA" w:rsidR="00F107B7" w:rsidRDefault="000302FF">
          <w:pPr>
            <w:pStyle w:val="TOC3"/>
            <w:tabs>
              <w:tab w:val="left" w:pos="1320"/>
              <w:tab w:val="right" w:leader="dot" w:pos="9062"/>
            </w:tabs>
            <w:rPr>
              <w:noProof/>
              <w:lang w:eastAsia="en-GB"/>
            </w:rPr>
          </w:pPr>
          <w:hyperlink w:anchor="_Toc95482605" w:history="1">
            <w:r w:rsidR="00F107B7" w:rsidRPr="00693281">
              <w:rPr>
                <w:rStyle w:val="Hyperlink"/>
                <w:noProof/>
              </w:rPr>
              <w:t>C-4-1</w:t>
            </w:r>
            <w:r w:rsidR="00F107B7">
              <w:rPr>
                <w:noProof/>
                <w:lang w:eastAsia="en-GB"/>
              </w:rPr>
              <w:tab/>
            </w:r>
            <w:r w:rsidR="00F107B7" w:rsidRPr="00693281">
              <w:rPr>
                <w:rStyle w:val="Hyperlink"/>
                <w:noProof/>
              </w:rPr>
              <w:t>List of tie-lines, meter measurement and accounting data</w:t>
            </w:r>
            <w:r w:rsidR="00F107B7">
              <w:rPr>
                <w:noProof/>
                <w:webHidden/>
              </w:rPr>
              <w:tab/>
            </w:r>
            <w:r w:rsidR="00F107B7">
              <w:rPr>
                <w:noProof/>
                <w:webHidden/>
              </w:rPr>
              <w:fldChar w:fldCharType="begin"/>
            </w:r>
            <w:r w:rsidR="00F107B7">
              <w:rPr>
                <w:noProof/>
                <w:webHidden/>
              </w:rPr>
              <w:instrText xml:space="preserve"> PAGEREF _Toc95482605 \h </w:instrText>
            </w:r>
            <w:r w:rsidR="00F107B7">
              <w:rPr>
                <w:noProof/>
                <w:webHidden/>
              </w:rPr>
            </w:r>
            <w:r w:rsidR="00F107B7">
              <w:rPr>
                <w:noProof/>
                <w:webHidden/>
              </w:rPr>
              <w:fldChar w:fldCharType="separate"/>
            </w:r>
            <w:r w:rsidR="000C5EE6">
              <w:rPr>
                <w:noProof/>
                <w:webHidden/>
              </w:rPr>
              <w:t>1</w:t>
            </w:r>
            <w:r w:rsidR="00774ABC">
              <w:rPr>
                <w:noProof/>
                <w:webHidden/>
              </w:rPr>
              <w:t>8</w:t>
            </w:r>
            <w:r w:rsidR="00F107B7">
              <w:rPr>
                <w:noProof/>
                <w:webHidden/>
              </w:rPr>
              <w:fldChar w:fldCharType="end"/>
            </w:r>
          </w:hyperlink>
        </w:p>
        <w:p w14:paraId="3527B600" w14:textId="5B9F5A71" w:rsidR="00F107B7" w:rsidRDefault="000302FF">
          <w:pPr>
            <w:pStyle w:val="TOC3"/>
            <w:tabs>
              <w:tab w:val="left" w:pos="1320"/>
              <w:tab w:val="right" w:leader="dot" w:pos="9062"/>
            </w:tabs>
            <w:rPr>
              <w:noProof/>
              <w:lang w:eastAsia="en-GB"/>
            </w:rPr>
          </w:pPr>
          <w:hyperlink w:anchor="_Toc95482606" w:history="1">
            <w:r w:rsidR="00F107B7" w:rsidRPr="00693281">
              <w:rPr>
                <w:rStyle w:val="Hyperlink"/>
                <w:noProof/>
              </w:rPr>
              <w:t>C-4-2</w:t>
            </w:r>
            <w:r w:rsidR="00F107B7">
              <w:rPr>
                <w:noProof/>
                <w:lang w:eastAsia="en-GB"/>
              </w:rPr>
              <w:tab/>
            </w:r>
            <w:r w:rsidR="00F107B7" w:rsidRPr="00693281">
              <w:rPr>
                <w:rStyle w:val="Hyperlink"/>
                <w:noProof/>
              </w:rPr>
              <w:t>Data format</w:t>
            </w:r>
            <w:r w:rsidR="00F107B7">
              <w:rPr>
                <w:noProof/>
                <w:webHidden/>
              </w:rPr>
              <w:tab/>
            </w:r>
            <w:r w:rsidR="00F107B7">
              <w:rPr>
                <w:noProof/>
                <w:webHidden/>
              </w:rPr>
              <w:fldChar w:fldCharType="begin"/>
            </w:r>
            <w:r w:rsidR="00F107B7">
              <w:rPr>
                <w:noProof/>
                <w:webHidden/>
              </w:rPr>
              <w:instrText xml:space="preserve"> PAGEREF _Toc95482606 \h </w:instrText>
            </w:r>
            <w:r w:rsidR="00F107B7">
              <w:rPr>
                <w:noProof/>
                <w:webHidden/>
              </w:rPr>
            </w:r>
            <w:r w:rsidR="00F107B7">
              <w:rPr>
                <w:noProof/>
                <w:webHidden/>
              </w:rPr>
              <w:fldChar w:fldCharType="separate"/>
            </w:r>
            <w:r w:rsidR="000C5EE6">
              <w:rPr>
                <w:noProof/>
                <w:webHidden/>
              </w:rPr>
              <w:t>1</w:t>
            </w:r>
            <w:r w:rsidR="00774ABC">
              <w:rPr>
                <w:noProof/>
                <w:webHidden/>
              </w:rPr>
              <w:t>8</w:t>
            </w:r>
            <w:r w:rsidR="00F107B7">
              <w:rPr>
                <w:noProof/>
                <w:webHidden/>
              </w:rPr>
              <w:fldChar w:fldCharType="end"/>
            </w:r>
          </w:hyperlink>
        </w:p>
        <w:p w14:paraId="4F7DE33C" w14:textId="098AB115" w:rsidR="00F107B7" w:rsidRDefault="000302FF">
          <w:pPr>
            <w:pStyle w:val="TOC3"/>
            <w:tabs>
              <w:tab w:val="left" w:pos="1320"/>
              <w:tab w:val="right" w:leader="dot" w:pos="9062"/>
            </w:tabs>
            <w:rPr>
              <w:noProof/>
              <w:lang w:eastAsia="en-GB"/>
            </w:rPr>
          </w:pPr>
          <w:hyperlink w:anchor="_Toc95482607" w:history="1">
            <w:r w:rsidR="00F107B7" w:rsidRPr="00693281">
              <w:rPr>
                <w:rStyle w:val="Hyperlink"/>
                <w:rFonts w:ascii="Arial" w:hAnsi="Arial" w:cs="Arial"/>
                <w:noProof/>
              </w:rPr>
              <w:t>C-4-3</w:t>
            </w:r>
            <w:r w:rsidR="00F107B7">
              <w:rPr>
                <w:noProof/>
                <w:lang w:eastAsia="en-GB"/>
              </w:rPr>
              <w:tab/>
            </w:r>
            <w:r w:rsidR="00F107B7" w:rsidRPr="00693281">
              <w:rPr>
                <w:rStyle w:val="Hyperlink"/>
                <w:noProof/>
              </w:rPr>
              <w:t>Trouble shooting</w:t>
            </w:r>
            <w:r w:rsidR="00F107B7">
              <w:rPr>
                <w:noProof/>
                <w:webHidden/>
              </w:rPr>
              <w:tab/>
            </w:r>
            <w:r w:rsidR="00F107B7">
              <w:rPr>
                <w:noProof/>
                <w:webHidden/>
              </w:rPr>
              <w:fldChar w:fldCharType="begin"/>
            </w:r>
            <w:r w:rsidR="00F107B7">
              <w:rPr>
                <w:noProof/>
                <w:webHidden/>
              </w:rPr>
              <w:instrText xml:space="preserve"> PAGEREF _Toc95482607 \h </w:instrText>
            </w:r>
            <w:r w:rsidR="00F107B7">
              <w:rPr>
                <w:noProof/>
                <w:webHidden/>
              </w:rPr>
            </w:r>
            <w:r w:rsidR="00F107B7">
              <w:rPr>
                <w:noProof/>
                <w:webHidden/>
              </w:rPr>
              <w:fldChar w:fldCharType="separate"/>
            </w:r>
            <w:r w:rsidR="000C5EE6">
              <w:rPr>
                <w:noProof/>
                <w:webHidden/>
              </w:rPr>
              <w:t>1</w:t>
            </w:r>
            <w:r w:rsidR="00774ABC">
              <w:rPr>
                <w:noProof/>
                <w:webHidden/>
              </w:rPr>
              <w:t>8</w:t>
            </w:r>
            <w:r w:rsidR="00F107B7">
              <w:rPr>
                <w:noProof/>
                <w:webHidden/>
              </w:rPr>
              <w:fldChar w:fldCharType="end"/>
            </w:r>
          </w:hyperlink>
        </w:p>
        <w:p w14:paraId="2B834858" w14:textId="1DF81AB7" w:rsidR="00F107B7" w:rsidRDefault="000302FF">
          <w:pPr>
            <w:pStyle w:val="TOC3"/>
            <w:tabs>
              <w:tab w:val="left" w:pos="1320"/>
              <w:tab w:val="right" w:leader="dot" w:pos="9062"/>
            </w:tabs>
            <w:rPr>
              <w:noProof/>
              <w:lang w:eastAsia="en-GB"/>
            </w:rPr>
          </w:pPr>
          <w:hyperlink w:anchor="_Toc95482608" w:history="1">
            <w:r w:rsidR="00F107B7" w:rsidRPr="00693281">
              <w:rPr>
                <w:rStyle w:val="Hyperlink"/>
                <w:noProof/>
              </w:rPr>
              <w:t>C-4-4</w:t>
            </w:r>
            <w:r w:rsidR="00F107B7">
              <w:rPr>
                <w:noProof/>
                <w:lang w:eastAsia="en-GB"/>
              </w:rPr>
              <w:tab/>
            </w:r>
            <w:r w:rsidR="00F107B7" w:rsidRPr="00693281">
              <w:rPr>
                <w:rStyle w:val="Hyperlink"/>
                <w:noProof/>
              </w:rPr>
              <w:t>Resolution</w:t>
            </w:r>
            <w:r w:rsidR="00F107B7">
              <w:rPr>
                <w:noProof/>
                <w:webHidden/>
              </w:rPr>
              <w:tab/>
            </w:r>
            <w:r w:rsidR="00F107B7">
              <w:rPr>
                <w:noProof/>
                <w:webHidden/>
              </w:rPr>
              <w:fldChar w:fldCharType="begin"/>
            </w:r>
            <w:r w:rsidR="00F107B7">
              <w:rPr>
                <w:noProof/>
                <w:webHidden/>
              </w:rPr>
              <w:instrText xml:space="preserve"> PAGEREF _Toc95482608 \h </w:instrText>
            </w:r>
            <w:r w:rsidR="00F107B7">
              <w:rPr>
                <w:noProof/>
                <w:webHidden/>
              </w:rPr>
            </w:r>
            <w:r w:rsidR="00F107B7">
              <w:rPr>
                <w:noProof/>
                <w:webHidden/>
              </w:rPr>
              <w:fldChar w:fldCharType="separate"/>
            </w:r>
            <w:r w:rsidR="000C5EE6">
              <w:rPr>
                <w:noProof/>
                <w:webHidden/>
              </w:rPr>
              <w:t>1</w:t>
            </w:r>
            <w:r w:rsidR="00774ABC">
              <w:rPr>
                <w:noProof/>
                <w:webHidden/>
              </w:rPr>
              <w:t>9</w:t>
            </w:r>
            <w:r w:rsidR="00F107B7">
              <w:rPr>
                <w:noProof/>
                <w:webHidden/>
              </w:rPr>
              <w:fldChar w:fldCharType="end"/>
            </w:r>
          </w:hyperlink>
        </w:p>
        <w:p w14:paraId="667B1FBF" w14:textId="393C26C5" w:rsidR="00F107B7" w:rsidRDefault="000302FF">
          <w:pPr>
            <w:pStyle w:val="TOC3"/>
            <w:tabs>
              <w:tab w:val="left" w:pos="1320"/>
              <w:tab w:val="right" w:leader="dot" w:pos="9062"/>
            </w:tabs>
            <w:rPr>
              <w:noProof/>
              <w:lang w:eastAsia="en-GB"/>
            </w:rPr>
          </w:pPr>
          <w:hyperlink w:anchor="_Toc95482609" w:history="1">
            <w:r w:rsidR="00F107B7" w:rsidRPr="00693281">
              <w:rPr>
                <w:rStyle w:val="Hyperlink"/>
                <w:noProof/>
              </w:rPr>
              <w:t>C-4-5</w:t>
            </w:r>
            <w:r w:rsidR="00F107B7">
              <w:rPr>
                <w:noProof/>
                <w:lang w:eastAsia="en-GB"/>
              </w:rPr>
              <w:tab/>
            </w:r>
            <w:r w:rsidR="00F107B7" w:rsidRPr="00693281">
              <w:rPr>
                <w:rStyle w:val="Hyperlink"/>
                <w:noProof/>
              </w:rPr>
              <w:t>Consideration of line losses</w:t>
            </w:r>
            <w:r w:rsidR="00F107B7">
              <w:rPr>
                <w:noProof/>
                <w:webHidden/>
              </w:rPr>
              <w:tab/>
            </w:r>
            <w:r w:rsidR="00F107B7">
              <w:rPr>
                <w:noProof/>
                <w:webHidden/>
              </w:rPr>
              <w:fldChar w:fldCharType="begin"/>
            </w:r>
            <w:r w:rsidR="00F107B7">
              <w:rPr>
                <w:noProof/>
                <w:webHidden/>
              </w:rPr>
              <w:instrText xml:space="preserve"> PAGEREF _Toc95482609 \h </w:instrText>
            </w:r>
            <w:r w:rsidR="00F107B7">
              <w:rPr>
                <w:noProof/>
                <w:webHidden/>
              </w:rPr>
            </w:r>
            <w:r w:rsidR="00F107B7">
              <w:rPr>
                <w:noProof/>
                <w:webHidden/>
              </w:rPr>
              <w:fldChar w:fldCharType="separate"/>
            </w:r>
            <w:r w:rsidR="000C5EE6">
              <w:rPr>
                <w:noProof/>
                <w:webHidden/>
              </w:rPr>
              <w:t>1</w:t>
            </w:r>
            <w:r w:rsidR="00774ABC">
              <w:rPr>
                <w:noProof/>
                <w:webHidden/>
              </w:rPr>
              <w:t>8</w:t>
            </w:r>
            <w:r w:rsidR="00F107B7">
              <w:rPr>
                <w:noProof/>
                <w:webHidden/>
              </w:rPr>
              <w:fldChar w:fldCharType="end"/>
            </w:r>
          </w:hyperlink>
        </w:p>
        <w:p w14:paraId="1C7DE30B" w14:textId="584EC4E2" w:rsidR="00F107B7" w:rsidRDefault="000302FF">
          <w:pPr>
            <w:pStyle w:val="TOC2"/>
            <w:rPr>
              <w:noProof/>
              <w:lang w:eastAsia="en-GB"/>
            </w:rPr>
          </w:pPr>
          <w:hyperlink w:anchor="_Toc95482610" w:history="1">
            <w:r w:rsidR="00F107B7" w:rsidRPr="00693281">
              <w:rPr>
                <w:rStyle w:val="Hyperlink"/>
                <w:noProof/>
              </w:rPr>
              <w:t>C-5</w:t>
            </w:r>
            <w:r w:rsidR="00F107B7">
              <w:rPr>
                <w:noProof/>
                <w:lang w:eastAsia="en-GB"/>
              </w:rPr>
              <w:tab/>
            </w:r>
            <w:r w:rsidR="00F107B7" w:rsidRPr="00693281">
              <w:rPr>
                <w:rStyle w:val="Hyperlink"/>
                <w:noProof/>
              </w:rPr>
              <w:t>Standards - Accounting process</w:t>
            </w:r>
            <w:r w:rsidR="00F107B7">
              <w:rPr>
                <w:noProof/>
                <w:webHidden/>
              </w:rPr>
              <w:tab/>
            </w:r>
            <w:r w:rsidR="00774ABC">
              <w:rPr>
                <w:noProof/>
                <w:webHidden/>
              </w:rPr>
              <w:t>20</w:t>
            </w:r>
          </w:hyperlink>
        </w:p>
        <w:p w14:paraId="247BCBC1" w14:textId="07621BDA" w:rsidR="00F107B7" w:rsidRDefault="000302FF">
          <w:pPr>
            <w:pStyle w:val="TOC3"/>
            <w:tabs>
              <w:tab w:val="left" w:pos="1320"/>
              <w:tab w:val="right" w:leader="dot" w:pos="9062"/>
            </w:tabs>
            <w:rPr>
              <w:noProof/>
              <w:lang w:eastAsia="en-GB"/>
            </w:rPr>
          </w:pPr>
          <w:hyperlink w:anchor="_Toc95482611" w:history="1">
            <w:r w:rsidR="00F107B7" w:rsidRPr="00693281">
              <w:rPr>
                <w:rStyle w:val="Hyperlink"/>
                <w:noProof/>
              </w:rPr>
              <w:t>C-5-1</w:t>
            </w:r>
            <w:r w:rsidR="00F107B7">
              <w:rPr>
                <w:noProof/>
                <w:lang w:eastAsia="en-GB"/>
              </w:rPr>
              <w:tab/>
            </w:r>
            <w:r w:rsidR="00F107B7" w:rsidRPr="00693281">
              <w:rPr>
                <w:rStyle w:val="Hyperlink"/>
                <w:noProof/>
              </w:rPr>
              <w:t>Overview</w:t>
            </w:r>
            <w:r w:rsidR="00F107B7">
              <w:rPr>
                <w:noProof/>
                <w:webHidden/>
              </w:rPr>
              <w:tab/>
            </w:r>
            <w:r w:rsidR="00774ABC">
              <w:rPr>
                <w:noProof/>
                <w:webHidden/>
              </w:rPr>
              <w:t>20</w:t>
            </w:r>
          </w:hyperlink>
        </w:p>
        <w:p w14:paraId="3C446BC7" w14:textId="7A0C309D" w:rsidR="00F107B7" w:rsidRDefault="000302FF">
          <w:pPr>
            <w:pStyle w:val="TOC3"/>
            <w:tabs>
              <w:tab w:val="left" w:pos="1320"/>
              <w:tab w:val="right" w:leader="dot" w:pos="9062"/>
            </w:tabs>
            <w:rPr>
              <w:noProof/>
              <w:lang w:eastAsia="en-GB"/>
            </w:rPr>
          </w:pPr>
          <w:hyperlink w:anchor="_Toc95482612" w:history="1">
            <w:r w:rsidR="00F107B7" w:rsidRPr="00693281">
              <w:rPr>
                <w:rStyle w:val="Hyperlink"/>
                <w:noProof/>
              </w:rPr>
              <w:t>C-5-2</w:t>
            </w:r>
            <w:r w:rsidR="00F107B7">
              <w:rPr>
                <w:noProof/>
                <w:lang w:eastAsia="en-GB"/>
              </w:rPr>
              <w:tab/>
            </w:r>
            <w:r w:rsidR="00F107B7" w:rsidRPr="00693281">
              <w:rPr>
                <w:rStyle w:val="Hyperlink"/>
                <w:noProof/>
              </w:rPr>
              <w:t>Accounting data exchange between TSOs in the SA CE</w:t>
            </w:r>
            <w:r w:rsidR="00F107B7">
              <w:rPr>
                <w:noProof/>
                <w:webHidden/>
              </w:rPr>
              <w:tab/>
            </w:r>
            <w:r w:rsidR="00774ABC">
              <w:rPr>
                <w:noProof/>
                <w:webHidden/>
              </w:rPr>
              <w:t>20</w:t>
            </w:r>
          </w:hyperlink>
        </w:p>
        <w:p w14:paraId="27E781C5" w14:textId="02F7187C" w:rsidR="00F107B7" w:rsidRDefault="000302FF">
          <w:pPr>
            <w:pStyle w:val="TOC3"/>
            <w:tabs>
              <w:tab w:val="left" w:pos="1320"/>
              <w:tab w:val="right" w:leader="dot" w:pos="9062"/>
            </w:tabs>
            <w:rPr>
              <w:noProof/>
              <w:lang w:eastAsia="en-GB"/>
            </w:rPr>
          </w:pPr>
          <w:hyperlink w:anchor="_Toc95482613" w:history="1">
            <w:r w:rsidR="00F107B7" w:rsidRPr="00693281">
              <w:rPr>
                <w:rStyle w:val="Hyperlink"/>
                <w:noProof/>
              </w:rPr>
              <w:t>C-5-3</w:t>
            </w:r>
            <w:r w:rsidR="00F107B7">
              <w:rPr>
                <w:noProof/>
                <w:lang w:eastAsia="en-GB"/>
              </w:rPr>
              <w:tab/>
            </w:r>
            <w:r w:rsidR="00F107B7" w:rsidRPr="00693281">
              <w:rPr>
                <w:rStyle w:val="Hyperlink"/>
                <w:noProof/>
              </w:rPr>
              <w:t>Workflow of accounting process</w:t>
            </w:r>
            <w:r w:rsidR="00F107B7">
              <w:rPr>
                <w:noProof/>
                <w:webHidden/>
              </w:rPr>
              <w:tab/>
            </w:r>
            <w:r w:rsidR="00F107B7">
              <w:rPr>
                <w:noProof/>
                <w:webHidden/>
              </w:rPr>
              <w:fldChar w:fldCharType="begin"/>
            </w:r>
            <w:r w:rsidR="00F107B7">
              <w:rPr>
                <w:noProof/>
                <w:webHidden/>
              </w:rPr>
              <w:instrText xml:space="preserve"> PAGEREF _Toc95482613 \h </w:instrText>
            </w:r>
            <w:r w:rsidR="00F107B7">
              <w:rPr>
                <w:noProof/>
                <w:webHidden/>
              </w:rPr>
            </w:r>
            <w:r w:rsidR="00F107B7">
              <w:rPr>
                <w:noProof/>
                <w:webHidden/>
              </w:rPr>
              <w:fldChar w:fldCharType="separate"/>
            </w:r>
            <w:r w:rsidR="000C5EE6">
              <w:rPr>
                <w:noProof/>
                <w:webHidden/>
              </w:rPr>
              <w:t>2</w:t>
            </w:r>
            <w:r w:rsidR="00774ABC">
              <w:rPr>
                <w:noProof/>
                <w:webHidden/>
              </w:rPr>
              <w:t>2</w:t>
            </w:r>
            <w:r w:rsidR="00F107B7">
              <w:rPr>
                <w:noProof/>
                <w:webHidden/>
              </w:rPr>
              <w:fldChar w:fldCharType="end"/>
            </w:r>
          </w:hyperlink>
        </w:p>
        <w:p w14:paraId="776A1930" w14:textId="432443A3" w:rsidR="00F107B7" w:rsidRDefault="000302FF">
          <w:pPr>
            <w:pStyle w:val="TOC2"/>
            <w:rPr>
              <w:noProof/>
              <w:lang w:eastAsia="en-GB"/>
            </w:rPr>
          </w:pPr>
          <w:hyperlink w:anchor="_Toc95482614" w:history="1">
            <w:r w:rsidR="00F107B7" w:rsidRPr="00693281">
              <w:rPr>
                <w:rStyle w:val="Hyperlink"/>
                <w:noProof/>
              </w:rPr>
              <w:t>C-6</w:t>
            </w:r>
            <w:r w:rsidR="00F107B7">
              <w:rPr>
                <w:noProof/>
                <w:lang w:eastAsia="en-GB"/>
              </w:rPr>
              <w:tab/>
            </w:r>
            <w:r w:rsidR="00F107B7" w:rsidRPr="00693281">
              <w:rPr>
                <w:rStyle w:val="Hyperlink"/>
                <w:noProof/>
              </w:rPr>
              <w:t>Standards - Settlement process</w:t>
            </w:r>
            <w:r w:rsidR="00F107B7">
              <w:rPr>
                <w:noProof/>
                <w:webHidden/>
              </w:rPr>
              <w:tab/>
            </w:r>
            <w:r w:rsidR="00F107B7">
              <w:rPr>
                <w:noProof/>
                <w:webHidden/>
              </w:rPr>
              <w:fldChar w:fldCharType="begin"/>
            </w:r>
            <w:r w:rsidR="00F107B7">
              <w:rPr>
                <w:noProof/>
                <w:webHidden/>
              </w:rPr>
              <w:instrText xml:space="preserve"> PAGEREF _Toc95482614 \h </w:instrText>
            </w:r>
            <w:r w:rsidR="00F107B7">
              <w:rPr>
                <w:noProof/>
                <w:webHidden/>
              </w:rPr>
            </w:r>
            <w:r w:rsidR="00F107B7">
              <w:rPr>
                <w:noProof/>
                <w:webHidden/>
              </w:rPr>
              <w:fldChar w:fldCharType="separate"/>
            </w:r>
            <w:r w:rsidR="000C5EE6">
              <w:rPr>
                <w:noProof/>
                <w:webHidden/>
              </w:rPr>
              <w:t>2</w:t>
            </w:r>
            <w:r w:rsidR="00774ABC">
              <w:rPr>
                <w:noProof/>
                <w:webHidden/>
              </w:rPr>
              <w:t>4</w:t>
            </w:r>
            <w:r w:rsidR="00F107B7">
              <w:rPr>
                <w:noProof/>
                <w:webHidden/>
              </w:rPr>
              <w:fldChar w:fldCharType="end"/>
            </w:r>
          </w:hyperlink>
        </w:p>
        <w:p w14:paraId="3C55303D" w14:textId="7BFBFAC5" w:rsidR="00F107B7" w:rsidRDefault="000302FF">
          <w:pPr>
            <w:pStyle w:val="TOC3"/>
            <w:tabs>
              <w:tab w:val="left" w:pos="1320"/>
              <w:tab w:val="right" w:leader="dot" w:pos="9062"/>
            </w:tabs>
            <w:rPr>
              <w:noProof/>
              <w:lang w:eastAsia="en-GB"/>
            </w:rPr>
          </w:pPr>
          <w:hyperlink w:anchor="_Toc95482615" w:history="1">
            <w:r w:rsidR="00F107B7" w:rsidRPr="00693281">
              <w:rPr>
                <w:rStyle w:val="Hyperlink"/>
                <w:noProof/>
              </w:rPr>
              <w:t>C-6-1</w:t>
            </w:r>
            <w:r w:rsidR="00F107B7">
              <w:rPr>
                <w:noProof/>
                <w:lang w:eastAsia="en-GB"/>
              </w:rPr>
              <w:tab/>
            </w:r>
            <w:r w:rsidR="00F107B7" w:rsidRPr="00693281">
              <w:rPr>
                <w:rStyle w:val="Hyperlink"/>
                <w:noProof/>
              </w:rPr>
              <w:t>Overview</w:t>
            </w:r>
            <w:r w:rsidR="00F107B7">
              <w:rPr>
                <w:noProof/>
                <w:webHidden/>
              </w:rPr>
              <w:tab/>
            </w:r>
            <w:r w:rsidR="00F107B7">
              <w:rPr>
                <w:noProof/>
                <w:webHidden/>
              </w:rPr>
              <w:fldChar w:fldCharType="begin"/>
            </w:r>
            <w:r w:rsidR="00F107B7">
              <w:rPr>
                <w:noProof/>
                <w:webHidden/>
              </w:rPr>
              <w:instrText xml:space="preserve"> PAGEREF _Toc95482615 \h </w:instrText>
            </w:r>
            <w:r w:rsidR="00F107B7">
              <w:rPr>
                <w:noProof/>
                <w:webHidden/>
              </w:rPr>
            </w:r>
            <w:r w:rsidR="00F107B7">
              <w:rPr>
                <w:noProof/>
                <w:webHidden/>
              </w:rPr>
              <w:fldChar w:fldCharType="separate"/>
            </w:r>
            <w:r w:rsidR="000C5EE6">
              <w:rPr>
                <w:noProof/>
                <w:webHidden/>
              </w:rPr>
              <w:t>2</w:t>
            </w:r>
            <w:r w:rsidR="00774ABC">
              <w:rPr>
                <w:noProof/>
                <w:webHidden/>
              </w:rPr>
              <w:t>4</w:t>
            </w:r>
            <w:r w:rsidR="00F107B7">
              <w:rPr>
                <w:noProof/>
                <w:webHidden/>
              </w:rPr>
              <w:fldChar w:fldCharType="end"/>
            </w:r>
          </w:hyperlink>
        </w:p>
        <w:p w14:paraId="2B2859EC" w14:textId="2E31846C" w:rsidR="00F107B7" w:rsidRDefault="000302FF">
          <w:pPr>
            <w:pStyle w:val="TOC3"/>
            <w:tabs>
              <w:tab w:val="left" w:pos="1320"/>
              <w:tab w:val="right" w:leader="dot" w:pos="9062"/>
            </w:tabs>
            <w:rPr>
              <w:noProof/>
              <w:lang w:eastAsia="en-GB"/>
            </w:rPr>
          </w:pPr>
          <w:hyperlink w:anchor="_Toc95482616" w:history="1">
            <w:r w:rsidR="00F107B7" w:rsidRPr="00693281">
              <w:rPr>
                <w:rStyle w:val="Hyperlink"/>
                <w:noProof/>
              </w:rPr>
              <w:t>C-6-2</w:t>
            </w:r>
            <w:r w:rsidR="00F107B7">
              <w:rPr>
                <w:noProof/>
                <w:lang w:eastAsia="en-GB"/>
              </w:rPr>
              <w:tab/>
            </w:r>
            <w:r w:rsidR="00F107B7" w:rsidRPr="00693281">
              <w:rPr>
                <w:rStyle w:val="Hyperlink"/>
                <w:noProof/>
              </w:rPr>
              <w:t>Workflow of settlement process</w:t>
            </w:r>
            <w:r w:rsidR="00F107B7">
              <w:rPr>
                <w:noProof/>
                <w:webHidden/>
              </w:rPr>
              <w:tab/>
            </w:r>
            <w:r w:rsidR="00F107B7">
              <w:rPr>
                <w:noProof/>
                <w:webHidden/>
              </w:rPr>
              <w:fldChar w:fldCharType="begin"/>
            </w:r>
            <w:r w:rsidR="00F107B7">
              <w:rPr>
                <w:noProof/>
                <w:webHidden/>
              </w:rPr>
              <w:instrText xml:space="preserve"> PAGEREF _Toc95482616 \h </w:instrText>
            </w:r>
            <w:r w:rsidR="00F107B7">
              <w:rPr>
                <w:noProof/>
                <w:webHidden/>
              </w:rPr>
            </w:r>
            <w:r w:rsidR="00F107B7">
              <w:rPr>
                <w:noProof/>
                <w:webHidden/>
              </w:rPr>
              <w:fldChar w:fldCharType="separate"/>
            </w:r>
            <w:r w:rsidR="000C5EE6">
              <w:rPr>
                <w:noProof/>
                <w:webHidden/>
              </w:rPr>
              <w:t>2</w:t>
            </w:r>
            <w:r w:rsidR="00774ABC">
              <w:rPr>
                <w:noProof/>
                <w:webHidden/>
              </w:rPr>
              <w:t>4</w:t>
            </w:r>
            <w:r w:rsidR="00F107B7">
              <w:rPr>
                <w:noProof/>
                <w:webHidden/>
              </w:rPr>
              <w:fldChar w:fldCharType="end"/>
            </w:r>
          </w:hyperlink>
        </w:p>
        <w:p w14:paraId="460E6A55" w14:textId="0EBA67F4" w:rsidR="00F107B7" w:rsidRDefault="000302FF">
          <w:pPr>
            <w:pStyle w:val="TOC3"/>
            <w:tabs>
              <w:tab w:val="left" w:pos="1320"/>
              <w:tab w:val="right" w:leader="dot" w:pos="9062"/>
            </w:tabs>
            <w:rPr>
              <w:noProof/>
              <w:lang w:eastAsia="en-GB"/>
            </w:rPr>
          </w:pPr>
          <w:hyperlink w:anchor="_Toc95482617" w:history="1">
            <w:r w:rsidR="00F107B7" w:rsidRPr="00693281">
              <w:rPr>
                <w:rStyle w:val="Hyperlink"/>
                <w:noProof/>
              </w:rPr>
              <w:t>C-6-3</w:t>
            </w:r>
            <w:r w:rsidR="00F107B7">
              <w:rPr>
                <w:noProof/>
                <w:lang w:eastAsia="en-GB"/>
              </w:rPr>
              <w:tab/>
            </w:r>
            <w:r w:rsidR="00F107B7" w:rsidRPr="00693281">
              <w:rPr>
                <w:rStyle w:val="Hyperlink"/>
                <w:noProof/>
              </w:rPr>
              <w:t>Extraordinary measures</w:t>
            </w:r>
            <w:r w:rsidR="00F107B7">
              <w:rPr>
                <w:noProof/>
                <w:webHidden/>
              </w:rPr>
              <w:tab/>
            </w:r>
            <w:r w:rsidR="00F107B7">
              <w:rPr>
                <w:noProof/>
                <w:webHidden/>
              </w:rPr>
              <w:fldChar w:fldCharType="begin"/>
            </w:r>
            <w:r w:rsidR="00F107B7">
              <w:rPr>
                <w:noProof/>
                <w:webHidden/>
              </w:rPr>
              <w:instrText xml:space="preserve"> PAGEREF _Toc95482617 \h </w:instrText>
            </w:r>
            <w:r w:rsidR="00F107B7">
              <w:rPr>
                <w:noProof/>
                <w:webHidden/>
              </w:rPr>
            </w:r>
            <w:r w:rsidR="00F107B7">
              <w:rPr>
                <w:noProof/>
                <w:webHidden/>
              </w:rPr>
              <w:fldChar w:fldCharType="separate"/>
            </w:r>
            <w:r w:rsidR="000C5EE6">
              <w:rPr>
                <w:noProof/>
                <w:webHidden/>
              </w:rPr>
              <w:t>2</w:t>
            </w:r>
            <w:r w:rsidR="00774ABC">
              <w:rPr>
                <w:noProof/>
                <w:webHidden/>
              </w:rPr>
              <w:t>6</w:t>
            </w:r>
            <w:r w:rsidR="00F107B7">
              <w:rPr>
                <w:noProof/>
                <w:webHidden/>
              </w:rPr>
              <w:fldChar w:fldCharType="end"/>
            </w:r>
          </w:hyperlink>
        </w:p>
        <w:p w14:paraId="3212102D" w14:textId="564C22DA" w:rsidR="00F107B7" w:rsidRDefault="000302FF">
          <w:pPr>
            <w:pStyle w:val="TOC2"/>
            <w:rPr>
              <w:noProof/>
              <w:lang w:eastAsia="en-GB"/>
            </w:rPr>
          </w:pPr>
          <w:hyperlink w:anchor="_Toc95482618" w:history="1">
            <w:r w:rsidR="00F107B7" w:rsidRPr="00693281">
              <w:rPr>
                <w:rStyle w:val="Hyperlink"/>
                <w:noProof/>
              </w:rPr>
              <w:t>C-7</w:t>
            </w:r>
            <w:r w:rsidR="00F107B7">
              <w:rPr>
                <w:noProof/>
                <w:lang w:eastAsia="en-GB"/>
              </w:rPr>
              <w:tab/>
            </w:r>
            <w:r w:rsidR="00F107B7" w:rsidRPr="00693281">
              <w:rPr>
                <w:rStyle w:val="Hyperlink"/>
                <w:noProof/>
              </w:rPr>
              <w:t>Guidelines</w:t>
            </w:r>
            <w:r w:rsidR="00F107B7">
              <w:rPr>
                <w:noProof/>
                <w:webHidden/>
              </w:rPr>
              <w:tab/>
            </w:r>
            <w:r w:rsidR="00F107B7">
              <w:rPr>
                <w:noProof/>
                <w:webHidden/>
              </w:rPr>
              <w:fldChar w:fldCharType="begin"/>
            </w:r>
            <w:r w:rsidR="00F107B7">
              <w:rPr>
                <w:noProof/>
                <w:webHidden/>
              </w:rPr>
              <w:instrText xml:space="preserve"> PAGEREF _Toc95482618 \h </w:instrText>
            </w:r>
            <w:r w:rsidR="00F107B7">
              <w:rPr>
                <w:noProof/>
                <w:webHidden/>
              </w:rPr>
            </w:r>
            <w:r w:rsidR="00F107B7">
              <w:rPr>
                <w:noProof/>
                <w:webHidden/>
              </w:rPr>
              <w:fldChar w:fldCharType="separate"/>
            </w:r>
            <w:r w:rsidR="000C5EE6">
              <w:rPr>
                <w:noProof/>
                <w:webHidden/>
              </w:rPr>
              <w:t>2</w:t>
            </w:r>
            <w:r w:rsidR="00774ABC">
              <w:rPr>
                <w:noProof/>
                <w:webHidden/>
              </w:rPr>
              <w:t>7</w:t>
            </w:r>
            <w:r w:rsidR="00F107B7">
              <w:rPr>
                <w:noProof/>
                <w:webHidden/>
              </w:rPr>
              <w:fldChar w:fldCharType="end"/>
            </w:r>
          </w:hyperlink>
        </w:p>
        <w:p w14:paraId="7A036B41" w14:textId="101F5A7D" w:rsidR="00F107B7" w:rsidRDefault="000302FF">
          <w:pPr>
            <w:pStyle w:val="TOC3"/>
            <w:tabs>
              <w:tab w:val="left" w:pos="1320"/>
              <w:tab w:val="right" w:leader="dot" w:pos="9062"/>
            </w:tabs>
            <w:rPr>
              <w:noProof/>
              <w:lang w:eastAsia="en-GB"/>
            </w:rPr>
          </w:pPr>
          <w:hyperlink w:anchor="_Toc95482619" w:history="1">
            <w:r w:rsidR="00F107B7" w:rsidRPr="00693281">
              <w:rPr>
                <w:rStyle w:val="Hyperlink"/>
                <w:noProof/>
              </w:rPr>
              <w:t>C-7-1</w:t>
            </w:r>
            <w:r w:rsidR="00F107B7">
              <w:rPr>
                <w:noProof/>
                <w:lang w:eastAsia="en-GB"/>
              </w:rPr>
              <w:tab/>
            </w:r>
            <w:r w:rsidR="00F107B7" w:rsidRPr="00693281">
              <w:rPr>
                <w:rStyle w:val="Hyperlink"/>
                <w:noProof/>
              </w:rPr>
              <w:t>Troubleshooting for the accounting process.</w:t>
            </w:r>
            <w:r w:rsidR="00F107B7">
              <w:rPr>
                <w:noProof/>
                <w:webHidden/>
              </w:rPr>
              <w:tab/>
            </w:r>
            <w:r w:rsidR="00F107B7">
              <w:rPr>
                <w:noProof/>
                <w:webHidden/>
              </w:rPr>
              <w:fldChar w:fldCharType="begin"/>
            </w:r>
            <w:r w:rsidR="00F107B7">
              <w:rPr>
                <w:noProof/>
                <w:webHidden/>
              </w:rPr>
              <w:instrText xml:space="preserve"> PAGEREF _Toc95482619 \h </w:instrText>
            </w:r>
            <w:r w:rsidR="00F107B7">
              <w:rPr>
                <w:noProof/>
                <w:webHidden/>
              </w:rPr>
            </w:r>
            <w:r w:rsidR="00F107B7">
              <w:rPr>
                <w:noProof/>
                <w:webHidden/>
              </w:rPr>
              <w:fldChar w:fldCharType="separate"/>
            </w:r>
            <w:r w:rsidR="000C5EE6">
              <w:rPr>
                <w:noProof/>
                <w:webHidden/>
              </w:rPr>
              <w:t>2</w:t>
            </w:r>
            <w:r w:rsidR="00774ABC">
              <w:rPr>
                <w:noProof/>
                <w:webHidden/>
              </w:rPr>
              <w:t>7</w:t>
            </w:r>
            <w:r w:rsidR="00F107B7">
              <w:rPr>
                <w:noProof/>
                <w:webHidden/>
              </w:rPr>
              <w:fldChar w:fldCharType="end"/>
            </w:r>
          </w:hyperlink>
        </w:p>
        <w:p w14:paraId="7036A5CE" w14:textId="16563B1C" w:rsidR="00F107B7" w:rsidRDefault="000302FF">
          <w:pPr>
            <w:pStyle w:val="TOC3"/>
            <w:tabs>
              <w:tab w:val="left" w:pos="1320"/>
              <w:tab w:val="right" w:leader="dot" w:pos="9062"/>
            </w:tabs>
            <w:rPr>
              <w:noProof/>
              <w:lang w:eastAsia="en-GB"/>
            </w:rPr>
          </w:pPr>
          <w:hyperlink w:anchor="_Toc95482620" w:history="1">
            <w:r w:rsidR="00F107B7" w:rsidRPr="00693281">
              <w:rPr>
                <w:rStyle w:val="Hyperlink"/>
                <w:noProof/>
              </w:rPr>
              <w:t>C-7-2</w:t>
            </w:r>
            <w:r w:rsidR="00F107B7">
              <w:rPr>
                <w:noProof/>
                <w:lang w:eastAsia="en-GB"/>
              </w:rPr>
              <w:tab/>
            </w:r>
            <w:r w:rsidR="00F107B7" w:rsidRPr="00693281">
              <w:rPr>
                <w:rStyle w:val="Hyperlink"/>
                <w:noProof/>
              </w:rPr>
              <w:t>Timeframe for changing the accounting data</w:t>
            </w:r>
            <w:r w:rsidR="00F107B7">
              <w:rPr>
                <w:noProof/>
                <w:webHidden/>
              </w:rPr>
              <w:tab/>
            </w:r>
            <w:r w:rsidR="00F107B7">
              <w:rPr>
                <w:noProof/>
                <w:webHidden/>
              </w:rPr>
              <w:fldChar w:fldCharType="begin"/>
            </w:r>
            <w:r w:rsidR="00F107B7">
              <w:rPr>
                <w:noProof/>
                <w:webHidden/>
              </w:rPr>
              <w:instrText xml:space="preserve"> PAGEREF _Toc95482620 \h </w:instrText>
            </w:r>
            <w:r w:rsidR="00F107B7">
              <w:rPr>
                <w:noProof/>
                <w:webHidden/>
              </w:rPr>
            </w:r>
            <w:r w:rsidR="00F107B7">
              <w:rPr>
                <w:noProof/>
                <w:webHidden/>
              </w:rPr>
              <w:fldChar w:fldCharType="separate"/>
            </w:r>
            <w:r w:rsidR="000C5EE6">
              <w:rPr>
                <w:noProof/>
                <w:webHidden/>
              </w:rPr>
              <w:t>2</w:t>
            </w:r>
            <w:r w:rsidR="00774ABC">
              <w:rPr>
                <w:noProof/>
                <w:webHidden/>
              </w:rPr>
              <w:t>8</w:t>
            </w:r>
            <w:r w:rsidR="00F107B7">
              <w:rPr>
                <w:noProof/>
                <w:webHidden/>
              </w:rPr>
              <w:fldChar w:fldCharType="end"/>
            </w:r>
          </w:hyperlink>
        </w:p>
        <w:p w14:paraId="7B83C026" w14:textId="2DA0B26A" w:rsidR="00F107B7" w:rsidRDefault="000302FF">
          <w:pPr>
            <w:pStyle w:val="TOC3"/>
            <w:tabs>
              <w:tab w:val="left" w:pos="1320"/>
              <w:tab w:val="right" w:leader="dot" w:pos="9062"/>
            </w:tabs>
            <w:rPr>
              <w:noProof/>
              <w:lang w:eastAsia="en-GB"/>
            </w:rPr>
          </w:pPr>
          <w:hyperlink w:anchor="_Toc95482621" w:history="1">
            <w:r w:rsidR="00F107B7" w:rsidRPr="00693281">
              <w:rPr>
                <w:rStyle w:val="Hyperlink"/>
                <w:noProof/>
              </w:rPr>
              <w:t>C-7-3</w:t>
            </w:r>
            <w:r w:rsidR="00F107B7">
              <w:rPr>
                <w:noProof/>
                <w:lang w:eastAsia="en-GB"/>
              </w:rPr>
              <w:tab/>
            </w:r>
            <w:r w:rsidR="00F107B7" w:rsidRPr="00693281">
              <w:rPr>
                <w:rStyle w:val="Hyperlink"/>
                <w:noProof/>
              </w:rPr>
              <w:t>Timeframe for changing the verified ANES</w:t>
            </w:r>
            <w:r w:rsidR="00F107B7">
              <w:rPr>
                <w:noProof/>
                <w:webHidden/>
              </w:rPr>
              <w:tab/>
            </w:r>
            <w:r w:rsidR="00F107B7">
              <w:rPr>
                <w:noProof/>
                <w:webHidden/>
              </w:rPr>
              <w:fldChar w:fldCharType="begin"/>
            </w:r>
            <w:r w:rsidR="00F107B7">
              <w:rPr>
                <w:noProof/>
                <w:webHidden/>
              </w:rPr>
              <w:instrText xml:space="preserve"> PAGEREF _Toc95482621 \h </w:instrText>
            </w:r>
            <w:r w:rsidR="00F107B7">
              <w:rPr>
                <w:noProof/>
                <w:webHidden/>
              </w:rPr>
            </w:r>
            <w:r w:rsidR="00F107B7">
              <w:rPr>
                <w:noProof/>
                <w:webHidden/>
              </w:rPr>
              <w:fldChar w:fldCharType="separate"/>
            </w:r>
            <w:r w:rsidR="000C5EE6">
              <w:rPr>
                <w:noProof/>
                <w:webHidden/>
              </w:rPr>
              <w:t>2</w:t>
            </w:r>
            <w:r w:rsidR="00774ABC">
              <w:rPr>
                <w:noProof/>
                <w:webHidden/>
              </w:rPr>
              <w:t>8</w:t>
            </w:r>
            <w:r w:rsidR="00F107B7">
              <w:rPr>
                <w:noProof/>
                <w:webHidden/>
              </w:rPr>
              <w:fldChar w:fldCharType="end"/>
            </w:r>
          </w:hyperlink>
        </w:p>
        <w:p w14:paraId="086F7CCD" w14:textId="79DABA9A" w:rsidR="00F107B7" w:rsidRDefault="000302FF">
          <w:pPr>
            <w:pStyle w:val="TOC3"/>
            <w:tabs>
              <w:tab w:val="left" w:pos="1320"/>
              <w:tab w:val="right" w:leader="dot" w:pos="9062"/>
            </w:tabs>
            <w:rPr>
              <w:noProof/>
              <w:lang w:eastAsia="en-GB"/>
            </w:rPr>
          </w:pPr>
          <w:hyperlink w:anchor="_Toc95482622" w:history="1">
            <w:r w:rsidR="00F107B7" w:rsidRPr="00693281">
              <w:rPr>
                <w:rStyle w:val="Hyperlink"/>
                <w:noProof/>
              </w:rPr>
              <w:t>C-7-4</w:t>
            </w:r>
            <w:r w:rsidR="00F107B7">
              <w:rPr>
                <w:noProof/>
                <w:lang w:eastAsia="en-GB"/>
              </w:rPr>
              <w:tab/>
            </w:r>
            <w:r w:rsidR="00F107B7" w:rsidRPr="00693281">
              <w:rPr>
                <w:rStyle w:val="Hyperlink"/>
                <w:noProof/>
              </w:rPr>
              <w:t>Timeframe for changing other inputs</w:t>
            </w:r>
            <w:r w:rsidR="00F107B7">
              <w:rPr>
                <w:noProof/>
                <w:webHidden/>
              </w:rPr>
              <w:tab/>
            </w:r>
            <w:r w:rsidR="00F107B7">
              <w:rPr>
                <w:noProof/>
                <w:webHidden/>
              </w:rPr>
              <w:fldChar w:fldCharType="begin"/>
            </w:r>
            <w:r w:rsidR="00F107B7">
              <w:rPr>
                <w:noProof/>
                <w:webHidden/>
              </w:rPr>
              <w:instrText xml:space="preserve"> PAGEREF _Toc95482622 \h </w:instrText>
            </w:r>
            <w:r w:rsidR="00F107B7">
              <w:rPr>
                <w:noProof/>
                <w:webHidden/>
              </w:rPr>
            </w:r>
            <w:r w:rsidR="00F107B7">
              <w:rPr>
                <w:noProof/>
                <w:webHidden/>
              </w:rPr>
              <w:fldChar w:fldCharType="separate"/>
            </w:r>
            <w:r w:rsidR="000C5EE6">
              <w:rPr>
                <w:noProof/>
                <w:webHidden/>
              </w:rPr>
              <w:t>2</w:t>
            </w:r>
            <w:r w:rsidR="00774ABC">
              <w:rPr>
                <w:noProof/>
                <w:webHidden/>
              </w:rPr>
              <w:t>8</w:t>
            </w:r>
            <w:r w:rsidR="00F107B7">
              <w:rPr>
                <w:noProof/>
                <w:webHidden/>
              </w:rPr>
              <w:fldChar w:fldCharType="end"/>
            </w:r>
          </w:hyperlink>
        </w:p>
        <w:p w14:paraId="381375DA" w14:textId="3CB01A1B" w:rsidR="00F107B7" w:rsidRDefault="000302FF">
          <w:pPr>
            <w:pStyle w:val="TOC2"/>
            <w:rPr>
              <w:noProof/>
              <w:lang w:eastAsia="en-GB"/>
            </w:rPr>
          </w:pPr>
          <w:hyperlink w:anchor="_Toc95482623" w:history="1">
            <w:r w:rsidR="00F107B7" w:rsidRPr="00693281">
              <w:rPr>
                <w:rStyle w:val="Hyperlink"/>
                <w:noProof/>
              </w:rPr>
              <w:t>C-8</w:t>
            </w:r>
            <w:r w:rsidR="00F107B7">
              <w:rPr>
                <w:noProof/>
                <w:lang w:eastAsia="en-GB"/>
              </w:rPr>
              <w:tab/>
            </w:r>
            <w:r w:rsidR="00F107B7" w:rsidRPr="00693281">
              <w:rPr>
                <w:rStyle w:val="Hyperlink"/>
                <w:noProof/>
              </w:rPr>
              <w:t>Entities</w:t>
            </w:r>
            <w:r w:rsidR="00F107B7">
              <w:rPr>
                <w:noProof/>
                <w:webHidden/>
              </w:rPr>
              <w:tab/>
            </w:r>
            <w:r w:rsidR="00F107B7">
              <w:rPr>
                <w:noProof/>
                <w:webHidden/>
              </w:rPr>
              <w:fldChar w:fldCharType="begin"/>
            </w:r>
            <w:r w:rsidR="00F107B7">
              <w:rPr>
                <w:noProof/>
                <w:webHidden/>
              </w:rPr>
              <w:instrText xml:space="preserve"> PAGEREF _Toc95482623 \h </w:instrText>
            </w:r>
            <w:r w:rsidR="00F107B7">
              <w:rPr>
                <w:noProof/>
                <w:webHidden/>
              </w:rPr>
            </w:r>
            <w:r w:rsidR="00F107B7">
              <w:rPr>
                <w:noProof/>
                <w:webHidden/>
              </w:rPr>
              <w:fldChar w:fldCharType="separate"/>
            </w:r>
            <w:r w:rsidR="000C5EE6">
              <w:rPr>
                <w:noProof/>
                <w:webHidden/>
              </w:rPr>
              <w:t>2</w:t>
            </w:r>
            <w:r w:rsidR="00774ABC">
              <w:rPr>
                <w:noProof/>
                <w:webHidden/>
              </w:rPr>
              <w:t>9</w:t>
            </w:r>
            <w:r w:rsidR="00F107B7">
              <w:rPr>
                <w:noProof/>
                <w:webHidden/>
              </w:rPr>
              <w:fldChar w:fldCharType="end"/>
            </w:r>
          </w:hyperlink>
        </w:p>
        <w:p w14:paraId="5D9CFA92" w14:textId="0197EEA9" w:rsidR="00F107B7" w:rsidRDefault="000302FF">
          <w:pPr>
            <w:pStyle w:val="TOC2"/>
            <w:rPr>
              <w:noProof/>
              <w:lang w:eastAsia="en-GB"/>
            </w:rPr>
          </w:pPr>
          <w:hyperlink w:anchor="_Toc95482624" w:history="1">
            <w:r w:rsidR="00F107B7" w:rsidRPr="00693281">
              <w:rPr>
                <w:rStyle w:val="Hyperlink"/>
                <w:noProof/>
              </w:rPr>
              <w:t>C-9</w:t>
            </w:r>
            <w:r w:rsidR="00F107B7">
              <w:rPr>
                <w:noProof/>
                <w:lang w:eastAsia="en-GB"/>
              </w:rPr>
              <w:tab/>
            </w:r>
            <w:r w:rsidR="00F107B7" w:rsidRPr="00693281">
              <w:rPr>
                <w:rStyle w:val="Hyperlink"/>
                <w:noProof/>
              </w:rPr>
              <w:t>Remuneration</w:t>
            </w:r>
            <w:r w:rsidR="00F107B7">
              <w:rPr>
                <w:noProof/>
                <w:webHidden/>
              </w:rPr>
              <w:tab/>
            </w:r>
            <w:r w:rsidR="00F107B7">
              <w:rPr>
                <w:noProof/>
                <w:webHidden/>
              </w:rPr>
              <w:fldChar w:fldCharType="begin"/>
            </w:r>
            <w:r w:rsidR="00F107B7">
              <w:rPr>
                <w:noProof/>
                <w:webHidden/>
              </w:rPr>
              <w:instrText xml:space="preserve"> PAGEREF _Toc95482624 \h </w:instrText>
            </w:r>
            <w:r w:rsidR="00F107B7">
              <w:rPr>
                <w:noProof/>
                <w:webHidden/>
              </w:rPr>
            </w:r>
            <w:r w:rsidR="00F107B7">
              <w:rPr>
                <w:noProof/>
                <w:webHidden/>
              </w:rPr>
              <w:fldChar w:fldCharType="separate"/>
            </w:r>
            <w:r w:rsidR="000C5EE6">
              <w:rPr>
                <w:noProof/>
                <w:webHidden/>
              </w:rPr>
              <w:t>2</w:t>
            </w:r>
            <w:r w:rsidR="00774ABC">
              <w:rPr>
                <w:noProof/>
                <w:webHidden/>
              </w:rPr>
              <w:t>9</w:t>
            </w:r>
            <w:r w:rsidR="00F107B7">
              <w:rPr>
                <w:noProof/>
                <w:webHidden/>
              </w:rPr>
              <w:fldChar w:fldCharType="end"/>
            </w:r>
          </w:hyperlink>
        </w:p>
        <w:p w14:paraId="6A458CBA" w14:textId="753AC2E3" w:rsidR="00F107B7" w:rsidRDefault="000302FF">
          <w:pPr>
            <w:pStyle w:val="TOC2"/>
            <w:rPr>
              <w:noProof/>
              <w:lang w:eastAsia="en-GB"/>
            </w:rPr>
          </w:pPr>
          <w:hyperlink w:anchor="_Toc95482625" w:history="1">
            <w:r w:rsidR="00F107B7" w:rsidRPr="00693281">
              <w:rPr>
                <w:rStyle w:val="Hyperlink"/>
                <w:noProof/>
              </w:rPr>
              <w:t>C-10</w:t>
            </w:r>
            <w:r w:rsidR="00F107B7">
              <w:rPr>
                <w:noProof/>
                <w:lang w:eastAsia="en-GB"/>
              </w:rPr>
              <w:tab/>
            </w:r>
            <w:r w:rsidR="00F107B7" w:rsidRPr="00693281">
              <w:rPr>
                <w:rStyle w:val="Hyperlink"/>
                <w:noProof/>
              </w:rPr>
              <w:t>Transitory provision</w:t>
            </w:r>
            <w:r w:rsidR="00F107B7">
              <w:rPr>
                <w:noProof/>
                <w:webHidden/>
              </w:rPr>
              <w:tab/>
            </w:r>
            <w:r w:rsidR="00774ABC">
              <w:rPr>
                <w:noProof/>
                <w:webHidden/>
              </w:rPr>
              <w:t>34</w:t>
            </w:r>
          </w:hyperlink>
        </w:p>
        <w:p w14:paraId="0934A5AC" w14:textId="1CCDFEDF" w:rsidR="00F107B7" w:rsidRDefault="000302FF">
          <w:pPr>
            <w:pStyle w:val="TOC2"/>
            <w:rPr>
              <w:noProof/>
              <w:lang w:eastAsia="en-GB"/>
            </w:rPr>
          </w:pPr>
          <w:hyperlink w:anchor="_Toc95482626" w:history="1">
            <w:r w:rsidR="00F107B7" w:rsidRPr="00693281">
              <w:rPr>
                <w:rStyle w:val="Hyperlink"/>
                <w:noProof/>
              </w:rPr>
              <w:t>C-11</w:t>
            </w:r>
            <w:r w:rsidR="00F107B7">
              <w:rPr>
                <w:noProof/>
                <w:lang w:eastAsia="en-GB"/>
              </w:rPr>
              <w:tab/>
            </w:r>
            <w:r w:rsidR="00F107B7" w:rsidRPr="00693281">
              <w:rPr>
                <w:rStyle w:val="Hyperlink"/>
                <w:noProof/>
              </w:rPr>
              <w:t>Termination by Coordination Centres</w:t>
            </w:r>
            <w:r w:rsidR="00F107B7">
              <w:rPr>
                <w:noProof/>
                <w:webHidden/>
              </w:rPr>
              <w:tab/>
            </w:r>
            <w:r w:rsidR="00F107B7">
              <w:rPr>
                <w:noProof/>
                <w:webHidden/>
              </w:rPr>
              <w:fldChar w:fldCharType="begin"/>
            </w:r>
            <w:r w:rsidR="00F107B7">
              <w:rPr>
                <w:noProof/>
                <w:webHidden/>
              </w:rPr>
              <w:instrText xml:space="preserve"> PAGEREF _Toc95482626 \h </w:instrText>
            </w:r>
            <w:r w:rsidR="00F107B7">
              <w:rPr>
                <w:noProof/>
                <w:webHidden/>
              </w:rPr>
            </w:r>
            <w:r w:rsidR="00F107B7">
              <w:rPr>
                <w:noProof/>
                <w:webHidden/>
              </w:rPr>
              <w:fldChar w:fldCharType="separate"/>
            </w:r>
            <w:r w:rsidR="000C5EE6">
              <w:rPr>
                <w:noProof/>
                <w:webHidden/>
              </w:rPr>
              <w:t>3</w:t>
            </w:r>
            <w:r w:rsidR="00774ABC">
              <w:rPr>
                <w:noProof/>
                <w:webHidden/>
              </w:rPr>
              <w:t>4</w:t>
            </w:r>
            <w:r w:rsidR="00F107B7">
              <w:rPr>
                <w:noProof/>
                <w:webHidden/>
              </w:rPr>
              <w:fldChar w:fldCharType="end"/>
            </w:r>
          </w:hyperlink>
        </w:p>
        <w:p w14:paraId="43C472C1" w14:textId="0B87D3B1" w:rsidR="00F107B7" w:rsidRDefault="000302FF">
          <w:pPr>
            <w:pStyle w:val="TOC2"/>
            <w:rPr>
              <w:noProof/>
              <w:lang w:eastAsia="en-GB"/>
            </w:rPr>
          </w:pPr>
          <w:hyperlink w:anchor="_Toc95482627" w:history="1">
            <w:r w:rsidR="00F107B7" w:rsidRPr="00693281">
              <w:rPr>
                <w:rStyle w:val="Hyperlink"/>
                <w:noProof/>
              </w:rPr>
              <w:t>C-12</w:t>
            </w:r>
            <w:r w:rsidR="00F107B7">
              <w:rPr>
                <w:noProof/>
                <w:lang w:eastAsia="en-GB"/>
              </w:rPr>
              <w:tab/>
            </w:r>
            <w:r w:rsidR="00F107B7" w:rsidRPr="00693281">
              <w:rPr>
                <w:rStyle w:val="Hyperlink"/>
                <w:noProof/>
              </w:rPr>
              <w:t>Supplements</w:t>
            </w:r>
            <w:r w:rsidR="00F107B7">
              <w:rPr>
                <w:noProof/>
                <w:webHidden/>
              </w:rPr>
              <w:tab/>
            </w:r>
            <w:r w:rsidR="00F107B7">
              <w:rPr>
                <w:noProof/>
                <w:webHidden/>
              </w:rPr>
              <w:fldChar w:fldCharType="begin"/>
            </w:r>
            <w:r w:rsidR="00F107B7">
              <w:rPr>
                <w:noProof/>
                <w:webHidden/>
              </w:rPr>
              <w:instrText xml:space="preserve"> PAGEREF _Toc95482627 \h </w:instrText>
            </w:r>
            <w:r w:rsidR="00F107B7">
              <w:rPr>
                <w:noProof/>
                <w:webHidden/>
              </w:rPr>
            </w:r>
            <w:r w:rsidR="00F107B7">
              <w:rPr>
                <w:noProof/>
                <w:webHidden/>
              </w:rPr>
              <w:fldChar w:fldCharType="separate"/>
            </w:r>
            <w:r w:rsidR="000C5EE6">
              <w:rPr>
                <w:noProof/>
                <w:webHidden/>
              </w:rPr>
              <w:t>3</w:t>
            </w:r>
            <w:r w:rsidR="00774ABC">
              <w:rPr>
                <w:noProof/>
                <w:webHidden/>
              </w:rPr>
              <w:t>5</w:t>
            </w:r>
            <w:r w:rsidR="00F107B7">
              <w:rPr>
                <w:noProof/>
                <w:webHidden/>
              </w:rPr>
              <w:fldChar w:fldCharType="end"/>
            </w:r>
          </w:hyperlink>
        </w:p>
        <w:p w14:paraId="62732396" w14:textId="0DECD137" w:rsidR="00F107B7" w:rsidRDefault="000302FF">
          <w:pPr>
            <w:pStyle w:val="TOC3"/>
            <w:tabs>
              <w:tab w:val="left" w:pos="1320"/>
              <w:tab w:val="right" w:leader="dot" w:pos="9062"/>
            </w:tabs>
            <w:rPr>
              <w:noProof/>
              <w:lang w:eastAsia="en-GB"/>
            </w:rPr>
          </w:pPr>
          <w:hyperlink w:anchor="_Toc95482628" w:history="1">
            <w:r w:rsidR="00F107B7" w:rsidRPr="00693281">
              <w:rPr>
                <w:rStyle w:val="Hyperlink"/>
                <w:noProof/>
              </w:rPr>
              <w:t>C-12-1</w:t>
            </w:r>
            <w:r w:rsidR="00F107B7">
              <w:rPr>
                <w:noProof/>
                <w:lang w:eastAsia="en-GB"/>
              </w:rPr>
              <w:tab/>
            </w:r>
            <w:r w:rsidR="00F107B7" w:rsidRPr="00693281">
              <w:rPr>
                <w:rStyle w:val="Hyperlink"/>
                <w:noProof/>
              </w:rPr>
              <w:t>Equation terms</w:t>
            </w:r>
            <w:r w:rsidR="00F107B7">
              <w:rPr>
                <w:noProof/>
                <w:webHidden/>
              </w:rPr>
              <w:tab/>
            </w:r>
            <w:r w:rsidR="00F107B7">
              <w:rPr>
                <w:noProof/>
                <w:webHidden/>
              </w:rPr>
              <w:fldChar w:fldCharType="begin"/>
            </w:r>
            <w:r w:rsidR="00F107B7">
              <w:rPr>
                <w:noProof/>
                <w:webHidden/>
              </w:rPr>
              <w:instrText xml:space="preserve"> PAGEREF _Toc95482628 \h </w:instrText>
            </w:r>
            <w:r w:rsidR="00F107B7">
              <w:rPr>
                <w:noProof/>
                <w:webHidden/>
              </w:rPr>
            </w:r>
            <w:r w:rsidR="00F107B7">
              <w:rPr>
                <w:noProof/>
                <w:webHidden/>
              </w:rPr>
              <w:fldChar w:fldCharType="separate"/>
            </w:r>
            <w:r w:rsidR="000C5EE6">
              <w:rPr>
                <w:noProof/>
                <w:webHidden/>
              </w:rPr>
              <w:t>3</w:t>
            </w:r>
            <w:r w:rsidR="00774ABC">
              <w:rPr>
                <w:noProof/>
                <w:webHidden/>
              </w:rPr>
              <w:t>5</w:t>
            </w:r>
            <w:r w:rsidR="00F107B7">
              <w:rPr>
                <w:noProof/>
                <w:webHidden/>
              </w:rPr>
              <w:fldChar w:fldCharType="end"/>
            </w:r>
          </w:hyperlink>
        </w:p>
        <w:p w14:paraId="76292AA6" w14:textId="441E64C2" w:rsidR="00F107B7" w:rsidRDefault="000302FF">
          <w:pPr>
            <w:pStyle w:val="TOC3"/>
            <w:tabs>
              <w:tab w:val="left" w:pos="1320"/>
              <w:tab w:val="right" w:leader="dot" w:pos="9062"/>
            </w:tabs>
            <w:rPr>
              <w:noProof/>
              <w:lang w:eastAsia="en-GB"/>
            </w:rPr>
          </w:pPr>
          <w:hyperlink w:anchor="_Toc95482629" w:history="1">
            <w:r w:rsidR="00F107B7" w:rsidRPr="00693281">
              <w:rPr>
                <w:rStyle w:val="Hyperlink"/>
                <w:noProof/>
              </w:rPr>
              <w:t>C-12-2</w:t>
            </w:r>
            <w:r w:rsidR="00F107B7">
              <w:rPr>
                <w:noProof/>
                <w:lang w:eastAsia="en-GB"/>
              </w:rPr>
              <w:tab/>
            </w:r>
            <w:r w:rsidR="00F107B7" w:rsidRPr="00693281">
              <w:rPr>
                <w:rStyle w:val="Hyperlink"/>
                <w:noProof/>
              </w:rPr>
              <w:t>Timetables for daily accounting and settlement process</w:t>
            </w:r>
            <w:r w:rsidR="00F107B7">
              <w:rPr>
                <w:noProof/>
                <w:webHidden/>
              </w:rPr>
              <w:tab/>
            </w:r>
            <w:r w:rsidR="00F107B7">
              <w:rPr>
                <w:noProof/>
                <w:webHidden/>
              </w:rPr>
              <w:fldChar w:fldCharType="begin"/>
            </w:r>
            <w:r w:rsidR="00F107B7">
              <w:rPr>
                <w:noProof/>
                <w:webHidden/>
              </w:rPr>
              <w:instrText xml:space="preserve"> PAGEREF _Toc95482629 \h </w:instrText>
            </w:r>
            <w:r w:rsidR="00F107B7">
              <w:rPr>
                <w:noProof/>
                <w:webHidden/>
              </w:rPr>
            </w:r>
            <w:r w:rsidR="00F107B7">
              <w:rPr>
                <w:noProof/>
                <w:webHidden/>
              </w:rPr>
              <w:fldChar w:fldCharType="separate"/>
            </w:r>
            <w:r w:rsidR="000C5EE6">
              <w:rPr>
                <w:noProof/>
                <w:webHidden/>
              </w:rPr>
              <w:t>3</w:t>
            </w:r>
            <w:r w:rsidR="00774ABC">
              <w:rPr>
                <w:noProof/>
                <w:webHidden/>
              </w:rPr>
              <w:t>5</w:t>
            </w:r>
            <w:r w:rsidR="00F107B7">
              <w:rPr>
                <w:noProof/>
                <w:webHidden/>
              </w:rPr>
              <w:fldChar w:fldCharType="end"/>
            </w:r>
          </w:hyperlink>
        </w:p>
        <w:p w14:paraId="2456177F" w14:textId="3B4866DF" w:rsidR="00F107B7" w:rsidRDefault="000302FF">
          <w:pPr>
            <w:pStyle w:val="TOC3"/>
            <w:tabs>
              <w:tab w:val="left" w:pos="1320"/>
              <w:tab w:val="right" w:leader="dot" w:pos="9062"/>
            </w:tabs>
            <w:rPr>
              <w:noProof/>
              <w:lang w:eastAsia="en-GB"/>
            </w:rPr>
          </w:pPr>
          <w:hyperlink w:anchor="_Toc95482630" w:history="1">
            <w:r w:rsidR="00F107B7" w:rsidRPr="00693281">
              <w:rPr>
                <w:rStyle w:val="Hyperlink"/>
                <w:noProof/>
              </w:rPr>
              <w:t>C-12-3</w:t>
            </w:r>
            <w:r w:rsidR="00F107B7">
              <w:rPr>
                <w:noProof/>
                <w:lang w:eastAsia="en-GB"/>
              </w:rPr>
              <w:tab/>
            </w:r>
            <w:r w:rsidR="00F107B7" w:rsidRPr="00693281">
              <w:rPr>
                <w:rStyle w:val="Hyperlink"/>
                <w:noProof/>
              </w:rPr>
              <w:t>Registration form for Accounting Process including Tie-Lines</w:t>
            </w:r>
            <w:r w:rsidR="00F107B7">
              <w:rPr>
                <w:noProof/>
                <w:webHidden/>
              </w:rPr>
              <w:tab/>
            </w:r>
            <w:r w:rsidR="00F107B7">
              <w:rPr>
                <w:noProof/>
                <w:webHidden/>
              </w:rPr>
              <w:fldChar w:fldCharType="begin"/>
            </w:r>
            <w:r w:rsidR="00F107B7">
              <w:rPr>
                <w:noProof/>
                <w:webHidden/>
              </w:rPr>
              <w:instrText xml:space="preserve"> PAGEREF _Toc95482630 \h </w:instrText>
            </w:r>
            <w:r w:rsidR="00F107B7">
              <w:rPr>
                <w:noProof/>
                <w:webHidden/>
              </w:rPr>
            </w:r>
            <w:r w:rsidR="00F107B7">
              <w:rPr>
                <w:noProof/>
                <w:webHidden/>
              </w:rPr>
              <w:fldChar w:fldCharType="separate"/>
            </w:r>
            <w:r w:rsidR="000C5EE6">
              <w:rPr>
                <w:noProof/>
                <w:webHidden/>
              </w:rPr>
              <w:t>3</w:t>
            </w:r>
            <w:r w:rsidR="00774ABC">
              <w:rPr>
                <w:noProof/>
                <w:webHidden/>
              </w:rPr>
              <w:t>7</w:t>
            </w:r>
            <w:r w:rsidR="00F107B7">
              <w:rPr>
                <w:noProof/>
                <w:webHidden/>
              </w:rPr>
              <w:fldChar w:fldCharType="end"/>
            </w:r>
          </w:hyperlink>
        </w:p>
        <w:p w14:paraId="15D019EA" w14:textId="73373B7C" w:rsidR="00F107B7" w:rsidRDefault="000302FF">
          <w:pPr>
            <w:pStyle w:val="TOC3"/>
            <w:tabs>
              <w:tab w:val="left" w:pos="1320"/>
              <w:tab w:val="right" w:leader="dot" w:pos="9062"/>
            </w:tabs>
            <w:rPr>
              <w:noProof/>
              <w:lang w:eastAsia="en-GB"/>
            </w:rPr>
          </w:pPr>
          <w:hyperlink w:anchor="_Toc95482631" w:history="1">
            <w:r w:rsidR="00F107B7" w:rsidRPr="00693281">
              <w:rPr>
                <w:rStyle w:val="Hyperlink"/>
                <w:noProof/>
              </w:rPr>
              <w:t>C-12-4</w:t>
            </w:r>
            <w:r w:rsidR="00F107B7">
              <w:rPr>
                <w:noProof/>
                <w:lang w:eastAsia="en-GB"/>
              </w:rPr>
              <w:tab/>
            </w:r>
            <w:r w:rsidR="00F107B7" w:rsidRPr="00693281">
              <w:rPr>
                <w:rStyle w:val="Hyperlink"/>
                <w:noProof/>
              </w:rPr>
              <w:t>List of LFC Blocks performing Accounting and Settlement Process on LFC Block level</w:t>
            </w:r>
            <w:r w:rsidR="00774ABC">
              <w:rPr>
                <w:rStyle w:val="Hyperlink"/>
                <w:noProof/>
              </w:rPr>
              <w:t>………………</w:t>
            </w:r>
            <w:r w:rsidR="00F107B7">
              <w:rPr>
                <w:noProof/>
                <w:webHidden/>
              </w:rPr>
              <w:tab/>
            </w:r>
            <w:r w:rsidR="00F107B7">
              <w:rPr>
                <w:noProof/>
                <w:webHidden/>
              </w:rPr>
              <w:fldChar w:fldCharType="begin"/>
            </w:r>
            <w:r w:rsidR="00F107B7">
              <w:rPr>
                <w:noProof/>
                <w:webHidden/>
              </w:rPr>
              <w:instrText xml:space="preserve"> PAGEREF _Toc95482631 \h </w:instrText>
            </w:r>
            <w:r w:rsidR="00F107B7">
              <w:rPr>
                <w:noProof/>
                <w:webHidden/>
              </w:rPr>
            </w:r>
            <w:r w:rsidR="00F107B7">
              <w:rPr>
                <w:noProof/>
                <w:webHidden/>
              </w:rPr>
              <w:fldChar w:fldCharType="separate"/>
            </w:r>
            <w:r w:rsidR="000C5EE6">
              <w:rPr>
                <w:noProof/>
                <w:webHidden/>
              </w:rPr>
              <w:t>3</w:t>
            </w:r>
            <w:r w:rsidR="00774ABC">
              <w:rPr>
                <w:noProof/>
                <w:webHidden/>
              </w:rPr>
              <w:t>7</w:t>
            </w:r>
            <w:r w:rsidR="00F107B7">
              <w:rPr>
                <w:noProof/>
                <w:webHidden/>
              </w:rPr>
              <w:fldChar w:fldCharType="end"/>
            </w:r>
          </w:hyperlink>
        </w:p>
        <w:p w14:paraId="4F68A53B" w14:textId="64EDBBC6" w:rsidR="00774ABC" w:rsidRDefault="000302FF" w:rsidP="00774ABC">
          <w:pPr>
            <w:pStyle w:val="TOC2"/>
            <w:rPr>
              <w:noProof/>
            </w:rPr>
          </w:pPr>
          <w:hyperlink w:anchor="_Toc95482632" w:history="1">
            <w:r w:rsidR="00F107B7" w:rsidRPr="00693281">
              <w:rPr>
                <w:rStyle w:val="Hyperlink"/>
                <w:noProof/>
              </w:rPr>
              <w:t>C-13</w:t>
            </w:r>
            <w:r w:rsidR="00F107B7">
              <w:rPr>
                <w:noProof/>
                <w:lang w:eastAsia="en-GB"/>
              </w:rPr>
              <w:tab/>
            </w:r>
            <w:r w:rsidR="00F107B7" w:rsidRPr="00693281">
              <w:rPr>
                <w:rStyle w:val="Hyperlink"/>
                <w:noProof/>
              </w:rPr>
              <w:t>The specific regulations with regard to a withholding tax due in Poland</w:t>
            </w:r>
            <w:r w:rsidR="00F107B7">
              <w:rPr>
                <w:noProof/>
                <w:webHidden/>
              </w:rPr>
              <w:tab/>
            </w:r>
            <w:r w:rsidR="00F107B7">
              <w:rPr>
                <w:noProof/>
                <w:webHidden/>
              </w:rPr>
              <w:fldChar w:fldCharType="begin"/>
            </w:r>
            <w:r w:rsidR="00F107B7">
              <w:rPr>
                <w:noProof/>
                <w:webHidden/>
              </w:rPr>
              <w:instrText xml:space="preserve"> PAGEREF _Toc95482632 \h </w:instrText>
            </w:r>
            <w:r w:rsidR="00F107B7">
              <w:rPr>
                <w:noProof/>
                <w:webHidden/>
              </w:rPr>
            </w:r>
            <w:r w:rsidR="00F107B7">
              <w:rPr>
                <w:noProof/>
                <w:webHidden/>
              </w:rPr>
              <w:fldChar w:fldCharType="separate"/>
            </w:r>
            <w:r w:rsidR="000C5EE6">
              <w:rPr>
                <w:noProof/>
                <w:webHidden/>
              </w:rPr>
              <w:t>3</w:t>
            </w:r>
            <w:r w:rsidR="00774ABC">
              <w:rPr>
                <w:noProof/>
                <w:webHidden/>
              </w:rPr>
              <w:t>8</w:t>
            </w:r>
            <w:r w:rsidR="00F107B7">
              <w:rPr>
                <w:noProof/>
                <w:webHidden/>
              </w:rPr>
              <w:fldChar w:fldCharType="end"/>
            </w:r>
          </w:hyperlink>
        </w:p>
        <w:p w14:paraId="6813883E" w14:textId="144D2A7C" w:rsidR="00774ABC" w:rsidRDefault="000302FF" w:rsidP="00774ABC">
          <w:pPr>
            <w:pStyle w:val="TOC2"/>
            <w:rPr>
              <w:noProof/>
            </w:rPr>
          </w:pPr>
          <w:hyperlink w:anchor="_Toc95482627" w:history="1">
            <w:r w:rsidR="00774ABC" w:rsidRPr="00693281">
              <w:rPr>
                <w:rStyle w:val="Hyperlink"/>
                <w:noProof/>
              </w:rPr>
              <w:t>C-1</w:t>
            </w:r>
            <w:r w:rsidR="00774ABC">
              <w:rPr>
                <w:rStyle w:val="Hyperlink"/>
                <w:noProof/>
              </w:rPr>
              <w:t>4</w:t>
            </w:r>
            <w:r w:rsidR="00774ABC">
              <w:rPr>
                <w:noProof/>
                <w:lang w:eastAsia="en-GB"/>
              </w:rPr>
              <w:tab/>
            </w:r>
            <w:r w:rsidR="00774ABC" w:rsidRPr="00774ABC">
              <w:rPr>
                <w:rStyle w:val="Hyperlink"/>
                <w:noProof/>
              </w:rPr>
              <w:t>Settlement of energy provision for the Extraordinary procedure According to Annex01 Policy on LFC&amp;R, B-9-1-3, B-9-1-4 and B-9-1-5</w:t>
            </w:r>
            <w:r w:rsidR="00774ABC">
              <w:rPr>
                <w:noProof/>
                <w:webHidden/>
              </w:rPr>
              <w:tab/>
              <w:t>38</w:t>
            </w:r>
          </w:hyperlink>
        </w:p>
        <w:p w14:paraId="46EB39A9" w14:textId="5B9787E4" w:rsidR="00774ABC" w:rsidRDefault="000302FF" w:rsidP="00774ABC">
          <w:pPr>
            <w:pStyle w:val="TOC3"/>
            <w:tabs>
              <w:tab w:val="left" w:pos="1320"/>
              <w:tab w:val="right" w:leader="dot" w:pos="9062"/>
            </w:tabs>
            <w:rPr>
              <w:noProof/>
            </w:rPr>
          </w:pPr>
          <w:hyperlink w:anchor="_Toc95482628" w:history="1">
            <w:r w:rsidR="00774ABC" w:rsidRPr="00693281">
              <w:rPr>
                <w:rStyle w:val="Hyperlink"/>
                <w:noProof/>
              </w:rPr>
              <w:t>C-1</w:t>
            </w:r>
            <w:r w:rsidR="00774ABC">
              <w:rPr>
                <w:rStyle w:val="Hyperlink"/>
                <w:noProof/>
              </w:rPr>
              <w:t>4</w:t>
            </w:r>
            <w:r w:rsidR="00774ABC" w:rsidRPr="00693281">
              <w:rPr>
                <w:rStyle w:val="Hyperlink"/>
                <w:noProof/>
              </w:rPr>
              <w:t>-1</w:t>
            </w:r>
            <w:r w:rsidR="00774ABC">
              <w:rPr>
                <w:noProof/>
                <w:lang w:eastAsia="en-GB"/>
              </w:rPr>
              <w:tab/>
            </w:r>
            <w:r w:rsidR="00774ABC" w:rsidRPr="00774ABC">
              <w:rPr>
                <w:rStyle w:val="Hyperlink"/>
                <w:noProof/>
              </w:rPr>
              <w:t>Cost Compensation</w:t>
            </w:r>
            <w:r w:rsidR="00774ABC">
              <w:rPr>
                <w:noProof/>
                <w:webHidden/>
              </w:rPr>
              <w:tab/>
            </w:r>
            <w:r w:rsidR="00774ABC">
              <w:rPr>
                <w:noProof/>
                <w:webHidden/>
              </w:rPr>
              <w:fldChar w:fldCharType="begin"/>
            </w:r>
            <w:r w:rsidR="00774ABC">
              <w:rPr>
                <w:noProof/>
                <w:webHidden/>
              </w:rPr>
              <w:instrText xml:space="preserve"> PAGEREF _Toc95482628 \h </w:instrText>
            </w:r>
            <w:r w:rsidR="00774ABC">
              <w:rPr>
                <w:noProof/>
                <w:webHidden/>
              </w:rPr>
            </w:r>
            <w:r w:rsidR="00774ABC">
              <w:rPr>
                <w:noProof/>
                <w:webHidden/>
              </w:rPr>
              <w:fldChar w:fldCharType="separate"/>
            </w:r>
            <w:r w:rsidR="00774ABC">
              <w:rPr>
                <w:noProof/>
                <w:webHidden/>
              </w:rPr>
              <w:t>38</w:t>
            </w:r>
            <w:r w:rsidR="00774ABC">
              <w:rPr>
                <w:noProof/>
                <w:webHidden/>
              </w:rPr>
              <w:fldChar w:fldCharType="end"/>
            </w:r>
          </w:hyperlink>
        </w:p>
        <w:p w14:paraId="1807389C" w14:textId="779F22FB" w:rsidR="00774ABC" w:rsidRPr="00774ABC" w:rsidRDefault="000302FF" w:rsidP="00774ABC">
          <w:pPr>
            <w:pStyle w:val="TOC3"/>
            <w:tabs>
              <w:tab w:val="left" w:pos="1320"/>
              <w:tab w:val="right" w:leader="dot" w:pos="9062"/>
            </w:tabs>
            <w:rPr>
              <w:noProof/>
              <w:lang w:eastAsia="en-GB"/>
            </w:rPr>
          </w:pPr>
          <w:hyperlink w:anchor="_Toc95482628" w:history="1">
            <w:r w:rsidR="00774ABC" w:rsidRPr="00693281">
              <w:rPr>
                <w:rStyle w:val="Hyperlink"/>
                <w:noProof/>
              </w:rPr>
              <w:t>C-1</w:t>
            </w:r>
            <w:r w:rsidR="00774ABC">
              <w:rPr>
                <w:rStyle w:val="Hyperlink"/>
                <w:noProof/>
              </w:rPr>
              <w:t>4</w:t>
            </w:r>
            <w:r w:rsidR="00774ABC" w:rsidRPr="00693281">
              <w:rPr>
                <w:rStyle w:val="Hyperlink"/>
                <w:noProof/>
              </w:rPr>
              <w:t>-</w:t>
            </w:r>
            <w:r w:rsidR="00774ABC">
              <w:rPr>
                <w:rStyle w:val="Hyperlink"/>
                <w:noProof/>
              </w:rPr>
              <w:t>2</w:t>
            </w:r>
            <w:r w:rsidR="00774ABC">
              <w:rPr>
                <w:noProof/>
                <w:lang w:eastAsia="en-GB"/>
              </w:rPr>
              <w:tab/>
            </w:r>
            <w:r w:rsidR="00774ABC" w:rsidRPr="00774ABC">
              <w:rPr>
                <w:rStyle w:val="Hyperlink"/>
                <w:noProof/>
              </w:rPr>
              <w:t>Final Reporting of Stage 2</w:t>
            </w:r>
            <w:r w:rsidR="00774ABC">
              <w:rPr>
                <w:noProof/>
                <w:webHidden/>
              </w:rPr>
              <w:tab/>
            </w:r>
            <w:r w:rsidR="00774ABC">
              <w:rPr>
                <w:noProof/>
                <w:webHidden/>
              </w:rPr>
              <w:fldChar w:fldCharType="begin"/>
            </w:r>
            <w:r w:rsidR="00774ABC">
              <w:rPr>
                <w:noProof/>
                <w:webHidden/>
              </w:rPr>
              <w:instrText xml:space="preserve"> PAGEREF _Toc95482628 \h </w:instrText>
            </w:r>
            <w:r w:rsidR="00774ABC">
              <w:rPr>
                <w:noProof/>
                <w:webHidden/>
              </w:rPr>
            </w:r>
            <w:r w:rsidR="00774ABC">
              <w:rPr>
                <w:noProof/>
                <w:webHidden/>
              </w:rPr>
              <w:fldChar w:fldCharType="separate"/>
            </w:r>
            <w:r w:rsidR="00774ABC">
              <w:rPr>
                <w:noProof/>
                <w:webHidden/>
              </w:rPr>
              <w:t>39</w:t>
            </w:r>
            <w:r w:rsidR="00774ABC">
              <w:rPr>
                <w:noProof/>
                <w:webHidden/>
              </w:rPr>
              <w:fldChar w:fldCharType="end"/>
            </w:r>
          </w:hyperlink>
        </w:p>
        <w:p w14:paraId="7B256A54" w14:textId="1318E8A2" w:rsidR="00F107B7" w:rsidRDefault="000302FF">
          <w:pPr>
            <w:pStyle w:val="TOC1"/>
            <w:rPr>
              <w:noProof/>
              <w:lang w:eastAsia="en-GB"/>
            </w:rPr>
          </w:pPr>
          <w:hyperlink w:anchor="_Toc95482633" w:history="1"/>
        </w:p>
        <w:p w14:paraId="712EEA20" w14:textId="16F0AEA1" w:rsidR="00BE4BAF" w:rsidRDefault="00F45947" w:rsidP="00BE4BAF">
          <w:pPr>
            <w:rPr>
              <w:b/>
              <w:bCs/>
            </w:rPr>
          </w:pPr>
          <w:r w:rsidRPr="00C87891">
            <w:rPr>
              <w:b/>
              <w:bCs/>
            </w:rPr>
            <w:fldChar w:fldCharType="end"/>
          </w:r>
        </w:p>
      </w:sdtContent>
    </w:sdt>
    <w:p w14:paraId="73E01F93" w14:textId="77777777" w:rsidR="00BE4BAF" w:rsidRDefault="00BE4BAF" w:rsidP="00BE4BAF">
      <w:pPr>
        <w:rPr>
          <w:b/>
          <w:bCs/>
        </w:rPr>
      </w:pPr>
    </w:p>
    <w:p w14:paraId="222F682E" w14:textId="4243A320" w:rsidR="00BE4BAF" w:rsidRPr="00BE4BAF" w:rsidRDefault="00BE4BAF" w:rsidP="00BE4BAF">
      <w:pPr>
        <w:tabs>
          <w:tab w:val="left" w:pos="930"/>
        </w:tabs>
      </w:pPr>
      <w:r>
        <w:tab/>
      </w:r>
    </w:p>
    <w:p w14:paraId="37689FFF" w14:textId="2315C87F" w:rsidR="00266397" w:rsidRDefault="00266397" w:rsidP="00E46554">
      <w:pPr>
        <w:pStyle w:val="Heading1"/>
        <w:numPr>
          <w:ilvl w:val="0"/>
          <w:numId w:val="0"/>
        </w:numPr>
        <w:tabs>
          <w:tab w:val="center" w:pos="4751"/>
        </w:tabs>
        <w:ind w:left="431"/>
      </w:pPr>
      <w:bookmarkStart w:id="0" w:name="_Toc95482569"/>
      <w:r w:rsidRPr="00C87891">
        <w:lastRenderedPageBreak/>
        <w:t>Introduction</w:t>
      </w:r>
      <w:bookmarkEnd w:id="0"/>
      <w:r w:rsidR="00C26E27">
        <w:tab/>
      </w:r>
    </w:p>
    <w:p w14:paraId="05829970" w14:textId="7DE67AE2" w:rsidR="005C117F" w:rsidRPr="00C87891" w:rsidRDefault="00E010E7" w:rsidP="00F6180B">
      <w:r w:rsidRPr="00C87891">
        <w:t xml:space="preserve">This document is </w:t>
      </w:r>
      <w:r w:rsidR="00C73E32" w:rsidRPr="00C87891">
        <w:t xml:space="preserve">part of </w:t>
      </w:r>
      <w:r w:rsidR="00302EAD" w:rsidRPr="00C87891">
        <w:t xml:space="preserve">the Synchronous Area </w:t>
      </w:r>
      <w:r w:rsidR="00A06ED4" w:rsidRPr="00C87891">
        <w:t>Framework</w:t>
      </w:r>
      <w:r w:rsidR="00302EAD" w:rsidRPr="00C87891">
        <w:t xml:space="preserve"> Agreement for the Synchronous Area</w:t>
      </w:r>
      <w:r w:rsidR="00C15FAF" w:rsidRPr="00C87891">
        <w:t xml:space="preserve"> CE </w:t>
      </w:r>
      <w:r w:rsidR="00A06ED4" w:rsidRPr="00C87891">
        <w:t>(SA CE)</w:t>
      </w:r>
      <w:r w:rsidR="006601A0" w:rsidRPr="00C87891">
        <w:t>.</w:t>
      </w:r>
    </w:p>
    <w:p w14:paraId="7E45198D" w14:textId="77777777" w:rsidR="00E97D5C" w:rsidRPr="00C87891" w:rsidRDefault="00E97D5C" w:rsidP="00F6180B">
      <w:pPr>
        <w:rPr>
          <w:rFonts w:ascii="Arial" w:hAnsi="Arial" w:cs="Arial"/>
        </w:rPr>
      </w:pPr>
      <w:r w:rsidRPr="00C87891">
        <w:rPr>
          <w:rFonts w:ascii="Arial" w:hAnsi="Arial" w:cs="Arial"/>
        </w:rPr>
        <w:t>All times mentioned in this document are related to CET respectively CEST</w:t>
      </w:r>
      <w:r w:rsidR="004A77A7">
        <w:rPr>
          <w:rFonts w:ascii="Arial" w:hAnsi="Arial" w:cs="Arial"/>
        </w:rPr>
        <w:t xml:space="preserve">. </w:t>
      </w:r>
      <w:r w:rsidR="00D06385" w:rsidRPr="00C87891">
        <w:rPr>
          <w:rFonts w:ascii="Arial" w:hAnsi="Arial" w:cs="Arial"/>
        </w:rPr>
        <w:t>Additional details</w:t>
      </w:r>
      <w:r w:rsidRPr="00C87891">
        <w:rPr>
          <w:rFonts w:ascii="Arial" w:hAnsi="Arial" w:cs="Arial"/>
        </w:rPr>
        <w:t xml:space="preserve"> of the </w:t>
      </w:r>
      <w:r w:rsidR="00D67CEF" w:rsidRPr="00C87891">
        <w:rPr>
          <w:rFonts w:ascii="Arial" w:hAnsi="Arial" w:cs="Arial"/>
        </w:rPr>
        <w:t>A</w:t>
      </w:r>
      <w:r w:rsidRPr="00C87891">
        <w:rPr>
          <w:rFonts w:ascii="Arial" w:hAnsi="Arial" w:cs="Arial"/>
        </w:rPr>
        <w:t xml:space="preserve">ccounting and </w:t>
      </w:r>
      <w:r w:rsidR="00D67CEF" w:rsidRPr="00C87891">
        <w:rPr>
          <w:rFonts w:ascii="Arial" w:hAnsi="Arial" w:cs="Arial"/>
        </w:rPr>
        <w:t>S</w:t>
      </w:r>
      <w:r w:rsidRPr="00C87891">
        <w:rPr>
          <w:rFonts w:ascii="Arial" w:hAnsi="Arial" w:cs="Arial"/>
        </w:rPr>
        <w:t xml:space="preserve">ettlement </w:t>
      </w:r>
      <w:r w:rsidR="00D67CEF" w:rsidRPr="00C87891">
        <w:rPr>
          <w:rFonts w:ascii="Arial" w:hAnsi="Arial" w:cs="Arial"/>
        </w:rPr>
        <w:t>P</w:t>
      </w:r>
      <w:r w:rsidRPr="00C87891">
        <w:rPr>
          <w:rFonts w:ascii="Arial" w:hAnsi="Arial" w:cs="Arial"/>
        </w:rPr>
        <w:t xml:space="preserve">rocess </w:t>
      </w:r>
      <w:r w:rsidR="00D06385" w:rsidRPr="00C87891">
        <w:rPr>
          <w:rFonts w:ascii="Arial" w:hAnsi="Arial" w:cs="Arial"/>
        </w:rPr>
        <w:t xml:space="preserve">are described </w:t>
      </w:r>
      <w:r w:rsidRPr="00C87891">
        <w:rPr>
          <w:rFonts w:ascii="Arial" w:hAnsi="Arial" w:cs="Arial"/>
        </w:rPr>
        <w:t>in the following documents:</w:t>
      </w:r>
    </w:p>
    <w:p w14:paraId="5FCC39C4" w14:textId="77777777" w:rsidR="00632FF6" w:rsidRDefault="00632FF6" w:rsidP="00F6180B">
      <w:pPr>
        <w:widowControl w:val="0"/>
        <w:tabs>
          <w:tab w:val="left" w:pos="-1152"/>
          <w:tab w:val="left" w:pos="-720"/>
          <w:tab w:val="left" w:pos="0"/>
          <w:tab w:val="left" w:pos="360"/>
        </w:tabs>
        <w:adjustRightInd w:val="0"/>
        <w:spacing w:after="60" w:line="360" w:lineRule="atLeast"/>
        <w:ind w:left="360"/>
        <w:textAlignment w:val="baseline"/>
        <w:rPr>
          <w:rFonts w:ascii="Arial" w:hAnsi="Arial" w:cs="Arial"/>
        </w:rPr>
      </w:pPr>
      <w:r>
        <w:rPr>
          <w:rFonts w:ascii="Arial" w:hAnsi="Arial" w:cs="Arial"/>
        </w:rPr>
        <w:t xml:space="preserve">ENTSO-E </w:t>
      </w:r>
      <w:r w:rsidRPr="00632FF6">
        <w:rPr>
          <w:rFonts w:ascii="Arial" w:hAnsi="Arial" w:cs="Arial"/>
        </w:rPr>
        <w:t>ACCOUNTING AND FINANCIAL SETTLEMENT OF KF, ACE AND RAMPING PERIOD (FSKAR) IMPLEMENTATION GUIDE</w:t>
      </w:r>
    </w:p>
    <w:p w14:paraId="51F637DF" w14:textId="77777777" w:rsidR="00A33B9B" w:rsidRPr="00C87891" w:rsidRDefault="00A33B9B" w:rsidP="00F6180B">
      <w:pPr>
        <w:widowControl w:val="0"/>
        <w:tabs>
          <w:tab w:val="left" w:pos="-1152"/>
          <w:tab w:val="left" w:pos="-720"/>
          <w:tab w:val="left" w:pos="0"/>
          <w:tab w:val="left" w:pos="360"/>
        </w:tabs>
        <w:adjustRightInd w:val="0"/>
        <w:spacing w:after="60" w:line="360" w:lineRule="atLeast"/>
        <w:ind w:left="360"/>
        <w:textAlignment w:val="baseline"/>
      </w:pPr>
    </w:p>
    <w:p w14:paraId="6DCA4518" w14:textId="77777777" w:rsidR="00E97D5C" w:rsidRPr="00C87891" w:rsidRDefault="00F82CA9" w:rsidP="00F6180B">
      <w:r>
        <w:t>c</w:t>
      </w:r>
      <w:r w:rsidR="00CB66F7" w:rsidRPr="00C87891">
        <w:t xml:space="preserve">urrently </w:t>
      </w:r>
      <w:r w:rsidR="00E97D5C" w:rsidRPr="00C87891">
        <w:t>published on https://www.entsoe.eu/publications/electronic-data-interchange-edi-library/.</w:t>
      </w:r>
    </w:p>
    <w:p w14:paraId="03C996D1" w14:textId="77777777" w:rsidR="00453CD2" w:rsidRPr="00C87891" w:rsidRDefault="00EF0A57" w:rsidP="008D6FBD">
      <w:pPr>
        <w:pStyle w:val="Heading1"/>
      </w:pPr>
      <w:bookmarkStart w:id="1" w:name="_Toc534355984"/>
      <w:bookmarkStart w:id="2" w:name="_Toc95482570"/>
      <w:bookmarkEnd w:id="1"/>
      <w:r w:rsidRPr="00C87891">
        <w:lastRenderedPageBreak/>
        <w:t>Methodologies, conditions and v</w:t>
      </w:r>
      <w:r w:rsidR="00453CD2" w:rsidRPr="00C87891">
        <w:t xml:space="preserve">alues subject to all regulatory </w:t>
      </w:r>
      <w:proofErr w:type="gramStart"/>
      <w:r w:rsidR="00453CD2" w:rsidRPr="00C87891">
        <w:t>authorities</w:t>
      </w:r>
      <w:proofErr w:type="gramEnd"/>
      <w:r w:rsidR="00453CD2" w:rsidRPr="00C87891">
        <w:t xml:space="preserve"> approval</w:t>
      </w:r>
      <w:bookmarkEnd w:id="2"/>
    </w:p>
    <w:p w14:paraId="67AB9562" w14:textId="080A4E98" w:rsidR="006B49F2" w:rsidRDefault="00C0351E" w:rsidP="00352AD3">
      <w:bookmarkStart w:id="3" w:name="_Hlk534356700"/>
      <w:r w:rsidRPr="00211B61">
        <w:t>The following section includes all methodologies, conditions and values jointly developed by all TSOs from the Synchronous Area CE and which are subject to approva</w:t>
      </w:r>
      <w:r w:rsidR="00B21E31">
        <w:t>l by all regulatory authorities</w:t>
      </w:r>
      <w:r w:rsidR="001718C8" w:rsidRPr="001718C8">
        <w:t>.</w:t>
      </w:r>
    </w:p>
    <w:p w14:paraId="3C8EB90D" w14:textId="77777777" w:rsidR="00DA35E0" w:rsidRDefault="00DA35E0" w:rsidP="0080784B">
      <w:pPr>
        <w:pStyle w:val="Heading2"/>
        <w:rPr>
          <w:lang w:eastAsia="de-DE"/>
        </w:rPr>
      </w:pPr>
      <w:bookmarkStart w:id="4" w:name="_Toc95482571"/>
      <w:r>
        <w:rPr>
          <w:lang w:eastAsia="de-DE"/>
        </w:rPr>
        <w:t>Common settlement rules applicable to intended exchanges of energy according to Article 50(3) EBGL (mandatory &amp; NRA approval)</w:t>
      </w:r>
      <w:bookmarkEnd w:id="4"/>
    </w:p>
    <w:p w14:paraId="4A5E0981" w14:textId="60BD8518" w:rsidR="00DA35E0" w:rsidRPr="00E46554" w:rsidRDefault="00DA35E0" w:rsidP="00E46554">
      <w:pPr>
        <w:rPr>
          <w:lang w:val="en-US"/>
        </w:rPr>
      </w:pPr>
      <w:r w:rsidRPr="00E46554">
        <w:rPr>
          <w:lang w:val="en-US"/>
        </w:rPr>
        <w:t xml:space="preserve">The SAFA Parties acknowledge that the proposal “All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E43FE3" w:rsidRPr="004301C4">
        <w:rPr>
          <w:lang w:val="en-US"/>
        </w:rPr>
        <w:t>approved by</w:t>
      </w:r>
      <w:r w:rsidR="00E43FE3" w:rsidRPr="00E46554">
        <w:rPr>
          <w:lang w:val="en-US"/>
        </w:rPr>
        <w:t xml:space="preserve"> the competent regulatory authorities in accordance with Article 5(3) EBGL </w:t>
      </w:r>
      <w:r w:rsidR="00E43FE3" w:rsidRPr="004301C4">
        <w:rPr>
          <w:lang w:val="en-US"/>
        </w:rPr>
        <w:t xml:space="preserve">as of </w:t>
      </w:r>
      <w:r w:rsidR="004301C4" w:rsidRPr="004301C4">
        <w:rPr>
          <w:lang w:val="en-US"/>
        </w:rPr>
        <w:t xml:space="preserve">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149F7547" w14:textId="77777777" w:rsidR="00DA35E0" w:rsidRPr="0080784B" w:rsidRDefault="00DA35E0" w:rsidP="000755B5">
      <w:pPr>
        <w:rPr>
          <w:lang w:eastAsia="de-DE"/>
        </w:rPr>
      </w:pPr>
      <w:r w:rsidRPr="00E46554">
        <w:rPr>
          <w:lang w:val="en-US"/>
        </w:rPr>
        <w:t xml:space="preserve">Amendment Proposals that will be developed </w:t>
      </w:r>
      <w:proofErr w:type="gramStart"/>
      <w:r w:rsidRPr="00E46554">
        <w:rPr>
          <w:lang w:val="en-US"/>
        </w:rPr>
        <w:t>on the basis of</w:t>
      </w:r>
      <w:proofErr w:type="gramEnd"/>
      <w:r w:rsidRPr="00E46554">
        <w:rPr>
          <w:lang w:val="en-US"/>
        </w:rPr>
        <w:t xml:space="preserve"> a Request for Amendments by the relevant regulatory authorities according to Article 6 of the EB GL will be processed by applying the regular amendment rules according to Article 14 of the SAFA.</w:t>
      </w:r>
    </w:p>
    <w:p w14:paraId="4462EF59" w14:textId="77777777" w:rsidR="00DA35E0" w:rsidRDefault="00DA35E0" w:rsidP="0080784B">
      <w:pPr>
        <w:pStyle w:val="Heading2"/>
        <w:rPr>
          <w:lang w:eastAsia="de-DE"/>
        </w:rPr>
      </w:pPr>
      <w:bookmarkStart w:id="5" w:name="_Toc95482572"/>
      <w:r>
        <w:rPr>
          <w:lang w:eastAsia="de-DE"/>
        </w:rPr>
        <w:t>Common settlement rules applicable to all unintended exchanges of energy according to Article 51(1) EBGL (mandatory &amp; NRA approval)</w:t>
      </w:r>
      <w:bookmarkEnd w:id="5"/>
    </w:p>
    <w:p w14:paraId="2284F8E8" w14:textId="30136404" w:rsidR="00DA35E0" w:rsidRPr="00E46554" w:rsidRDefault="00DA35E0" w:rsidP="00E46554">
      <w:r w:rsidRPr="00E46554">
        <w:t xml:space="preserve">The SAFA-Parties acknowledge that the document “All continental European TSOs’ proposal for common settlement rules for all unintended exchanges of energy in accordance with Article 51(1)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4301C4" w:rsidRPr="004301C4">
        <w:rPr>
          <w:lang w:val="en-US"/>
        </w:rPr>
        <w:t>approved by</w:t>
      </w:r>
      <w:r w:rsidR="004301C4" w:rsidRPr="00E46554">
        <w:rPr>
          <w:lang w:val="en-US"/>
        </w:rPr>
        <w:t xml:space="preserve"> the competent regulatory authorities in accordance with Article 5(3) EBGL </w:t>
      </w:r>
      <w:r w:rsidR="004301C4" w:rsidRPr="004301C4">
        <w:rPr>
          <w:lang w:val="en-US"/>
        </w:rPr>
        <w:t xml:space="preserve">as of 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624DB25F" w14:textId="77777777" w:rsidR="00DA35E0" w:rsidRPr="00C87891" w:rsidRDefault="00DA35E0" w:rsidP="000755B5">
      <w:r w:rsidRPr="00E46554">
        <w:t xml:space="preserve">Amendment Proposals that will be developed </w:t>
      </w:r>
      <w:proofErr w:type="gramStart"/>
      <w:r w:rsidRPr="00E46554">
        <w:t>on the basis of</w:t>
      </w:r>
      <w:proofErr w:type="gramEnd"/>
      <w:r w:rsidRPr="00E46554">
        <w:t xml:space="preserve"> a Request for Amendments by the relevant regulatory authorities according to Article 6 of the EB GL will be processed by applying the regular amendment rules according to Article 14 of the SAFA.</w:t>
      </w:r>
    </w:p>
    <w:p w14:paraId="59C0DB66" w14:textId="77777777" w:rsidR="00453CD2" w:rsidRPr="00C87891" w:rsidRDefault="00453CD2" w:rsidP="004D2B81">
      <w:pPr>
        <w:pStyle w:val="Heading1"/>
      </w:pPr>
      <w:bookmarkStart w:id="6" w:name="_Toc95482573"/>
      <w:bookmarkEnd w:id="3"/>
      <w:r w:rsidRPr="00C87891">
        <w:lastRenderedPageBreak/>
        <w:t xml:space="preserve">Methodologies, </w:t>
      </w:r>
      <w:r w:rsidR="003F4F54" w:rsidRPr="00C87891">
        <w:t>c</w:t>
      </w:r>
      <w:r w:rsidR="00A91276" w:rsidRPr="00C87891">
        <w:t xml:space="preserve">onditions </w:t>
      </w:r>
      <w:r w:rsidR="003F4F54" w:rsidRPr="00C87891">
        <w:t>and v</w:t>
      </w:r>
      <w:r w:rsidRPr="00C87891">
        <w:t xml:space="preserve">alues </w:t>
      </w:r>
      <w:r w:rsidR="003F4F54" w:rsidRPr="00C87891">
        <w:t>s</w:t>
      </w:r>
      <w:r w:rsidR="00A91276" w:rsidRPr="00C87891">
        <w:t xml:space="preserve">ubject </w:t>
      </w:r>
      <w:r w:rsidRPr="00C87891">
        <w:t xml:space="preserve">to </w:t>
      </w:r>
      <w:r w:rsidR="003F4F54" w:rsidRPr="00C87891">
        <w:t>a</w:t>
      </w:r>
      <w:r w:rsidR="00A91276" w:rsidRPr="00C87891">
        <w:t xml:space="preserve">pproval </w:t>
      </w:r>
      <w:r w:rsidR="00EF0A57" w:rsidRPr="00C87891">
        <w:t>by all TSOs</w:t>
      </w:r>
      <w:bookmarkEnd w:id="6"/>
    </w:p>
    <w:p w14:paraId="56ADBFAE" w14:textId="77777777" w:rsidR="00060F46" w:rsidRPr="00C87891" w:rsidRDefault="001718C8" w:rsidP="00060F46">
      <w:r w:rsidRPr="001718C8">
        <w:t xml:space="preserve">The Parties acknowledge that </w:t>
      </w:r>
      <w:proofErr w:type="gramStart"/>
      <w:r w:rsidRPr="001718C8">
        <w:t>at the moment</w:t>
      </w:r>
      <w:proofErr w:type="gramEnd"/>
      <w:r w:rsidRPr="001718C8">
        <w:t xml:space="preserve"> of entry into force of the Agreement there is no obligation arising from the applicable legislation according to Article 2.1 of the SAFA to include Part </w:t>
      </w:r>
      <w:r>
        <w:t>B</w:t>
      </w:r>
      <w:r w:rsidRPr="001718C8">
        <w:t xml:space="preserve"> within the subject scope of the Policy on Accounting and Settlement.</w:t>
      </w:r>
    </w:p>
    <w:p w14:paraId="629F5811" w14:textId="77777777" w:rsidR="00785343" w:rsidRPr="00C87891" w:rsidRDefault="00785343" w:rsidP="00453CD2">
      <w:pPr>
        <w:ind w:left="578"/>
      </w:pPr>
    </w:p>
    <w:p w14:paraId="5B3373EB" w14:textId="77777777" w:rsidR="003A10DE" w:rsidRPr="006E7341" w:rsidRDefault="003A10DE" w:rsidP="00BE4BAF">
      <w:pPr>
        <w:pStyle w:val="ListParagraph"/>
        <w:keepNext/>
        <w:keepLines/>
        <w:pageBreakBefore/>
        <w:numPr>
          <w:ilvl w:val="0"/>
          <w:numId w:val="32"/>
        </w:numPr>
        <w:spacing w:before="480" w:after="120"/>
        <w:outlineLvl w:val="0"/>
        <w:rPr>
          <w:rFonts w:ascii="Arial" w:eastAsia="SimHei" w:hAnsi="Arial"/>
          <w:b/>
          <w:bCs/>
          <w:smallCaps/>
          <w:color w:val="000000"/>
          <w:sz w:val="32"/>
          <w:szCs w:val="28"/>
        </w:rPr>
      </w:pPr>
      <w:bookmarkStart w:id="7" w:name="_Toc158792790"/>
      <w:bookmarkStart w:id="8" w:name="_Toc85043907"/>
      <w:bookmarkStart w:id="9" w:name="_Toc95482633"/>
      <w:r w:rsidRPr="006E7341">
        <w:rPr>
          <w:rFonts w:ascii="Arial" w:eastAsia="SimHei" w:hAnsi="Arial"/>
          <w:b/>
          <w:bCs/>
          <w:smallCaps/>
          <w:color w:val="000000"/>
          <w:sz w:val="32"/>
          <w:szCs w:val="28"/>
        </w:rPr>
        <w:lastRenderedPageBreak/>
        <w:t>Methodologies, conditions and values agreed among the members of RGCE</w:t>
      </w:r>
      <w:bookmarkEnd w:id="7"/>
    </w:p>
    <w:p w14:paraId="5FF2DDFA" w14:textId="77777777" w:rsidR="003A10DE" w:rsidRPr="00A20170" w:rsidRDefault="003A10DE" w:rsidP="003A10DE">
      <w:pPr>
        <w:rPr>
          <w:rFonts w:ascii="Arial" w:eastAsia="SimSun" w:hAnsi="Arial"/>
        </w:rPr>
      </w:pPr>
      <w:r w:rsidRPr="00A20170">
        <w:rPr>
          <w:rFonts w:ascii="Arial" w:eastAsia="SimSun" w:hAnsi="Arial"/>
        </w:rPr>
        <w:t>The following section includes all methodologies, conditions and values which are jointly developed and agreed among the SAFA parties.</w:t>
      </w:r>
    </w:p>
    <w:p w14:paraId="033AB756" w14:textId="77777777" w:rsidR="003A10DE" w:rsidRPr="006E7341" w:rsidRDefault="003A10DE" w:rsidP="00BE4BAF">
      <w:pPr>
        <w:pStyle w:val="ListParagraph"/>
        <w:keepNext/>
        <w:keepLines/>
        <w:numPr>
          <w:ilvl w:val="1"/>
          <w:numId w:val="32"/>
        </w:numPr>
        <w:spacing w:before="240" w:after="120"/>
        <w:outlineLvl w:val="1"/>
        <w:rPr>
          <w:rFonts w:ascii="Arial" w:eastAsia="SimHei" w:hAnsi="Arial"/>
          <w:b/>
          <w:bCs/>
          <w:smallCaps/>
          <w:color w:val="000000"/>
          <w:sz w:val="28"/>
          <w:szCs w:val="26"/>
        </w:rPr>
      </w:pPr>
      <w:bookmarkStart w:id="10" w:name="_Toc475451993"/>
      <w:bookmarkStart w:id="11" w:name="_Toc475451994"/>
      <w:bookmarkStart w:id="12" w:name="_Toc475451998"/>
      <w:bookmarkStart w:id="13" w:name="_Toc475452001"/>
      <w:bookmarkStart w:id="14" w:name="_Toc475452004"/>
      <w:bookmarkStart w:id="15" w:name="_Toc475452005"/>
      <w:bookmarkStart w:id="16" w:name="_Toc475452006"/>
      <w:bookmarkStart w:id="17" w:name="_Toc475452008"/>
      <w:bookmarkStart w:id="18" w:name="_Toc158792791"/>
      <w:bookmarkEnd w:id="10"/>
      <w:bookmarkEnd w:id="11"/>
      <w:bookmarkEnd w:id="12"/>
      <w:bookmarkEnd w:id="13"/>
      <w:bookmarkEnd w:id="14"/>
      <w:bookmarkEnd w:id="15"/>
      <w:bookmarkEnd w:id="16"/>
      <w:bookmarkEnd w:id="17"/>
      <w:r w:rsidRPr="006E7341">
        <w:rPr>
          <w:rFonts w:ascii="Arial" w:eastAsia="SimHei" w:hAnsi="Arial"/>
          <w:b/>
          <w:bCs/>
          <w:smallCaps/>
          <w:color w:val="000000"/>
          <w:sz w:val="28"/>
          <w:szCs w:val="26"/>
        </w:rPr>
        <w:t>Definitions</w:t>
      </w:r>
      <w:bookmarkEnd w:id="18"/>
    </w:p>
    <w:p w14:paraId="7E9806DA" w14:textId="77777777" w:rsidR="003A10DE" w:rsidRPr="006E7341" w:rsidRDefault="003A10DE" w:rsidP="00BE4BAF">
      <w:pPr>
        <w:pStyle w:val="ListParagraph"/>
        <w:keepNext/>
        <w:keepLines/>
        <w:numPr>
          <w:ilvl w:val="0"/>
          <w:numId w:val="33"/>
        </w:numPr>
        <w:tabs>
          <w:tab w:val="num" w:pos="1134"/>
        </w:tabs>
        <w:spacing w:before="120" w:after="120"/>
        <w:outlineLvl w:val="2"/>
        <w:rPr>
          <w:rFonts w:ascii="Arial" w:eastAsia="SimHei" w:hAnsi="Arial"/>
          <w:b/>
          <w:bCs/>
          <w:smallCaps/>
          <w:vanish/>
          <w:color w:val="000000"/>
          <w:sz w:val="24"/>
        </w:rPr>
      </w:pPr>
      <w:bookmarkStart w:id="19" w:name="_Toc158792792"/>
    </w:p>
    <w:p w14:paraId="294BC446" w14:textId="77777777" w:rsidR="003A10DE" w:rsidRPr="006E7341" w:rsidRDefault="003A10DE" w:rsidP="00BE4BAF">
      <w:pPr>
        <w:pStyle w:val="ListParagraph"/>
        <w:keepNext/>
        <w:keepLines/>
        <w:numPr>
          <w:ilvl w:val="0"/>
          <w:numId w:val="33"/>
        </w:numPr>
        <w:tabs>
          <w:tab w:val="num" w:pos="1134"/>
        </w:tabs>
        <w:spacing w:before="120" w:after="120"/>
        <w:outlineLvl w:val="2"/>
        <w:rPr>
          <w:rFonts w:ascii="Arial" w:eastAsia="SimHei" w:hAnsi="Arial"/>
          <w:b/>
          <w:bCs/>
          <w:smallCaps/>
          <w:vanish/>
          <w:color w:val="000000"/>
          <w:sz w:val="24"/>
        </w:rPr>
      </w:pPr>
    </w:p>
    <w:p w14:paraId="5AB56B33" w14:textId="77777777" w:rsidR="003A10DE" w:rsidRPr="006E7341" w:rsidRDefault="003A10DE" w:rsidP="00BE4BAF">
      <w:pPr>
        <w:pStyle w:val="ListParagraph"/>
        <w:keepNext/>
        <w:keepLines/>
        <w:numPr>
          <w:ilvl w:val="0"/>
          <w:numId w:val="33"/>
        </w:numPr>
        <w:tabs>
          <w:tab w:val="num" w:pos="1134"/>
        </w:tabs>
        <w:spacing w:before="120" w:after="120"/>
        <w:outlineLvl w:val="2"/>
        <w:rPr>
          <w:rFonts w:ascii="Arial" w:eastAsia="SimHei" w:hAnsi="Arial"/>
          <w:b/>
          <w:bCs/>
          <w:smallCaps/>
          <w:vanish/>
          <w:color w:val="000000"/>
          <w:sz w:val="24"/>
        </w:rPr>
      </w:pPr>
    </w:p>
    <w:p w14:paraId="7CDE5F16" w14:textId="77777777" w:rsidR="003A10DE" w:rsidRPr="006E7341" w:rsidRDefault="003A10DE" w:rsidP="00BE4BAF">
      <w:pPr>
        <w:pStyle w:val="ListParagraph"/>
        <w:keepNext/>
        <w:keepLines/>
        <w:numPr>
          <w:ilvl w:val="1"/>
          <w:numId w:val="33"/>
        </w:numPr>
        <w:tabs>
          <w:tab w:val="num" w:pos="1134"/>
        </w:tabs>
        <w:spacing w:before="120" w:after="120"/>
        <w:outlineLvl w:val="2"/>
        <w:rPr>
          <w:rFonts w:ascii="Arial" w:eastAsia="SimHei" w:hAnsi="Arial"/>
          <w:b/>
          <w:bCs/>
          <w:smallCaps/>
          <w:vanish/>
          <w:color w:val="000000"/>
          <w:sz w:val="24"/>
        </w:rPr>
      </w:pPr>
    </w:p>
    <w:p w14:paraId="79F2CDD8"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r w:rsidRPr="006E7341">
        <w:rPr>
          <w:rFonts w:ascii="Arial" w:eastAsia="SimHei" w:hAnsi="Arial"/>
          <w:b/>
          <w:bCs/>
          <w:smallCaps/>
          <w:color w:val="000000"/>
          <w:sz w:val="24"/>
        </w:rPr>
        <w:t>Accounting process</w:t>
      </w:r>
      <w:bookmarkEnd w:id="19"/>
    </w:p>
    <w:p w14:paraId="72CFC53C" w14:textId="77777777" w:rsidR="003A10DE" w:rsidRPr="00A20170" w:rsidRDefault="003A10DE" w:rsidP="003A10DE">
      <w:pPr>
        <w:rPr>
          <w:rFonts w:ascii="Arial" w:eastAsia="SimSun" w:hAnsi="Arial"/>
        </w:rPr>
      </w:pPr>
      <w:r w:rsidRPr="00A20170">
        <w:rPr>
          <w:rFonts w:ascii="Arial" w:eastAsia="SimSun" w:hAnsi="Arial"/>
        </w:rPr>
        <w:t xml:space="preserve">The Accounting Process is the validation of the metered data (usually located at an interconnecting Tie-Line of a TSO) and validation of the resulting Accounting Data. The purpose of the daily accounting is to provide a validated set of Accounting Data to the Coordination Centres (CCs) </w:t>
      </w:r>
      <w:proofErr w:type="gramStart"/>
      <w:r w:rsidRPr="00A20170">
        <w:rPr>
          <w:rFonts w:ascii="Arial" w:eastAsia="SimSun" w:hAnsi="Arial"/>
        </w:rPr>
        <w:t>in order to</w:t>
      </w:r>
      <w:proofErr w:type="gramEnd"/>
      <w:r w:rsidRPr="00A20170">
        <w:rPr>
          <w:rFonts w:ascii="Arial" w:eastAsia="SimSun" w:hAnsi="Arial"/>
        </w:rPr>
        <w:t xml:space="preserve"> enable the calculation of the volumes of intended exchanges of energy as a result of the frequency containment process (FCP Energy), the Ramping Period energy (RP Energy) and Unintended Exchanges (UE Energy), for each TSO-TSO Settlement Period. </w:t>
      </w:r>
    </w:p>
    <w:p w14:paraId="27CE930C"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20" w:name="_Toc54000654"/>
      <w:bookmarkStart w:id="21" w:name="_Toc158792793"/>
      <w:bookmarkEnd w:id="20"/>
      <w:r w:rsidRPr="006E7341">
        <w:rPr>
          <w:rFonts w:ascii="Arial" w:eastAsia="SimHei" w:hAnsi="Arial"/>
          <w:b/>
          <w:bCs/>
          <w:smallCaps/>
          <w:color w:val="000000"/>
          <w:sz w:val="24"/>
        </w:rPr>
        <w:t>Settlement process</w:t>
      </w:r>
      <w:bookmarkEnd w:id="21"/>
    </w:p>
    <w:p w14:paraId="3AEBFDC4" w14:textId="77777777" w:rsidR="003A10DE" w:rsidRPr="00A20170" w:rsidRDefault="003A10DE" w:rsidP="003A10DE">
      <w:pPr>
        <w:rPr>
          <w:rFonts w:ascii="Arial" w:eastAsia="SimSun" w:hAnsi="Arial"/>
        </w:rPr>
      </w:pPr>
      <w:r w:rsidRPr="00A20170">
        <w:rPr>
          <w:rFonts w:ascii="Arial" w:eastAsia="SimSun" w:hAnsi="Arial"/>
        </w:rPr>
        <w:t xml:space="preserve">The purpose of the Settlement Process is the determination of Settlement Prices for the intended exchanges of energy </w:t>
      </w:r>
      <w:proofErr w:type="gramStart"/>
      <w:r w:rsidRPr="00A20170">
        <w:rPr>
          <w:rFonts w:ascii="Arial" w:eastAsia="SimSun" w:hAnsi="Arial"/>
        </w:rPr>
        <w:t>as a result of</w:t>
      </w:r>
      <w:proofErr w:type="gramEnd"/>
      <w:r w:rsidRPr="00A20170">
        <w:rPr>
          <w:rFonts w:ascii="Arial" w:eastAsia="SimSun" w:hAnsi="Arial"/>
        </w:rPr>
        <w:t xml:space="preserve"> the Frequency Containment Process (FCP Energy), the Ramping Period Energy (RP Energy) and Unintended Exchange Energy (UE Energy), for each TSO-TSO Settlement Period and the final monetary values for each LFC area/block and Settlement Period. The Settlement Process concludes with the distribution of results through the Settlement Reports.</w:t>
      </w:r>
    </w:p>
    <w:p w14:paraId="0A7309D8"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22" w:name="_Ref512261717"/>
      <w:bookmarkStart w:id="23" w:name="_Toc158792794"/>
      <w:r w:rsidRPr="006E7341">
        <w:rPr>
          <w:rFonts w:ascii="Arial" w:eastAsia="SimHei" w:hAnsi="Arial"/>
          <w:b/>
          <w:bCs/>
          <w:smallCaps/>
          <w:color w:val="000000"/>
          <w:sz w:val="24"/>
        </w:rPr>
        <w:t>Cross-border Energy Exchanges</w:t>
      </w:r>
      <w:bookmarkEnd w:id="22"/>
      <w:bookmarkEnd w:id="23"/>
      <w:r w:rsidRPr="006E7341">
        <w:rPr>
          <w:rFonts w:ascii="Arial" w:eastAsia="SimHei" w:hAnsi="Arial"/>
          <w:b/>
          <w:bCs/>
          <w:smallCaps/>
          <w:color w:val="000000"/>
          <w:sz w:val="24"/>
        </w:rPr>
        <w:t xml:space="preserve"> </w:t>
      </w:r>
    </w:p>
    <w:p w14:paraId="7A4D5B70" w14:textId="77777777" w:rsidR="003A10DE" w:rsidRPr="00A20170" w:rsidRDefault="003A10DE" w:rsidP="003A10DE">
      <w:pPr>
        <w:rPr>
          <w:rFonts w:ascii="Arial" w:eastAsia="SimSun" w:hAnsi="Arial"/>
        </w:rPr>
      </w:pPr>
      <w:r w:rsidRPr="00A20170">
        <w:rPr>
          <w:rFonts w:ascii="Arial" w:eastAsia="SimSun" w:hAnsi="Arial"/>
        </w:rPr>
        <w:t>The Cross-Border Energy Exchange consists of the following:</w:t>
      </w:r>
    </w:p>
    <w:p w14:paraId="04B9CBD5" w14:textId="77777777" w:rsidR="003A10DE" w:rsidRPr="00A20170" w:rsidRDefault="000302FF" w:rsidP="003A10DE">
      <w:pPr>
        <w:rPr>
          <w:rFonts w:ascii="Arial" w:eastAsia="SimSun" w:hAnsi="Arial"/>
          <w:b/>
          <w:bCs/>
        </w:rPr>
      </w:pPr>
      <m:oMathPara>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ex</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sch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VTL</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RP</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oMath>
      </m:oMathPara>
    </w:p>
    <w:p w14:paraId="66CD4C78" w14:textId="77777777" w:rsidR="003A10DE" w:rsidRPr="00A20170" w:rsidRDefault="003A10DE" w:rsidP="003A10DE">
      <w:pPr>
        <w:spacing w:after="60"/>
        <w:rPr>
          <w:rFonts w:ascii="Arial" w:eastAsia="SimSun" w:hAnsi="Arial"/>
        </w:rPr>
      </w:pPr>
      <w:r w:rsidRPr="00A20170">
        <w:rPr>
          <w:rFonts w:ascii="Arial" w:eastAsia="SimSun" w:hAnsi="Arial"/>
          <w:b/>
          <w:bCs/>
        </w:rPr>
        <w:t xml:space="preserve">Cross-Border Flows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ex</m:t>
            </m:r>
          </m:sub>
        </m:sSub>
      </m:oMath>
    </w:p>
    <w:p w14:paraId="6CFB8A3B" w14:textId="77777777" w:rsidR="003A10DE" w:rsidRPr="00A20170" w:rsidRDefault="003A10DE" w:rsidP="003A10DE">
      <w:pPr>
        <w:rPr>
          <w:rFonts w:ascii="Arial" w:eastAsia="SimSun" w:hAnsi="Arial"/>
        </w:rPr>
      </w:pPr>
      <w:r w:rsidRPr="00A20170">
        <w:rPr>
          <w:rFonts w:ascii="Arial" w:eastAsia="SimSun" w:hAnsi="Arial"/>
        </w:rPr>
        <w:t>The sum of the cross-border Tie-Line flows on a border between two TSOs / LFC Areas / LFC Blocks, as taken from the Accounting Data.</w:t>
      </w:r>
    </w:p>
    <w:p w14:paraId="08F2F631" w14:textId="77777777" w:rsidR="003A10DE" w:rsidRPr="00A20170" w:rsidRDefault="003A10DE" w:rsidP="003A10DE">
      <w:pPr>
        <w:spacing w:after="60"/>
        <w:rPr>
          <w:rFonts w:ascii="Arial" w:eastAsia="SimSun" w:hAnsi="Arial"/>
        </w:rPr>
      </w:pPr>
      <w:r w:rsidRPr="00A20170">
        <w:rPr>
          <w:rFonts w:ascii="Arial" w:eastAsia="SimSun" w:hAnsi="Arial"/>
          <w:b/>
          <w:bCs/>
        </w:rPr>
        <w:t xml:space="preserve">Aggregated Netted External Schedules (ANES) Energy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sch</m:t>
            </m:r>
          </m:sub>
        </m:sSub>
      </m:oMath>
    </w:p>
    <w:p w14:paraId="6BDB79E9" w14:textId="77777777" w:rsidR="003A10DE" w:rsidRPr="00A20170" w:rsidRDefault="003A10DE" w:rsidP="003A10DE">
      <w:pPr>
        <w:rPr>
          <w:rFonts w:ascii="Arial" w:eastAsia="SimSun" w:hAnsi="Arial"/>
        </w:rPr>
      </w:pPr>
      <w:r w:rsidRPr="00A20170">
        <w:rPr>
          <w:rFonts w:ascii="Arial" w:eastAsia="SimSun" w:hAnsi="Arial"/>
        </w:rPr>
        <w:t xml:space="preserve">This means the Cross-Border Energy Exchange through Aggregated Netted External Schedules (ANES) according to the SOGL. This includes the Cross-Border Energy exchanged as Replacement Reserves and Emergency Assistance as well. </w:t>
      </w:r>
    </w:p>
    <w:p w14:paraId="5DE0BDC1" w14:textId="77777777" w:rsidR="003A10DE" w:rsidRPr="00A20170" w:rsidRDefault="003A10DE" w:rsidP="003A10DE">
      <w:pPr>
        <w:spacing w:after="60"/>
        <w:rPr>
          <w:rFonts w:ascii="Arial" w:eastAsia="SimSun" w:hAnsi="Arial"/>
          <w:b/>
          <w:bCs/>
        </w:rPr>
      </w:pPr>
      <w:r w:rsidRPr="00A20170">
        <w:rPr>
          <w:rFonts w:ascii="Arial" w:eastAsia="SimSun" w:hAnsi="Arial"/>
          <w:b/>
          <w:bCs/>
        </w:rPr>
        <w:t>Virtual Tie-Line Exchanges</w:t>
      </w:r>
      <w:r w:rsidRPr="00A20170">
        <w:rPr>
          <w:rFonts w:ascii="Arial" w:eastAsia="SimSun" w:hAnsi="Arial"/>
        </w:rPr>
        <w:t xml:space="preserve">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VTL</m:t>
            </m:r>
          </m:sub>
        </m:sSub>
      </m:oMath>
    </w:p>
    <w:p w14:paraId="11DC745A" w14:textId="77777777" w:rsidR="003A10DE" w:rsidRPr="00A20170" w:rsidRDefault="003A10DE" w:rsidP="003A10DE">
      <w:pPr>
        <w:rPr>
          <w:rFonts w:ascii="Arial" w:eastAsia="SimSun" w:hAnsi="Arial"/>
        </w:rPr>
      </w:pPr>
      <w:r w:rsidRPr="00A20170">
        <w:rPr>
          <w:rFonts w:ascii="Arial" w:eastAsia="SimSun" w:hAnsi="Arial"/>
        </w:rPr>
        <w:t>The term Virtual Tie-Line is defined in the SOGL. The energy exchanged through Virtual Tie-Lines can be manual Frequency Restoration Reserves (</w:t>
      </w:r>
      <w:proofErr w:type="spellStart"/>
      <w:r w:rsidRPr="00A20170">
        <w:rPr>
          <w:rFonts w:ascii="Arial" w:eastAsia="SimSun" w:hAnsi="Arial"/>
        </w:rPr>
        <w:t>mFRR</w:t>
      </w:r>
      <w:proofErr w:type="spellEnd"/>
      <w:r w:rsidRPr="00A20170">
        <w:rPr>
          <w:rFonts w:ascii="Arial" w:eastAsia="SimSun" w:hAnsi="Arial"/>
        </w:rPr>
        <w:t>), automatic Frequency Restoration Reserves (</w:t>
      </w:r>
      <w:proofErr w:type="spellStart"/>
      <w:r w:rsidRPr="00A20170">
        <w:rPr>
          <w:rFonts w:ascii="Arial" w:eastAsia="SimSun" w:hAnsi="Arial"/>
        </w:rPr>
        <w:t>aFRR</w:t>
      </w:r>
      <w:proofErr w:type="spellEnd"/>
      <w:r w:rsidRPr="00A20170">
        <w:rPr>
          <w:rFonts w:ascii="Arial" w:eastAsia="SimSun" w:hAnsi="Arial"/>
        </w:rPr>
        <w:t xml:space="preserve">) and Imbalance Netting. Moreover, there might be other processes that use Virtual Tie-Lines for the exchange of energy. Virtual Tie-Line exchanges are established within the Accounting Data. </w:t>
      </w:r>
    </w:p>
    <w:p w14:paraId="51684F00" w14:textId="77777777" w:rsidR="003A10DE" w:rsidRPr="00A20170" w:rsidRDefault="003A10DE" w:rsidP="003A10DE">
      <w:pPr>
        <w:rPr>
          <w:rFonts w:ascii="Arial" w:eastAsia="SimSun" w:hAnsi="Arial"/>
        </w:rPr>
      </w:pPr>
    </w:p>
    <w:p w14:paraId="29AB9695" w14:textId="77777777" w:rsidR="003A10DE" w:rsidRPr="00A20170" w:rsidRDefault="003A10DE" w:rsidP="003A10DE">
      <w:pPr>
        <w:spacing w:after="60"/>
        <w:rPr>
          <w:rFonts w:ascii="Arial" w:eastAsia="SimSun" w:hAnsi="Arial"/>
          <w:b/>
          <w:bCs/>
        </w:rPr>
      </w:pPr>
      <w:r w:rsidRPr="00A20170">
        <w:rPr>
          <w:rFonts w:ascii="Arial" w:eastAsia="SimSun" w:hAnsi="Arial"/>
          <w:b/>
          <w:bCs/>
        </w:rPr>
        <w:t xml:space="preserve">Frequency Containment Process Energy or FCP Energy </w:t>
      </w:r>
      <m:oMath>
        <m:sSub>
          <m:sSubPr>
            <m:ctrlPr>
              <w:rPr>
                <w:rFonts w:ascii="Cambria Math" w:eastAsia="SimSun" w:hAnsi="Cambria Math"/>
              </w:rPr>
            </m:ctrlPr>
          </m:sSubPr>
          <m:e>
            <m:r>
              <w:rPr>
                <w:rFonts w:ascii="Cambria Math" w:eastAsia="SimSun" w:hAnsi="Cambria Math"/>
              </w:rPr>
              <m:t>E</m:t>
            </m:r>
          </m:e>
          <m:sub>
            <m:r>
              <w:rPr>
                <w:rFonts w:ascii="Cambria Math" w:eastAsia="SimSun" w:hAnsi="Cambria Math"/>
              </w:rPr>
              <m:t>FCP</m:t>
            </m:r>
          </m:sub>
        </m:sSub>
      </m:oMath>
    </w:p>
    <w:p w14:paraId="36BC94F7" w14:textId="77777777" w:rsidR="003A10DE" w:rsidRPr="00A20170" w:rsidRDefault="000302FF" w:rsidP="003A10DE">
      <w:pPr>
        <w:rPr>
          <w:rFonts w:ascii="Arial" w:eastAsia="SimSun" w:hAnsi="Arial"/>
        </w:rPr>
      </w:pP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oMath>
      <w:r w:rsidR="003A10DE" w:rsidRPr="00A20170">
        <w:rPr>
          <w:rFonts w:ascii="Arial" w:eastAsia="SimSun" w:hAnsi="Arial"/>
          <w:b/>
          <w:bCs/>
        </w:rPr>
        <w:t xml:space="preserve"> </w:t>
      </w:r>
      <w:r w:rsidR="003A10DE" w:rsidRPr="00A20170">
        <w:rPr>
          <w:rFonts w:ascii="Arial" w:eastAsia="SimSun" w:hAnsi="Arial"/>
        </w:rPr>
        <w:t>refers to</w:t>
      </w:r>
      <w:r w:rsidR="003A10DE" w:rsidRPr="00A20170">
        <w:rPr>
          <w:rFonts w:ascii="Arial" w:eastAsia="SimSun" w:hAnsi="Arial"/>
          <w:b/>
          <w:bCs/>
        </w:rPr>
        <w:t xml:space="preserve"> </w:t>
      </w:r>
      <w:r w:rsidR="003A10DE" w:rsidRPr="00A20170">
        <w:rPr>
          <w:rFonts w:ascii="Arial" w:eastAsia="SimSun" w:hAnsi="Arial"/>
        </w:rPr>
        <w:t xml:space="preserve">the intended exchanges of energy </w:t>
      </w:r>
      <w:proofErr w:type="gramStart"/>
      <w:r w:rsidR="003A10DE" w:rsidRPr="00A20170">
        <w:rPr>
          <w:rFonts w:ascii="Arial" w:eastAsia="SimSun" w:hAnsi="Arial"/>
        </w:rPr>
        <w:t>as a result of</w:t>
      </w:r>
      <w:proofErr w:type="gramEnd"/>
      <w:r w:rsidR="003A10DE" w:rsidRPr="00A20170">
        <w:rPr>
          <w:rFonts w:ascii="Arial" w:eastAsia="SimSun" w:hAnsi="Arial"/>
        </w:rPr>
        <w:t xml:space="preserve"> the frequency containment process. It is equal to the product of the notified K-factor with the average frequency deviation for each TSO-TSO Settlement Period and each LFC area. </w:t>
      </w:r>
    </w:p>
    <w:p w14:paraId="7BABA277" w14:textId="77777777" w:rsidR="003A10DE" w:rsidRPr="00A20170" w:rsidRDefault="003A10DE" w:rsidP="003A10DE">
      <w:pPr>
        <w:spacing w:after="60"/>
        <w:rPr>
          <w:rFonts w:ascii="Arial" w:eastAsia="SimSun" w:hAnsi="Arial"/>
        </w:rPr>
      </w:pPr>
      <w:r w:rsidRPr="00A20170">
        <w:rPr>
          <w:rFonts w:ascii="Arial" w:eastAsia="SimSun" w:hAnsi="Arial"/>
          <w:b/>
          <w:bCs/>
        </w:rPr>
        <w:t>K-factor</w:t>
      </w:r>
    </w:p>
    <w:p w14:paraId="0284AE2A" w14:textId="77777777" w:rsidR="003A10DE" w:rsidRPr="00A20170" w:rsidRDefault="003A10DE" w:rsidP="003A10DE">
      <w:pPr>
        <w:rPr>
          <w:rFonts w:ascii="Arial" w:eastAsia="SimSun" w:hAnsi="Arial"/>
        </w:rPr>
      </w:pPr>
      <w:r w:rsidRPr="00A20170">
        <w:rPr>
          <w:rFonts w:ascii="Arial" w:eastAsia="SimSun" w:hAnsi="Arial"/>
        </w:rPr>
        <w:t>K-factor represents the assumed reaction of an LFC area/block to a frequency deviation. Defined in the SOGL as a value expressed in Megawatts per Hertz (‘MW/Hz’), which is as close as practical to, or greater than the sum of the auto-control of generation, self-regulation of load and of the contribution of frequency containment reserve relative to the maximum steady-state frequency deviation. The K-factors are provided by each TSO for its own LFC area/block.</w:t>
      </w:r>
    </w:p>
    <w:p w14:paraId="371A2958" w14:textId="77777777" w:rsidR="003A10DE" w:rsidRPr="00A20170" w:rsidRDefault="003A10DE" w:rsidP="003A10DE">
      <w:pPr>
        <w:spacing w:after="60"/>
        <w:rPr>
          <w:rFonts w:ascii="Arial" w:eastAsia="SimSun" w:hAnsi="Arial"/>
        </w:rPr>
      </w:pPr>
      <w:proofErr w:type="spellStart"/>
      <w:r w:rsidRPr="00A20170">
        <w:rPr>
          <w:rFonts w:ascii="Arial" w:eastAsia="SimSun" w:hAnsi="Arial"/>
          <w:b/>
          <w:bCs/>
        </w:rPr>
        <w:t>Δ</w:t>
      </w:r>
      <w:r w:rsidRPr="00A20170">
        <w:rPr>
          <w:rFonts w:ascii="Arial" w:eastAsia="SimSun" w:hAnsi="Arial"/>
          <w:b/>
          <w:bCs/>
          <w:i/>
          <w:iCs/>
        </w:rPr>
        <w:t>f</w:t>
      </w:r>
      <w:proofErr w:type="spellEnd"/>
      <w:r w:rsidRPr="00A20170">
        <w:rPr>
          <w:rFonts w:ascii="Arial" w:eastAsia="SimSun" w:hAnsi="Arial"/>
        </w:rPr>
        <w:t xml:space="preserve"> (frequency deviation)</w:t>
      </w:r>
    </w:p>
    <w:p w14:paraId="01B0F5A2" w14:textId="77777777" w:rsidR="003A10DE" w:rsidRPr="00A20170" w:rsidRDefault="003A10DE" w:rsidP="003A10DE">
      <w:pPr>
        <w:rPr>
          <w:rFonts w:ascii="Arial" w:eastAsia="SimSun" w:hAnsi="Arial"/>
        </w:rPr>
      </w:pPr>
      <w:proofErr w:type="spellStart"/>
      <w:r w:rsidRPr="00A20170">
        <w:rPr>
          <w:rFonts w:ascii="Arial" w:eastAsia="SimSun" w:hAnsi="Arial"/>
        </w:rPr>
        <w:t>Δ</w:t>
      </w:r>
      <w:r w:rsidRPr="00A20170">
        <w:rPr>
          <w:rFonts w:ascii="Arial" w:eastAsia="SimSun" w:hAnsi="Arial"/>
          <w:i/>
          <w:iCs/>
        </w:rPr>
        <w:t>f</w:t>
      </w:r>
      <w:proofErr w:type="spellEnd"/>
      <w:r w:rsidRPr="00A20170">
        <w:rPr>
          <w:rFonts w:ascii="Arial" w:eastAsia="SimSun" w:hAnsi="Arial"/>
        </w:rPr>
        <w:t xml:space="preserve"> represents the average value of the frequency deviation per second, relative to the nominal system frequency in the Synchronous Area per TSO-TSO Settlement Period. The value of </w:t>
      </w:r>
      <w:proofErr w:type="spellStart"/>
      <w:r w:rsidRPr="00A20170">
        <w:rPr>
          <w:rFonts w:ascii="Arial" w:eastAsia="SimSun" w:hAnsi="Arial"/>
        </w:rPr>
        <w:t>Δ</w:t>
      </w:r>
      <w:r w:rsidRPr="00A20170">
        <w:rPr>
          <w:rFonts w:ascii="Arial" w:eastAsia="SimSun" w:hAnsi="Arial"/>
          <w:i/>
          <w:iCs/>
        </w:rPr>
        <w:t>f</w:t>
      </w:r>
      <w:proofErr w:type="spellEnd"/>
      <w:r w:rsidRPr="00A20170">
        <w:rPr>
          <w:rFonts w:ascii="Arial" w:eastAsia="SimSun" w:hAnsi="Arial"/>
        </w:rPr>
        <w:t xml:space="preserve"> is expressed in </w:t>
      </w:r>
      <w:proofErr w:type="spellStart"/>
      <w:r w:rsidRPr="00A20170">
        <w:rPr>
          <w:rFonts w:ascii="Arial" w:eastAsia="SimSun" w:hAnsi="Arial"/>
        </w:rPr>
        <w:t>mHz.</w:t>
      </w:r>
      <w:proofErr w:type="spellEnd"/>
    </w:p>
    <w:p w14:paraId="7CCBF81A" w14:textId="77777777" w:rsidR="003A10DE" w:rsidRPr="00A20170" w:rsidRDefault="003A10DE" w:rsidP="003A10DE">
      <w:pPr>
        <w:rPr>
          <w:rFonts w:ascii="Arial" w:eastAsia="SimSun" w:hAnsi="Arial" w:cs="Arial"/>
        </w:rPr>
      </w:pPr>
      <m:oMathPara>
        <m:oMath>
          <m:r>
            <w:rPr>
              <w:rFonts w:ascii="Cambria Math" w:eastAsia="SimSun" w:hAnsi="Cambria Math" w:cs="Arial"/>
            </w:rPr>
            <m:t>∆f=</m:t>
          </m:r>
          <m:sSub>
            <m:sSubPr>
              <m:ctrlPr>
                <w:rPr>
                  <w:rFonts w:ascii="Cambria Math" w:eastAsia="SimSun" w:hAnsi="Cambria Math" w:cs="Arial"/>
                  <w:i/>
                </w:rPr>
              </m:ctrlPr>
            </m:sSubPr>
            <m:e>
              <m:r>
                <w:rPr>
                  <w:rFonts w:ascii="Cambria Math" w:eastAsia="SimSun" w:hAnsi="Cambria Math" w:cs="Arial"/>
                </w:rPr>
                <m:t>f</m:t>
              </m:r>
            </m:e>
            <m:sub>
              <m:r>
                <w:rPr>
                  <w:rFonts w:ascii="Cambria Math" w:eastAsia="SimSun" w:hAnsi="Cambria Math" w:cs="Arial"/>
                </w:rPr>
                <m:t>measured</m:t>
              </m:r>
            </m:sub>
          </m:sSub>
          <m:r>
            <w:rPr>
              <w:rFonts w:ascii="Cambria Math" w:eastAsia="SimSun" w:hAnsi="Cambria Math" w:cs="Arial"/>
            </w:rPr>
            <m:t>-</m:t>
          </m:r>
          <m:sSub>
            <m:sSubPr>
              <m:ctrlPr>
                <w:rPr>
                  <w:rFonts w:ascii="Cambria Math" w:eastAsia="SimSun" w:hAnsi="Cambria Math" w:cs="Arial"/>
                  <w:i/>
                </w:rPr>
              </m:ctrlPr>
            </m:sSubPr>
            <m:e>
              <m:r>
                <w:rPr>
                  <w:rFonts w:ascii="Cambria Math" w:eastAsia="SimSun" w:hAnsi="Cambria Math" w:cs="Arial"/>
                </w:rPr>
                <m:t>f</m:t>
              </m:r>
            </m:e>
            <m:sub>
              <m:r>
                <w:rPr>
                  <w:rFonts w:ascii="Cambria Math" w:eastAsia="SimSun" w:hAnsi="Cambria Math" w:cs="Arial"/>
                </w:rPr>
                <m:t>set</m:t>
              </m:r>
            </m:sub>
          </m:sSub>
        </m:oMath>
      </m:oMathPara>
    </w:p>
    <w:p w14:paraId="37F9FCC0" w14:textId="77777777" w:rsidR="003A10DE" w:rsidRPr="00A20170" w:rsidRDefault="003A10DE" w:rsidP="003A10DE">
      <w:pPr>
        <w:rPr>
          <w:rFonts w:ascii="Arial" w:eastAsia="SimSun" w:hAnsi="Arial"/>
        </w:rPr>
      </w:pPr>
      <w:r w:rsidRPr="00A20170">
        <w:rPr>
          <w:rFonts w:ascii="Arial" w:eastAsia="SimSun" w:hAnsi="Arial"/>
        </w:rPr>
        <w:t xml:space="preserve">Where </w:t>
      </w:r>
      <m:oMath>
        <m:sSub>
          <m:sSubPr>
            <m:ctrlPr>
              <w:rPr>
                <w:rFonts w:ascii="Cambria Math" w:eastAsia="SimSun" w:hAnsi="Cambria Math" w:cs="Arial"/>
                <w:i/>
              </w:rPr>
            </m:ctrlPr>
          </m:sSubPr>
          <m:e>
            <m:r>
              <w:rPr>
                <w:rFonts w:ascii="Cambria Math" w:eastAsia="SimSun" w:hAnsi="Cambria Math" w:cs="Arial"/>
              </w:rPr>
              <m:t>f</m:t>
            </m:r>
          </m:e>
          <m:sub>
            <m:r>
              <w:rPr>
                <w:rFonts w:ascii="Cambria Math" w:eastAsia="SimSun" w:hAnsi="Cambria Math" w:cs="Arial"/>
              </w:rPr>
              <m:t>measured</m:t>
            </m:r>
          </m:sub>
        </m:sSub>
      </m:oMath>
      <w:r w:rsidRPr="00A20170">
        <w:rPr>
          <w:rFonts w:ascii="Arial" w:eastAsia="SimSun" w:hAnsi="Arial"/>
        </w:rPr>
        <w:t xml:space="preserve"> is the average measured value of the frequency per TSO-TSO Settlement Period in the </w:t>
      </w:r>
      <w:proofErr w:type="spellStart"/>
      <w:r w:rsidRPr="00A20170">
        <w:rPr>
          <w:rFonts w:ascii="Arial" w:eastAsia="SimSun" w:hAnsi="Arial"/>
        </w:rPr>
        <w:t>Laufenburg</w:t>
      </w:r>
      <w:proofErr w:type="spellEnd"/>
      <w:r w:rsidRPr="00A20170">
        <w:rPr>
          <w:rFonts w:ascii="Arial" w:eastAsia="SimSun" w:hAnsi="Arial"/>
        </w:rPr>
        <w:t xml:space="preserve"> node of the Synchronous Area. </w:t>
      </w:r>
    </w:p>
    <w:p w14:paraId="0C623389" w14:textId="77777777" w:rsidR="003A10DE" w:rsidRPr="00A20170" w:rsidRDefault="003A10DE" w:rsidP="003A10DE">
      <w:pPr>
        <w:spacing w:after="60"/>
        <w:rPr>
          <w:rFonts w:ascii="Arial" w:eastAsia="SimSun" w:hAnsi="Arial"/>
          <w:b/>
          <w:bCs/>
        </w:rPr>
      </w:pPr>
      <w:r w:rsidRPr="00A20170">
        <w:rPr>
          <w:rFonts w:ascii="Arial" w:eastAsia="SimSun" w:hAnsi="Arial"/>
          <w:b/>
          <w:bCs/>
        </w:rPr>
        <w:t xml:space="preserve">Ramping Period Energy or RP Energy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RP</m:t>
            </m:r>
          </m:sub>
        </m:sSub>
      </m:oMath>
    </w:p>
    <w:p w14:paraId="2E5FC3D2" w14:textId="77777777" w:rsidR="003A10DE" w:rsidRPr="00A20170" w:rsidRDefault="003A10DE" w:rsidP="003A10DE">
      <w:pPr>
        <w:rPr>
          <w:rFonts w:ascii="Arial" w:eastAsia="SimSun" w:hAnsi="Arial"/>
        </w:rPr>
      </w:pPr>
      <w:r w:rsidRPr="00A20170">
        <w:rPr>
          <w:rFonts w:ascii="Arial" w:eastAsia="SimSun" w:hAnsi="Arial"/>
        </w:rPr>
        <w:t xml:space="preserve">Energy exchanged </w:t>
      </w:r>
      <w:proofErr w:type="gramStart"/>
      <w:r w:rsidRPr="00A20170">
        <w:rPr>
          <w:rFonts w:ascii="Arial" w:eastAsia="SimSun" w:hAnsi="Arial"/>
        </w:rPr>
        <w:t>as a result of</w:t>
      </w:r>
      <w:proofErr w:type="gramEnd"/>
      <w:r w:rsidRPr="00A20170">
        <w:rPr>
          <w:rFonts w:ascii="Arial" w:eastAsia="SimSun" w:hAnsi="Arial"/>
        </w:rPr>
        <w:t xml:space="preserve"> ramping between different ANES values (ANES n-1 and ANES n, where n and n-1 refer to neighbouring TSO-TSO Settlement Periods). The RP Energy is the difference between a step change and a ramped change, where the ramp is linear starting 5 minutes before the change and ending 5 minutes after the change.</w:t>
      </w:r>
    </w:p>
    <w:p w14:paraId="2AE819D8" w14:textId="77777777" w:rsidR="003A10DE" w:rsidRPr="00A20170" w:rsidRDefault="003A10DE" w:rsidP="003A10DE">
      <w:pPr>
        <w:spacing w:after="60"/>
        <w:rPr>
          <w:rFonts w:ascii="Arial" w:eastAsia="SimSun" w:hAnsi="Arial"/>
          <w:b/>
          <w:bCs/>
        </w:rPr>
      </w:pPr>
      <w:r w:rsidRPr="00A20170">
        <w:rPr>
          <w:rFonts w:ascii="Arial" w:eastAsia="SimSun" w:hAnsi="Arial"/>
          <w:b/>
          <w:bCs/>
        </w:rPr>
        <w:t xml:space="preserve">Unintended Exchange Energy or UE Energy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oMath>
      <w:r w:rsidRPr="00A20170">
        <w:rPr>
          <w:rFonts w:ascii="Arial" w:eastAsia="SimSun" w:hAnsi="Arial"/>
        </w:rPr>
        <w:t xml:space="preserve"> </w:t>
      </w:r>
    </w:p>
    <w:p w14:paraId="2534430B" w14:textId="77777777" w:rsidR="003A10DE" w:rsidRPr="00A20170" w:rsidRDefault="003A10DE" w:rsidP="003A10DE">
      <w:pPr>
        <w:rPr>
          <w:rFonts w:ascii="Arial" w:eastAsia="SimSun" w:hAnsi="Arial"/>
          <w:lang w:val="en-US"/>
        </w:rPr>
      </w:pPr>
      <w:r w:rsidRPr="00A20170">
        <w:rPr>
          <w:rFonts w:ascii="Arial" w:eastAsia="SimSun" w:hAnsi="Arial"/>
          <w:lang w:val="en-US"/>
        </w:rPr>
        <w:t xml:space="preserve">This means the unintended cross-border exchange of energy according to EBGL.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oMath>
      <w:r w:rsidRPr="00A20170">
        <w:rPr>
          <w:rFonts w:ascii="Arial" w:eastAsia="SimSun" w:hAnsi="Arial"/>
          <w:lang w:val="en-US"/>
        </w:rPr>
        <w:t xml:space="preserve"> is equal to the remaining energy exchanges, which are not included in the verified ANES, the Virtual Tie-Line (VTL) exchanges, the delivery of FCR (FCP Energy) or the realization of ramps in the control programs (RP Energy).</w:t>
      </w:r>
    </w:p>
    <w:p w14:paraId="60FCD316"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24" w:name="_Toc54000657"/>
      <w:bookmarkStart w:id="25" w:name="_Toc54000658"/>
      <w:bookmarkStart w:id="26" w:name="_Toc54000659"/>
      <w:bookmarkStart w:id="27" w:name="_Toc158792795"/>
      <w:bookmarkEnd w:id="24"/>
      <w:bookmarkEnd w:id="25"/>
      <w:bookmarkEnd w:id="26"/>
      <w:r w:rsidRPr="006E7341">
        <w:rPr>
          <w:rFonts w:ascii="Arial" w:eastAsia="SimHei" w:hAnsi="Arial"/>
          <w:b/>
          <w:bCs/>
          <w:smallCaps/>
          <w:color w:val="000000"/>
          <w:sz w:val="24"/>
        </w:rPr>
        <w:t>Meter Measurement Data</w:t>
      </w:r>
      <w:bookmarkEnd w:id="27"/>
    </w:p>
    <w:p w14:paraId="5E3AE7E1" w14:textId="77777777" w:rsidR="003A10DE" w:rsidRPr="00A20170" w:rsidRDefault="003A10DE" w:rsidP="003A10DE">
      <w:pPr>
        <w:rPr>
          <w:rFonts w:ascii="Arial" w:eastAsia="SimSun" w:hAnsi="Arial"/>
        </w:rPr>
      </w:pPr>
      <w:r w:rsidRPr="00A20170">
        <w:rPr>
          <w:rFonts w:ascii="Arial" w:eastAsia="SimSun" w:hAnsi="Arial"/>
        </w:rPr>
        <w:t>The physical energy exchange is registered per Tie-Line, by metering devices installed at substations, which are located at each end of the Tie-Line. There must be at least one main meter and up to “n” back up metering devices per Tie-Line on each end of the Tie-Line.</w:t>
      </w:r>
    </w:p>
    <w:p w14:paraId="14DE8A5E"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28" w:name="_Toc158792796"/>
      <w:r w:rsidRPr="006E7341">
        <w:rPr>
          <w:rFonts w:ascii="Arial" w:eastAsia="SimHei" w:hAnsi="Arial"/>
          <w:b/>
          <w:bCs/>
          <w:smallCaps/>
          <w:color w:val="000000"/>
          <w:sz w:val="24"/>
        </w:rPr>
        <w:t>Accounting Point</w:t>
      </w:r>
      <w:bookmarkEnd w:id="28"/>
    </w:p>
    <w:p w14:paraId="386EF3A4" w14:textId="77777777" w:rsidR="003A10DE" w:rsidRPr="00A20170" w:rsidRDefault="003A10DE" w:rsidP="003A10DE">
      <w:pPr>
        <w:rPr>
          <w:rFonts w:ascii="Arial" w:eastAsia="SimSun" w:hAnsi="Arial"/>
        </w:rPr>
      </w:pPr>
      <w:r w:rsidRPr="00A20170">
        <w:rPr>
          <w:rFonts w:ascii="Arial" w:eastAsia="SimSun" w:hAnsi="Arial"/>
        </w:rPr>
        <w:t xml:space="preserve">The Accounting Point is the agreed energy delivery point between two TSOs. The Accounting Point can be placed anywhere on the Tie-Line in accordance with the agreement between two TSOs. Based on the position of the Accounting Point, Accounting Data for this Accounting Point is calculated. There must be only one single Accounting Point per Tie-Line. </w:t>
      </w:r>
    </w:p>
    <w:p w14:paraId="1385BCF6" w14:textId="77777777" w:rsidR="003A10DE" w:rsidRPr="00A20170" w:rsidRDefault="003A10DE" w:rsidP="003A10DE">
      <w:pPr>
        <w:rPr>
          <w:rFonts w:ascii="Arial" w:eastAsia="SimSun" w:hAnsi="Arial"/>
        </w:rPr>
      </w:pPr>
      <w:r w:rsidRPr="00A20170">
        <w:rPr>
          <w:rFonts w:ascii="Arial" w:eastAsia="SimSun" w:hAnsi="Arial"/>
        </w:rPr>
        <w:t xml:space="preserve">In case of a Virtual Tie-Line, the location of the Accounting Point is agreed upon bilaterally between Neighbouring TSOs. The power flows of the TSOs can also be based on values which are agreed upon between the involved TSOs and are considered in the Accounting Process. </w:t>
      </w:r>
    </w:p>
    <w:p w14:paraId="0CAEEFCE"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29" w:name="_Toc158792797"/>
      <w:r w:rsidRPr="006E7341">
        <w:rPr>
          <w:rFonts w:ascii="Arial" w:eastAsia="SimHei" w:hAnsi="Arial"/>
          <w:b/>
          <w:bCs/>
          <w:smallCaps/>
          <w:color w:val="000000"/>
          <w:sz w:val="24"/>
        </w:rPr>
        <w:lastRenderedPageBreak/>
        <w:t>Accounting Data</w:t>
      </w:r>
      <w:bookmarkEnd w:id="29"/>
    </w:p>
    <w:p w14:paraId="2E325B6C" w14:textId="77777777" w:rsidR="003A10DE" w:rsidRPr="00A20170" w:rsidRDefault="003A10DE" w:rsidP="003A10DE">
      <w:pPr>
        <w:rPr>
          <w:rFonts w:ascii="Arial" w:eastAsia="SimSun" w:hAnsi="Arial"/>
        </w:rPr>
      </w:pPr>
      <w:r w:rsidRPr="00A20170">
        <w:rPr>
          <w:rFonts w:ascii="Arial" w:eastAsia="SimSun" w:hAnsi="Arial"/>
        </w:rPr>
        <w:t xml:space="preserve">Accounting Data for each Tie-Line is the result of an agreement between two TSOs. One TSO proposes the values using the rules described in </w:t>
      </w:r>
      <w:r w:rsidRPr="00A20170">
        <w:rPr>
          <w:rFonts w:ascii="Arial" w:eastAsia="SimSun" w:hAnsi="Arial"/>
        </w:rPr>
        <w:fldChar w:fldCharType="begin"/>
      </w:r>
      <w:r w:rsidRPr="00A20170">
        <w:rPr>
          <w:rFonts w:ascii="Arial" w:eastAsia="SimSun" w:hAnsi="Arial"/>
        </w:rPr>
        <w:instrText xml:space="preserve"> REF _Ref57884817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C-5-2</w:t>
      </w:r>
      <w:r w:rsidRPr="00A20170">
        <w:rPr>
          <w:rFonts w:ascii="Arial" w:eastAsia="SimSun" w:hAnsi="Arial"/>
        </w:rPr>
        <w:fldChar w:fldCharType="end"/>
      </w:r>
      <w:r w:rsidRPr="00A20170">
        <w:rPr>
          <w:rFonts w:ascii="Arial" w:eastAsia="SimSun" w:hAnsi="Arial"/>
        </w:rPr>
        <w:t>, and the second TSO confirms the proposed values.</w:t>
      </w:r>
    </w:p>
    <w:p w14:paraId="5CEA10CE" w14:textId="77777777" w:rsidR="003A10DE" w:rsidRPr="00A20170" w:rsidRDefault="003A10DE" w:rsidP="003A10DE">
      <w:pPr>
        <w:rPr>
          <w:rFonts w:ascii="Arial" w:eastAsia="SimSun" w:hAnsi="Arial"/>
        </w:rPr>
      </w:pPr>
      <w:r w:rsidRPr="00A20170">
        <w:rPr>
          <w:rFonts w:ascii="Arial" w:eastAsia="SimSun" w:hAnsi="Arial"/>
        </w:rPr>
        <w:t>Accounting data is derived from validated metering data in one of the following ways (as agreed upon between TSOs sharing a Tie-Line):</w:t>
      </w:r>
    </w:p>
    <w:p w14:paraId="1A938F1F" w14:textId="77777777" w:rsidR="003A10DE" w:rsidRPr="00A20170" w:rsidRDefault="003A10DE" w:rsidP="00BE4BAF">
      <w:pPr>
        <w:numPr>
          <w:ilvl w:val="0"/>
          <w:numId w:val="12"/>
        </w:numPr>
        <w:contextualSpacing/>
        <w:rPr>
          <w:rFonts w:ascii="Arial" w:eastAsia="SimSun" w:hAnsi="Arial"/>
        </w:rPr>
      </w:pPr>
      <w:r w:rsidRPr="00A20170">
        <w:rPr>
          <w:rFonts w:ascii="Arial" w:eastAsia="SimSun" w:hAnsi="Arial"/>
        </w:rPr>
        <w:t>one to one copy of the metering data (located at the Accounting Point),</w:t>
      </w:r>
    </w:p>
    <w:p w14:paraId="29E65B66" w14:textId="77777777" w:rsidR="003A10DE" w:rsidRPr="00A20170" w:rsidRDefault="003A10DE" w:rsidP="00BE4BAF">
      <w:pPr>
        <w:numPr>
          <w:ilvl w:val="0"/>
          <w:numId w:val="12"/>
        </w:numPr>
        <w:contextualSpacing/>
        <w:rPr>
          <w:rFonts w:ascii="Arial" w:eastAsia="SimSun" w:hAnsi="Arial"/>
        </w:rPr>
      </w:pPr>
      <w:r w:rsidRPr="00A20170">
        <w:rPr>
          <w:rFonts w:ascii="Arial" w:eastAsia="SimSun" w:hAnsi="Arial"/>
        </w:rPr>
        <w:t>a calculation using a given formula, and either one or more metering data series (</w:t>
      </w:r>
      <w:proofErr w:type="gramStart"/>
      <w:r w:rsidRPr="00A20170">
        <w:rPr>
          <w:rFonts w:ascii="Arial" w:eastAsia="SimSun" w:hAnsi="Arial"/>
        </w:rPr>
        <w:t>e.g.</w:t>
      </w:r>
      <w:proofErr w:type="gramEnd"/>
      <w:r w:rsidRPr="00A20170">
        <w:rPr>
          <w:rFonts w:ascii="Arial" w:eastAsia="SimSun" w:hAnsi="Arial"/>
        </w:rPr>
        <w:t xml:space="preserve"> in order to consider line losses). </w:t>
      </w:r>
    </w:p>
    <w:p w14:paraId="054D284F" w14:textId="77777777" w:rsidR="003A10DE" w:rsidRPr="00A20170" w:rsidRDefault="003A10DE" w:rsidP="003A10DE">
      <w:pPr>
        <w:rPr>
          <w:rFonts w:ascii="Arial" w:eastAsia="SimSun" w:hAnsi="Arial"/>
        </w:rPr>
      </w:pPr>
      <w:r w:rsidRPr="00A20170">
        <w:rPr>
          <w:rFonts w:ascii="Arial" w:eastAsia="SimSun" w:hAnsi="Arial"/>
        </w:rPr>
        <w:t>Accounting data is considered as one value per Tie-Line.</w:t>
      </w:r>
    </w:p>
    <w:p w14:paraId="7C10006A" w14:textId="77777777" w:rsidR="003A10DE" w:rsidRPr="00A20170" w:rsidRDefault="003A10DE" w:rsidP="003A10DE">
      <w:pPr>
        <w:widowControl w:val="0"/>
        <w:adjustRightInd w:val="0"/>
        <w:spacing w:after="60"/>
        <w:textAlignment w:val="baseline"/>
        <w:rPr>
          <w:rFonts w:ascii="Arial" w:eastAsia="SimSun" w:hAnsi="Arial"/>
        </w:rPr>
      </w:pPr>
      <w:r w:rsidRPr="00A20170">
        <w:rPr>
          <w:rFonts w:ascii="Arial" w:eastAsia="SimSun" w:hAnsi="Arial"/>
        </w:rPr>
        <w:t xml:space="preserve">Virtual Tie-Lines are included in the Accounting Data and must be considered as shown in </w:t>
      </w:r>
      <w:r w:rsidRPr="00A20170">
        <w:rPr>
          <w:rFonts w:ascii="Arial" w:eastAsia="SimSun" w:hAnsi="Arial"/>
        </w:rPr>
        <w:fldChar w:fldCharType="begin"/>
      </w:r>
      <w:r w:rsidRPr="00A20170">
        <w:rPr>
          <w:rFonts w:ascii="Arial" w:eastAsia="SimSun" w:hAnsi="Arial"/>
        </w:rPr>
        <w:instrText xml:space="preserve"> REF _Ref512260164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 xml:space="preserve">Figure </w:t>
      </w:r>
      <w:r w:rsidRPr="00A20170">
        <w:rPr>
          <w:rFonts w:ascii="Arial" w:eastAsia="SimSun" w:hAnsi="Arial"/>
          <w:noProof/>
        </w:rPr>
        <w:t>1</w:t>
      </w:r>
      <w:r w:rsidRPr="00A20170">
        <w:rPr>
          <w:rFonts w:ascii="Arial" w:eastAsia="SimSun" w:hAnsi="Arial"/>
        </w:rPr>
        <w:fldChar w:fldCharType="end"/>
      </w:r>
      <w:r w:rsidRPr="00A20170">
        <w:rPr>
          <w:rFonts w:ascii="Arial" w:eastAsia="SimSun" w:hAnsi="Arial"/>
        </w:rPr>
        <w:t>. The physical energy exchange between LFC Area 1 and LFC Area 2 is measured by M1+M2 and includes the physical flow measured by M3. The measurement M3 is used as an offset to the set-point of the LFC Controller. Additionally, it must be subtracted from the Accounting Data for accounting.</w:t>
      </w:r>
    </w:p>
    <w:p w14:paraId="0CECD8AC" w14:textId="77777777" w:rsidR="003A10DE" w:rsidRPr="00A20170" w:rsidRDefault="003A10DE" w:rsidP="003A10DE">
      <w:pPr>
        <w:widowControl w:val="0"/>
        <w:adjustRightInd w:val="0"/>
        <w:spacing w:after="60"/>
        <w:textAlignment w:val="baseline"/>
        <w:rPr>
          <w:rFonts w:ascii="Arial" w:eastAsia="SimSun" w:hAnsi="Arial"/>
        </w:rPr>
      </w:pPr>
    </w:p>
    <w:p w14:paraId="75410331" w14:textId="77777777" w:rsidR="003A10DE" w:rsidRPr="00A20170" w:rsidRDefault="003A10DE" w:rsidP="003A10DE">
      <w:pPr>
        <w:rPr>
          <w:rFonts w:ascii="Arial" w:eastAsia="SimSun" w:hAnsi="Arial"/>
        </w:rPr>
      </w:pPr>
      <w:r w:rsidRPr="00A20170">
        <w:rPr>
          <w:rFonts w:ascii="Arial" w:eastAsia="SimSun" w:hAnsi="Arial"/>
          <w:noProof/>
          <w:lang w:val="pl-PL" w:eastAsia="pl-PL"/>
        </w:rPr>
        <w:drawing>
          <wp:inline distT="0" distB="0" distL="0" distR="0" wp14:anchorId="0BBFD11D" wp14:editId="58C60021">
            <wp:extent cx="5783032" cy="2241550"/>
            <wp:effectExtent l="0" t="0" r="825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032" cy="2241550"/>
                    </a:xfrm>
                    <a:prstGeom prst="rect">
                      <a:avLst/>
                    </a:prstGeom>
                    <a:noFill/>
                    <a:ln>
                      <a:noFill/>
                    </a:ln>
                  </pic:spPr>
                </pic:pic>
              </a:graphicData>
            </a:graphic>
          </wp:inline>
        </w:drawing>
      </w:r>
    </w:p>
    <w:p w14:paraId="5A245E4B" w14:textId="77777777" w:rsidR="003A10DE" w:rsidRPr="00A20170" w:rsidRDefault="003A10DE" w:rsidP="003A10DE">
      <w:pPr>
        <w:spacing w:line="240" w:lineRule="auto"/>
        <w:jc w:val="center"/>
        <w:rPr>
          <w:rFonts w:ascii="Arial" w:eastAsia="SimSun" w:hAnsi="Arial"/>
          <w:b/>
          <w:bCs/>
          <w:color w:val="000000"/>
          <w:sz w:val="20"/>
          <w:szCs w:val="18"/>
          <w:lang w:val="en-US"/>
        </w:rPr>
      </w:pPr>
      <w:bookmarkStart w:id="30" w:name="_Ref512260164"/>
      <w:r w:rsidRPr="00A20170">
        <w:rPr>
          <w:rFonts w:ascii="Arial" w:eastAsia="SimSun" w:hAnsi="Arial"/>
          <w:b/>
          <w:bCs/>
          <w:color w:val="000000"/>
          <w:sz w:val="20"/>
          <w:szCs w:val="18"/>
          <w:lang w:val="en-US"/>
        </w:rPr>
        <w:t xml:space="preserve">Figure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Figure \* ARABIC </w:instrText>
      </w:r>
      <w:r w:rsidRPr="00A20170">
        <w:rPr>
          <w:rFonts w:ascii="Arial" w:eastAsia="SimSun" w:hAnsi="Arial"/>
          <w:b/>
          <w:bCs/>
          <w:color w:val="000000"/>
          <w:sz w:val="20"/>
          <w:szCs w:val="18"/>
          <w:lang w:val="en-US"/>
        </w:rPr>
        <w:fldChar w:fldCharType="separate"/>
      </w:r>
      <w:r w:rsidRPr="00A20170">
        <w:rPr>
          <w:rFonts w:ascii="Arial" w:eastAsia="SimSun" w:hAnsi="Arial"/>
          <w:b/>
          <w:bCs/>
          <w:noProof/>
          <w:color w:val="000000"/>
          <w:sz w:val="20"/>
          <w:szCs w:val="18"/>
          <w:lang w:val="en-US"/>
        </w:rPr>
        <w:t>1</w:t>
      </w:r>
      <w:r w:rsidRPr="00A20170">
        <w:rPr>
          <w:rFonts w:ascii="Arial" w:eastAsia="SimSun" w:hAnsi="Arial"/>
          <w:b/>
          <w:bCs/>
          <w:color w:val="000000"/>
          <w:sz w:val="20"/>
          <w:szCs w:val="18"/>
          <w:lang w:val="en-US"/>
        </w:rPr>
        <w:fldChar w:fldCharType="end"/>
      </w:r>
      <w:bookmarkEnd w:id="30"/>
      <w:r w:rsidRPr="00A20170">
        <w:rPr>
          <w:rFonts w:ascii="Arial" w:eastAsia="SimSun" w:hAnsi="Arial"/>
          <w:b/>
          <w:bCs/>
          <w:color w:val="000000"/>
          <w:sz w:val="20"/>
          <w:szCs w:val="18"/>
          <w:lang w:val="en-US"/>
        </w:rPr>
        <w:t xml:space="preserve">: The consideration of a Virtual Tie-Line </w:t>
      </w:r>
    </w:p>
    <w:p w14:paraId="404247E0"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1" w:name="_Toc158792798"/>
      <w:bookmarkStart w:id="32" w:name="_Ref196724964"/>
      <w:r w:rsidRPr="006E7341">
        <w:rPr>
          <w:rFonts w:ascii="Arial" w:eastAsia="SimHei" w:hAnsi="Arial"/>
          <w:b/>
          <w:bCs/>
          <w:smallCaps/>
          <w:color w:val="000000"/>
          <w:sz w:val="24"/>
        </w:rPr>
        <w:t>Working Day</w:t>
      </w:r>
      <w:bookmarkEnd w:id="31"/>
    </w:p>
    <w:p w14:paraId="49CC340A" w14:textId="77777777" w:rsidR="003A10DE" w:rsidRPr="00A20170" w:rsidRDefault="003A10DE" w:rsidP="003A10DE">
      <w:pPr>
        <w:rPr>
          <w:rFonts w:ascii="Arial" w:eastAsia="SimSun" w:hAnsi="Arial"/>
        </w:rPr>
      </w:pPr>
      <w:r w:rsidRPr="00A20170">
        <w:rPr>
          <w:rFonts w:ascii="Arial" w:eastAsia="SimSun" w:hAnsi="Arial"/>
        </w:rPr>
        <w:t>A Working Day is a calendar day, excluding Saturdays, Sundays and 4 holidays: Christmas day (25</w:t>
      </w:r>
      <w:r w:rsidRPr="00A20170">
        <w:rPr>
          <w:rFonts w:ascii="Arial" w:eastAsia="SimSun" w:hAnsi="Arial"/>
          <w:vertAlign w:val="superscript"/>
        </w:rPr>
        <w:t>th</w:t>
      </w:r>
      <w:r w:rsidRPr="00A20170">
        <w:rPr>
          <w:rFonts w:ascii="Arial" w:eastAsia="SimSun" w:hAnsi="Arial"/>
        </w:rPr>
        <w:t xml:space="preserve"> of December), </w:t>
      </w:r>
      <w:proofErr w:type="gramStart"/>
      <w:r w:rsidRPr="00A20170">
        <w:rPr>
          <w:rFonts w:ascii="Arial" w:eastAsia="SimSun" w:hAnsi="Arial"/>
        </w:rPr>
        <w:t>New Year’s day</w:t>
      </w:r>
      <w:proofErr w:type="gramEnd"/>
      <w:r w:rsidRPr="00A20170">
        <w:rPr>
          <w:rFonts w:ascii="Arial" w:eastAsia="SimSun" w:hAnsi="Arial"/>
        </w:rPr>
        <w:t xml:space="preserve"> (1</w:t>
      </w:r>
      <w:r w:rsidRPr="00A20170">
        <w:rPr>
          <w:rFonts w:ascii="Arial" w:eastAsia="SimSun" w:hAnsi="Arial"/>
          <w:vertAlign w:val="superscript"/>
        </w:rPr>
        <w:t>st</w:t>
      </w:r>
      <w:r w:rsidRPr="00A20170">
        <w:rPr>
          <w:rFonts w:ascii="Arial" w:eastAsia="SimSun" w:hAnsi="Arial"/>
        </w:rPr>
        <w:t xml:space="preserve"> of January), Easter Monday and Ascension Day.</w:t>
      </w:r>
      <w:bookmarkEnd w:id="32"/>
      <w:r w:rsidRPr="00A20170">
        <w:rPr>
          <w:rFonts w:ascii="Arial" w:eastAsia="SimSun" w:hAnsi="Arial"/>
        </w:rPr>
        <w:t xml:space="preserve"> Local holidays including bridge days are considered non-Working Days for the respective TSOs.</w:t>
      </w:r>
    </w:p>
    <w:p w14:paraId="39F55167" w14:textId="77777777" w:rsidR="003A10DE" w:rsidRPr="00A20170" w:rsidRDefault="003A10DE" w:rsidP="003A10DE">
      <w:pPr>
        <w:rPr>
          <w:rFonts w:ascii="Arial" w:eastAsia="SimSun" w:hAnsi="Arial"/>
        </w:rPr>
      </w:pPr>
      <w:r w:rsidRPr="00A20170">
        <w:rPr>
          <w:rFonts w:ascii="Arial" w:eastAsia="SimSun" w:hAnsi="Arial"/>
        </w:rPr>
        <w:br w:type="page"/>
      </w:r>
    </w:p>
    <w:p w14:paraId="1340BA3B"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3" w:name="_Toc158792799"/>
      <w:r w:rsidRPr="006E7341">
        <w:rPr>
          <w:rFonts w:ascii="Arial" w:eastAsia="SimHei" w:hAnsi="Arial"/>
          <w:b/>
          <w:bCs/>
          <w:smallCaps/>
          <w:color w:val="000000"/>
          <w:sz w:val="24"/>
        </w:rPr>
        <w:lastRenderedPageBreak/>
        <w:t>Financial Settlement</w:t>
      </w:r>
      <w:bookmarkEnd w:id="33"/>
    </w:p>
    <w:p w14:paraId="35352CCC" w14:textId="77777777" w:rsidR="003A10DE" w:rsidRPr="00A20170" w:rsidRDefault="003A10DE" w:rsidP="003A10DE">
      <w:pPr>
        <w:rPr>
          <w:rFonts w:ascii="Arial" w:eastAsia="SimSun" w:hAnsi="Arial"/>
        </w:rPr>
      </w:pPr>
      <w:r w:rsidRPr="00A20170">
        <w:rPr>
          <w:rFonts w:ascii="Arial" w:eastAsia="SimSun" w:hAnsi="Arial"/>
        </w:rPr>
        <w:t xml:space="preserve">The Financial Settlement is the process established among RG CE TSOs </w:t>
      </w:r>
      <w:proofErr w:type="gramStart"/>
      <w:r w:rsidRPr="00A20170">
        <w:rPr>
          <w:rFonts w:ascii="Arial" w:eastAsia="SimSun" w:hAnsi="Arial"/>
        </w:rPr>
        <w:t>in order to</w:t>
      </w:r>
      <w:proofErr w:type="gramEnd"/>
      <w:r w:rsidRPr="00A20170">
        <w:rPr>
          <w:rFonts w:ascii="Arial" w:eastAsia="SimSun" w:hAnsi="Arial"/>
        </w:rPr>
        <w:t xml:space="preserve"> financially compensate the intended exchanges of energy resulting from the frequency containment process and ramping periods, as well as unintended exchanges of energy. The process is the scope of this Policy on Accounting and Settlement.</w:t>
      </w:r>
    </w:p>
    <w:p w14:paraId="54044CE6"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4" w:name="_Toc158792800"/>
      <w:r w:rsidRPr="006E7341">
        <w:rPr>
          <w:rFonts w:ascii="Arial" w:eastAsia="SimHei" w:hAnsi="Arial"/>
          <w:b/>
          <w:bCs/>
          <w:smallCaps/>
          <w:color w:val="000000"/>
          <w:sz w:val="24"/>
        </w:rPr>
        <w:t>TSO-TSO Settlement Period</w:t>
      </w:r>
      <w:bookmarkEnd w:id="34"/>
    </w:p>
    <w:p w14:paraId="4406F5A3" w14:textId="77777777" w:rsidR="003A10DE" w:rsidRPr="00A20170" w:rsidRDefault="003A10DE" w:rsidP="003A10DE">
      <w:pPr>
        <w:rPr>
          <w:rFonts w:ascii="Arial" w:eastAsia="SimSun" w:hAnsi="Arial"/>
        </w:rPr>
      </w:pPr>
      <w:r w:rsidRPr="00A20170">
        <w:rPr>
          <w:rFonts w:ascii="Arial" w:eastAsia="SimSun" w:hAnsi="Arial"/>
        </w:rPr>
        <w:t xml:space="preserve">The TSO-TSO Settlement Period is the </w:t>
      </w:r>
      <w:proofErr w:type="gramStart"/>
      <w:r w:rsidRPr="00A20170">
        <w:rPr>
          <w:rFonts w:ascii="Arial" w:eastAsia="SimSun" w:hAnsi="Arial"/>
        </w:rPr>
        <w:t>time period</w:t>
      </w:r>
      <w:proofErr w:type="gramEnd"/>
      <w:r w:rsidRPr="00A20170">
        <w:rPr>
          <w:rFonts w:ascii="Arial" w:eastAsia="SimSun" w:hAnsi="Arial"/>
        </w:rPr>
        <w:t xml:space="preserve"> for which the Settlement Process is performed. The TSO-TSO Settlement Period corresponds to 15 min. Within this document, the TSO-TSO Settlement Period may also be referred to as “Period”.</w:t>
      </w:r>
    </w:p>
    <w:p w14:paraId="5A0A3F23"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5" w:name="_Toc158792801"/>
      <w:r w:rsidRPr="006E7341">
        <w:rPr>
          <w:rFonts w:ascii="Arial" w:eastAsia="SimHei" w:hAnsi="Arial"/>
          <w:b/>
          <w:bCs/>
          <w:smallCaps/>
          <w:color w:val="000000"/>
          <w:sz w:val="24"/>
        </w:rPr>
        <w:t>Settlement Price</w:t>
      </w:r>
      <w:bookmarkEnd w:id="35"/>
    </w:p>
    <w:p w14:paraId="56250226" w14:textId="77777777" w:rsidR="003A10DE" w:rsidRPr="00A20170" w:rsidRDefault="003A10DE" w:rsidP="003A10DE">
      <w:pPr>
        <w:rPr>
          <w:rFonts w:ascii="Arial" w:eastAsia="SimSun" w:hAnsi="Arial"/>
        </w:rPr>
      </w:pPr>
      <w:r w:rsidRPr="00A20170">
        <w:rPr>
          <w:rFonts w:ascii="Arial" w:eastAsia="SimSun" w:hAnsi="Arial"/>
        </w:rPr>
        <w:t>The Settlement Price is the price for RP Energy, FCP Energy and UE Energy used for the Financial Settlement of volumes of RP Energy, FCP Energy and UE for each TSO-TSO Settlement Period. This is a uniform price for FCP Energy and UE for the Synchronous Area with the only exception of the FCP Energy and UE between two LFC Areas connected only by HVDC cable for which the price may be different.</w:t>
      </w:r>
    </w:p>
    <w:p w14:paraId="64D03CE0" w14:textId="77777777" w:rsidR="003A10DE" w:rsidRPr="00A20170" w:rsidRDefault="003A10DE" w:rsidP="003A10DE">
      <w:pPr>
        <w:rPr>
          <w:rFonts w:ascii="Arial" w:eastAsia="SimSun" w:hAnsi="Arial"/>
        </w:rPr>
      </w:pPr>
      <w:r w:rsidRPr="00A20170">
        <w:rPr>
          <w:rFonts w:ascii="Arial" w:eastAsia="SimSun" w:hAnsi="Arial"/>
        </w:rPr>
        <w:t>The Settlement Price of RP Energy</w:t>
      </w:r>
      <w:r w:rsidRPr="00A20170">
        <w:rPr>
          <w:rFonts w:ascii="Arial" w:eastAsia="SimSun" w:hAnsi="Arial"/>
          <w:vertAlign w:val="subscript"/>
        </w:rPr>
        <w:t xml:space="preserve"> </w:t>
      </w:r>
      <w:r w:rsidRPr="00A20170">
        <w:rPr>
          <w:rFonts w:ascii="Arial" w:eastAsia="SimSun" w:hAnsi="Arial"/>
        </w:rPr>
        <w:t>is 0 €/MWh.</w:t>
      </w:r>
    </w:p>
    <w:p w14:paraId="23BC4BBF"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6" w:name="_Toc158792802"/>
      <w:r w:rsidRPr="006E7341">
        <w:rPr>
          <w:rFonts w:ascii="Arial" w:eastAsia="SimHei" w:hAnsi="Arial"/>
          <w:b/>
          <w:bCs/>
          <w:smallCaps/>
          <w:color w:val="000000"/>
          <w:sz w:val="24"/>
        </w:rPr>
        <w:t>Settlement Results</w:t>
      </w:r>
      <w:bookmarkEnd w:id="36"/>
    </w:p>
    <w:p w14:paraId="09B2A738" w14:textId="77777777" w:rsidR="003A10DE" w:rsidRPr="00A20170" w:rsidRDefault="003A10DE" w:rsidP="003A10DE">
      <w:pPr>
        <w:rPr>
          <w:rFonts w:ascii="Arial" w:eastAsia="SimSun" w:hAnsi="Arial"/>
        </w:rPr>
      </w:pPr>
      <w:r w:rsidRPr="00A20170">
        <w:rPr>
          <w:rFonts w:ascii="Arial" w:eastAsia="SimSun" w:hAnsi="Arial"/>
        </w:rPr>
        <w:t xml:space="preserve">The Settlement Results consist of volumes, prices, and monetary values (equivalent to the multiplication of volumes and corresponding prices) for each of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RP</m:t>
            </m:r>
          </m:sub>
        </m:sSub>
      </m:oMath>
      <w:r w:rsidRPr="00A20170">
        <w:rPr>
          <w:rFonts w:ascii="Arial" w:eastAsia="SimSun" w:hAnsi="Arial"/>
        </w:rPr>
        <w:t xml:space="preserve"> and </w:t>
      </w:r>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oMath>
      <w:r w:rsidRPr="00A20170">
        <w:rPr>
          <w:rFonts w:ascii="Arial" w:eastAsia="SimSun" w:hAnsi="Arial"/>
        </w:rPr>
        <w:t>.</w:t>
      </w:r>
    </w:p>
    <w:p w14:paraId="25C5D81A"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7" w:name="_Toc158792803"/>
      <w:r w:rsidRPr="006E7341">
        <w:rPr>
          <w:rFonts w:ascii="Arial" w:eastAsia="SimHei" w:hAnsi="Arial"/>
          <w:b/>
          <w:bCs/>
          <w:smallCaps/>
          <w:color w:val="000000"/>
          <w:sz w:val="24"/>
        </w:rPr>
        <w:t>Settlement Reports</w:t>
      </w:r>
      <w:bookmarkEnd w:id="37"/>
    </w:p>
    <w:p w14:paraId="32001F3C" w14:textId="77777777" w:rsidR="003A10DE" w:rsidRPr="00A20170" w:rsidRDefault="003A10DE" w:rsidP="003A10DE">
      <w:pPr>
        <w:rPr>
          <w:rFonts w:ascii="Arial" w:eastAsia="SimSun" w:hAnsi="Arial"/>
        </w:rPr>
      </w:pPr>
      <w:r w:rsidRPr="00A20170">
        <w:rPr>
          <w:rFonts w:ascii="Arial" w:eastAsia="SimSun" w:hAnsi="Arial"/>
        </w:rPr>
        <w:t>The results of the accounting and settlement processes are summarized in three different reports, which are sent by the Coordination Centres (CCs) to the TSOs. These reports are the Daily Settlement Report (DSR), the Daily Settlement Prices Report (DSPR) and the Monthly Settlement Report (MSR). The following table</w:t>
      </w:r>
      <w:r w:rsidRPr="00A20170">
        <w:rPr>
          <w:rFonts w:ascii="Arial" w:eastAsia="SimSun" w:hAnsi="Arial"/>
          <w:color w:val="FF0000"/>
        </w:rPr>
        <w:t xml:space="preserve"> </w:t>
      </w:r>
      <w:r w:rsidRPr="00A20170">
        <w:rPr>
          <w:rFonts w:ascii="Arial" w:eastAsia="SimSun" w:hAnsi="Arial"/>
        </w:rPr>
        <w:t xml:space="preserve">gives an overview of the contents of the individual reports. </w:t>
      </w:r>
    </w:p>
    <w:p w14:paraId="49BB06B4" w14:textId="77777777" w:rsidR="003A10DE" w:rsidRPr="00A20170" w:rsidRDefault="003A10DE" w:rsidP="003A10DE">
      <w:pPr>
        <w:rPr>
          <w:rFonts w:ascii="Arial" w:eastAsia="SimSun" w:hAnsi="Arial"/>
          <w:b/>
          <w:bCs/>
          <w:color w:val="000000"/>
          <w:sz w:val="20"/>
          <w:szCs w:val="18"/>
          <w:lang w:val="en-US"/>
        </w:rPr>
      </w:pPr>
      <w:r w:rsidRPr="00A20170">
        <w:rPr>
          <w:rFonts w:ascii="Arial" w:eastAsia="SimSun" w:hAnsi="Arial"/>
        </w:rPr>
        <w:br w:type="page"/>
      </w:r>
    </w:p>
    <w:p w14:paraId="26FD134A" w14:textId="77777777" w:rsidR="003A10DE" w:rsidRPr="00A20170" w:rsidRDefault="003A10DE" w:rsidP="003A10DE">
      <w:pPr>
        <w:spacing w:line="240" w:lineRule="auto"/>
        <w:jc w:val="center"/>
        <w:rPr>
          <w:rFonts w:ascii="Arial" w:eastAsia="SimSun" w:hAnsi="Arial"/>
          <w:b/>
          <w:bCs/>
          <w:color w:val="000000"/>
          <w:sz w:val="20"/>
          <w:szCs w:val="18"/>
          <w:lang w:val="en-US"/>
        </w:rPr>
      </w:pPr>
      <w:r w:rsidRPr="00A20170">
        <w:rPr>
          <w:rFonts w:ascii="Arial" w:eastAsia="SimSun" w:hAnsi="Arial"/>
          <w:b/>
          <w:bCs/>
          <w:color w:val="000000"/>
          <w:sz w:val="20"/>
          <w:szCs w:val="18"/>
          <w:lang w:val="en-US"/>
        </w:rPr>
        <w:lastRenderedPageBreak/>
        <w:t xml:space="preserve">Table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Table \* ARABIC </w:instrText>
      </w:r>
      <w:r w:rsidRPr="00A20170">
        <w:rPr>
          <w:rFonts w:ascii="Arial" w:eastAsia="SimSun" w:hAnsi="Arial"/>
          <w:b/>
          <w:bCs/>
          <w:color w:val="000000"/>
          <w:sz w:val="20"/>
          <w:szCs w:val="18"/>
          <w:lang w:val="en-US"/>
        </w:rPr>
        <w:fldChar w:fldCharType="separate"/>
      </w:r>
      <w:r w:rsidRPr="00A20170">
        <w:rPr>
          <w:rFonts w:ascii="Arial" w:eastAsia="SimSun" w:hAnsi="Arial"/>
          <w:b/>
          <w:bCs/>
          <w:noProof/>
          <w:color w:val="000000"/>
          <w:sz w:val="20"/>
          <w:szCs w:val="18"/>
          <w:lang w:val="en-US"/>
        </w:rPr>
        <w:t>1</w:t>
      </w:r>
      <w:r w:rsidRPr="00A20170">
        <w:rPr>
          <w:rFonts w:ascii="Arial" w:eastAsia="SimSun" w:hAnsi="Arial"/>
          <w:b/>
          <w:bCs/>
          <w:color w:val="000000"/>
          <w:sz w:val="20"/>
          <w:szCs w:val="18"/>
          <w:lang w:val="en-US"/>
        </w:rPr>
        <w:fldChar w:fldCharType="end"/>
      </w:r>
      <w:r w:rsidRPr="00A20170">
        <w:rPr>
          <w:rFonts w:ascii="Arial" w:eastAsia="SimSun" w:hAnsi="Arial"/>
          <w:b/>
          <w:bCs/>
          <w:color w:val="000000"/>
          <w:sz w:val="20"/>
          <w:szCs w:val="18"/>
          <w:lang w:val="en-US"/>
        </w:rPr>
        <w:t>: Content of the Settlement Reports</w:t>
      </w:r>
    </w:p>
    <w:tbl>
      <w:tblPr>
        <w:tblStyle w:val="Gitternetztabel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320"/>
        <w:gridCol w:w="1138"/>
        <w:gridCol w:w="1211"/>
        <w:gridCol w:w="1394"/>
      </w:tblGrid>
      <w:tr w:rsidR="003A10DE" w:rsidRPr="00A20170" w14:paraId="11B7FC3C" w14:textId="77777777" w:rsidTr="009C6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right w:val="single" w:sz="4" w:space="0" w:color="auto"/>
            </w:tcBorders>
            <w:shd w:val="clear" w:color="auto" w:fill="auto"/>
            <w:noWrap/>
            <w:hideMark/>
          </w:tcPr>
          <w:p w14:paraId="55D9C6F0" w14:textId="77777777" w:rsidR="003A10DE" w:rsidRPr="00A20170" w:rsidRDefault="003A10DE" w:rsidP="009C6239">
            <w:pPr>
              <w:rPr>
                <w:rFonts w:cs="Calibri"/>
                <w:color w:val="000000"/>
                <w:lang w:eastAsia="de-DE"/>
              </w:rPr>
            </w:pPr>
            <w:r w:rsidRPr="00A20170">
              <w:rPr>
                <w:rFonts w:cs="Calibri"/>
                <w:color w:val="000000"/>
                <w:lang w:eastAsia="de-DE"/>
              </w:rPr>
              <w:t> </w:t>
            </w:r>
          </w:p>
        </w:tc>
        <w:tc>
          <w:tcPr>
            <w:tcW w:w="0" w:type="pct"/>
            <w:tcBorders>
              <w:top w:val="single" w:sz="4" w:space="0" w:color="auto"/>
              <w:bottom w:val="single" w:sz="4" w:space="0" w:color="auto"/>
              <w:right w:val="single" w:sz="4" w:space="0" w:color="auto"/>
            </w:tcBorders>
            <w:shd w:val="clear" w:color="auto" w:fill="auto"/>
          </w:tcPr>
          <w:p w14:paraId="1EB1C2DA" w14:textId="77777777" w:rsidR="003A10DE" w:rsidRPr="00A20170" w:rsidRDefault="003A10DE" w:rsidP="009C62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Unit</w:t>
            </w:r>
          </w:p>
        </w:tc>
        <w:tc>
          <w:tcPr>
            <w:tcW w:w="0" w:type="pct"/>
            <w:tcBorders>
              <w:top w:val="single" w:sz="4" w:space="0" w:color="auto"/>
              <w:left w:val="single" w:sz="4" w:space="0" w:color="auto"/>
              <w:bottom w:val="single" w:sz="4" w:space="0" w:color="auto"/>
              <w:right w:val="single" w:sz="4" w:space="0" w:color="auto"/>
            </w:tcBorders>
            <w:shd w:val="clear" w:color="auto" w:fill="auto"/>
            <w:hideMark/>
          </w:tcPr>
          <w:p w14:paraId="248CDA9F" w14:textId="77777777" w:rsidR="003A10DE" w:rsidRPr="00A20170" w:rsidRDefault="003A10DE" w:rsidP="009C62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DSR</w:t>
            </w:r>
          </w:p>
        </w:tc>
        <w:tc>
          <w:tcPr>
            <w:tcW w:w="0" w:type="pct"/>
            <w:tcBorders>
              <w:top w:val="single" w:sz="4" w:space="0" w:color="auto"/>
              <w:left w:val="single" w:sz="4" w:space="0" w:color="auto"/>
              <w:bottom w:val="single" w:sz="4" w:space="0" w:color="auto"/>
              <w:right w:val="single" w:sz="4" w:space="0" w:color="auto"/>
            </w:tcBorders>
            <w:shd w:val="clear" w:color="auto" w:fill="auto"/>
            <w:hideMark/>
          </w:tcPr>
          <w:p w14:paraId="4AABCCCB" w14:textId="77777777" w:rsidR="003A10DE" w:rsidRPr="00A20170" w:rsidRDefault="003A10DE" w:rsidP="009C62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DSPR</w:t>
            </w:r>
          </w:p>
        </w:tc>
        <w:tc>
          <w:tcPr>
            <w:tcW w:w="0" w:type="pct"/>
            <w:tcBorders>
              <w:top w:val="single" w:sz="4" w:space="0" w:color="auto"/>
              <w:left w:val="single" w:sz="4" w:space="0" w:color="auto"/>
              <w:bottom w:val="single" w:sz="4" w:space="0" w:color="auto"/>
            </w:tcBorders>
            <w:hideMark/>
          </w:tcPr>
          <w:p w14:paraId="3BDC6914" w14:textId="77777777" w:rsidR="003A10DE" w:rsidRPr="00A20170" w:rsidRDefault="003A10DE" w:rsidP="009C62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MSR</w:t>
            </w:r>
          </w:p>
        </w:tc>
      </w:tr>
      <w:tr w:rsidR="003A10DE" w:rsidRPr="00A20170" w14:paraId="56876EE9"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auto"/>
            <w:noWrap/>
            <w:hideMark/>
          </w:tcPr>
          <w:p w14:paraId="5A5446B6"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Timeframe:</w:t>
            </w:r>
          </w:p>
        </w:tc>
        <w:tc>
          <w:tcPr>
            <w:tcW w:w="0" w:type="pct"/>
            <w:tcBorders>
              <w:top w:val="single" w:sz="4" w:space="0" w:color="auto"/>
            </w:tcBorders>
            <w:shd w:val="clear" w:color="auto" w:fill="auto"/>
          </w:tcPr>
          <w:p w14:paraId="6E29A7CE"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p>
        </w:tc>
        <w:tc>
          <w:tcPr>
            <w:tcW w:w="0" w:type="pct"/>
            <w:tcBorders>
              <w:top w:val="single" w:sz="4" w:space="0" w:color="auto"/>
            </w:tcBorders>
            <w:shd w:val="clear" w:color="auto" w:fill="auto"/>
            <w:noWrap/>
            <w:hideMark/>
          </w:tcPr>
          <w:p w14:paraId="4F17750F"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1 day</w:t>
            </w:r>
          </w:p>
        </w:tc>
        <w:tc>
          <w:tcPr>
            <w:tcW w:w="0" w:type="pct"/>
            <w:tcBorders>
              <w:top w:val="single" w:sz="4" w:space="0" w:color="auto"/>
            </w:tcBorders>
            <w:shd w:val="clear" w:color="auto" w:fill="auto"/>
            <w:noWrap/>
            <w:hideMark/>
          </w:tcPr>
          <w:p w14:paraId="51F29797"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1 day</w:t>
            </w:r>
          </w:p>
        </w:tc>
        <w:tc>
          <w:tcPr>
            <w:tcW w:w="0" w:type="pct"/>
            <w:tcBorders>
              <w:top w:val="single" w:sz="4" w:space="0" w:color="auto"/>
            </w:tcBorders>
            <w:shd w:val="clear" w:color="auto" w:fill="auto"/>
            <w:noWrap/>
            <w:hideMark/>
          </w:tcPr>
          <w:p w14:paraId="62AE5F35"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1 month</w:t>
            </w:r>
          </w:p>
        </w:tc>
      </w:tr>
      <w:tr w:rsidR="003A10DE" w:rsidRPr="00A20170" w14:paraId="5675EC3E" w14:textId="77777777" w:rsidTr="009C6239">
        <w:tc>
          <w:tcPr>
            <w:cnfStyle w:val="001000000000" w:firstRow="0" w:lastRow="0" w:firstColumn="1" w:lastColumn="0" w:oddVBand="0" w:evenVBand="0" w:oddHBand="0" w:evenHBand="0" w:firstRowFirstColumn="0" w:firstRowLastColumn="0" w:lastRowFirstColumn="0" w:lastRowLastColumn="0"/>
            <w:tcW w:w="0" w:type="pct"/>
            <w:hideMark/>
          </w:tcPr>
          <w:p w14:paraId="24B6C7BF"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 xml:space="preserve">Scheduled energy exchanges (ANES) </w:t>
            </w:r>
          </w:p>
        </w:tc>
        <w:tc>
          <w:tcPr>
            <w:tcW w:w="0" w:type="pct"/>
          </w:tcPr>
          <w:p w14:paraId="1319C1D5"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5E2DBAE1"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1B6733EA"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613F5A3E"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r>
      <w:tr w:rsidR="003A10DE" w:rsidRPr="00A20170" w14:paraId="397CB46E"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04F4D9B3"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Intended Exchanges (Virtual Tie-Lines)</w:t>
            </w:r>
          </w:p>
        </w:tc>
        <w:tc>
          <w:tcPr>
            <w:tcW w:w="0" w:type="pct"/>
          </w:tcPr>
          <w:p w14:paraId="40504CF8"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63A58E9F"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615D635E"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56BA05C8"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r>
      <w:tr w:rsidR="003A10DE" w:rsidRPr="00A20170" w14:paraId="0FF51D70" w14:textId="77777777" w:rsidTr="009C6239">
        <w:tc>
          <w:tcPr>
            <w:cnfStyle w:val="001000000000" w:firstRow="0" w:lastRow="0" w:firstColumn="1" w:lastColumn="0" w:oddVBand="0" w:evenVBand="0" w:oddHBand="0" w:evenHBand="0" w:firstRowFirstColumn="0" w:firstRowLastColumn="0" w:lastRowFirstColumn="0" w:lastRowLastColumn="0"/>
            <w:tcW w:w="0" w:type="pct"/>
            <w:noWrap/>
            <w:hideMark/>
          </w:tcPr>
          <w:p w14:paraId="0022B396"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Accounting Tie-Line flows</w:t>
            </w:r>
          </w:p>
        </w:tc>
        <w:tc>
          <w:tcPr>
            <w:tcW w:w="0" w:type="pct"/>
          </w:tcPr>
          <w:p w14:paraId="4E5029E1"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746372E8"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263C122A"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69918DAD"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r>
      <w:tr w:rsidR="003A10DE" w:rsidRPr="00A20170" w14:paraId="2E6367A5"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49770144"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K-factors</w:t>
            </w:r>
          </w:p>
        </w:tc>
        <w:tc>
          <w:tcPr>
            <w:tcW w:w="0" w:type="pct"/>
          </w:tcPr>
          <w:p w14:paraId="757874A7"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MW/Hz</w:t>
            </w:r>
          </w:p>
        </w:tc>
        <w:tc>
          <w:tcPr>
            <w:tcW w:w="0" w:type="pct"/>
            <w:noWrap/>
            <w:hideMark/>
          </w:tcPr>
          <w:p w14:paraId="29201A8A"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4FA6DAF3"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4F2A8CAB"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r>
      <w:tr w:rsidR="003A10DE" w:rsidRPr="00A20170" w14:paraId="114D71B9" w14:textId="77777777" w:rsidTr="009C6239">
        <w:tc>
          <w:tcPr>
            <w:cnfStyle w:val="001000000000" w:firstRow="0" w:lastRow="0" w:firstColumn="1" w:lastColumn="0" w:oddVBand="0" w:evenVBand="0" w:oddHBand="0" w:evenHBand="0" w:firstRowFirstColumn="0" w:firstRowLastColumn="0" w:lastRowFirstColumn="0" w:lastRowLastColumn="0"/>
            <w:tcW w:w="0" w:type="pct"/>
            <w:noWrap/>
            <w:hideMark/>
          </w:tcPr>
          <w:p w14:paraId="368BF185"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Frequency Deviation</w:t>
            </w:r>
          </w:p>
        </w:tc>
        <w:tc>
          <w:tcPr>
            <w:tcW w:w="0" w:type="pct"/>
          </w:tcPr>
          <w:p w14:paraId="31BD4738"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proofErr w:type="spellStart"/>
            <w:r w:rsidRPr="00A20170">
              <w:rPr>
                <w:rFonts w:ascii="Arial" w:hAnsi="Arial" w:cs="Arial"/>
                <w:color w:val="000000"/>
                <w:lang w:eastAsia="de-DE"/>
              </w:rPr>
              <w:t>mHz</w:t>
            </w:r>
            <w:proofErr w:type="spellEnd"/>
          </w:p>
        </w:tc>
        <w:tc>
          <w:tcPr>
            <w:tcW w:w="0" w:type="pct"/>
            <w:noWrap/>
            <w:hideMark/>
          </w:tcPr>
          <w:p w14:paraId="45620942"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5D0A019E"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63ECDFAA"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r>
      <w:tr w:rsidR="003A10DE" w:rsidRPr="00A20170" w14:paraId="2791851A"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63108E70"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Volumes of FCP Energy</w:t>
            </w:r>
          </w:p>
        </w:tc>
        <w:tc>
          <w:tcPr>
            <w:tcW w:w="0" w:type="pct"/>
          </w:tcPr>
          <w:p w14:paraId="0D353C6D"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4E5BDDFD"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35601C2F"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432618C8"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53B89366" w14:textId="77777777" w:rsidTr="009C6239">
        <w:tc>
          <w:tcPr>
            <w:cnfStyle w:val="001000000000" w:firstRow="0" w:lastRow="0" w:firstColumn="1" w:lastColumn="0" w:oddVBand="0" w:evenVBand="0" w:oddHBand="0" w:evenHBand="0" w:firstRowFirstColumn="0" w:firstRowLastColumn="0" w:lastRowFirstColumn="0" w:lastRowLastColumn="0"/>
            <w:tcW w:w="0" w:type="pct"/>
            <w:noWrap/>
            <w:hideMark/>
          </w:tcPr>
          <w:p w14:paraId="14AC051F"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Volumes of RP Energy</w:t>
            </w:r>
          </w:p>
        </w:tc>
        <w:tc>
          <w:tcPr>
            <w:tcW w:w="0" w:type="pct"/>
          </w:tcPr>
          <w:p w14:paraId="264D4576"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7D6E997A"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1702E6D1"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655D9F63"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276BE14B"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6AFB8240"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Volumes of UE Energy</w:t>
            </w:r>
          </w:p>
        </w:tc>
        <w:tc>
          <w:tcPr>
            <w:tcW w:w="0" w:type="pct"/>
          </w:tcPr>
          <w:p w14:paraId="4DC0B50E"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74EEB1D3"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0428E065"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2F35362B"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0BCE2DB3" w14:textId="77777777" w:rsidTr="009C6239">
        <w:tc>
          <w:tcPr>
            <w:cnfStyle w:val="001000000000" w:firstRow="0" w:lastRow="0" w:firstColumn="1" w:lastColumn="0" w:oddVBand="0" w:evenVBand="0" w:oddHBand="0" w:evenHBand="0" w:firstRowFirstColumn="0" w:firstRowLastColumn="0" w:lastRowFirstColumn="0" w:lastRowLastColumn="0"/>
            <w:tcW w:w="0" w:type="pct"/>
            <w:noWrap/>
          </w:tcPr>
          <w:p w14:paraId="70AED3A2"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Day-Ahead Market Price (DAMP)</w:t>
            </w:r>
          </w:p>
        </w:tc>
        <w:tc>
          <w:tcPr>
            <w:tcW w:w="0" w:type="pct"/>
          </w:tcPr>
          <w:p w14:paraId="7DF9E270"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tcPr>
          <w:p w14:paraId="7670D4CD"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p>
        </w:tc>
        <w:tc>
          <w:tcPr>
            <w:tcW w:w="0" w:type="pct"/>
            <w:noWrap/>
          </w:tcPr>
          <w:p w14:paraId="61A0AEE3"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tcPr>
          <w:p w14:paraId="6C622263"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p>
        </w:tc>
      </w:tr>
      <w:tr w:rsidR="003A10DE" w:rsidRPr="00A20170" w14:paraId="5E280D91"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7FBBD7B5"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Price for FCP Energy</w:t>
            </w:r>
          </w:p>
        </w:tc>
        <w:tc>
          <w:tcPr>
            <w:tcW w:w="0" w:type="pct"/>
          </w:tcPr>
          <w:p w14:paraId="644F36FC"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4DFD41AE"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07CD8BC7"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7378036B"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04A733F4" w14:textId="77777777" w:rsidTr="009C6239">
        <w:tc>
          <w:tcPr>
            <w:cnfStyle w:val="001000000000" w:firstRow="0" w:lastRow="0" w:firstColumn="1" w:lastColumn="0" w:oddVBand="0" w:evenVBand="0" w:oddHBand="0" w:evenHBand="0" w:firstRowFirstColumn="0" w:firstRowLastColumn="0" w:lastRowFirstColumn="0" w:lastRowLastColumn="0"/>
            <w:tcW w:w="0" w:type="pct"/>
            <w:noWrap/>
            <w:hideMark/>
          </w:tcPr>
          <w:p w14:paraId="419D4A85"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Price for RP Energy</w:t>
            </w:r>
          </w:p>
        </w:tc>
        <w:tc>
          <w:tcPr>
            <w:tcW w:w="0" w:type="pct"/>
          </w:tcPr>
          <w:p w14:paraId="4A4097CC"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2B0C51E4"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12AE5712"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454F0CB4"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3C8F48A1"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1D80D3F6"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 xml:space="preserve">Price for </w:t>
            </w:r>
            <w:proofErr w:type="spellStart"/>
            <w:r w:rsidRPr="00A20170">
              <w:rPr>
                <w:rFonts w:ascii="Arial" w:hAnsi="Arial" w:cs="Arial"/>
                <w:color w:val="000000"/>
                <w:lang w:eastAsia="de-DE"/>
              </w:rPr>
              <w:t>UEEnergy</w:t>
            </w:r>
            <w:proofErr w:type="spellEnd"/>
          </w:p>
        </w:tc>
        <w:tc>
          <w:tcPr>
            <w:tcW w:w="0" w:type="pct"/>
          </w:tcPr>
          <w:p w14:paraId="7250404F"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€/MWh</w:t>
            </w:r>
          </w:p>
        </w:tc>
        <w:tc>
          <w:tcPr>
            <w:tcW w:w="0" w:type="pct"/>
            <w:noWrap/>
            <w:hideMark/>
          </w:tcPr>
          <w:p w14:paraId="0BBFFC88"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 </w:t>
            </w:r>
          </w:p>
        </w:tc>
        <w:tc>
          <w:tcPr>
            <w:tcW w:w="0" w:type="pct"/>
            <w:noWrap/>
            <w:hideMark/>
          </w:tcPr>
          <w:p w14:paraId="5F479B30"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hideMark/>
          </w:tcPr>
          <w:p w14:paraId="5919599A"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5C8B3622" w14:textId="77777777" w:rsidTr="009C6239">
        <w:tc>
          <w:tcPr>
            <w:cnfStyle w:val="001000000000" w:firstRow="0" w:lastRow="0" w:firstColumn="1" w:lastColumn="0" w:oddVBand="0" w:evenVBand="0" w:oddHBand="0" w:evenHBand="0" w:firstRowFirstColumn="0" w:firstRowLastColumn="0" w:lastRowFirstColumn="0" w:lastRowLastColumn="0"/>
            <w:tcW w:w="0" w:type="pct"/>
            <w:noWrap/>
          </w:tcPr>
          <w:p w14:paraId="5FE2209A"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Monetary values for FCP Energy</w:t>
            </w:r>
          </w:p>
        </w:tc>
        <w:tc>
          <w:tcPr>
            <w:tcW w:w="0" w:type="pct"/>
          </w:tcPr>
          <w:p w14:paraId="0109A52B"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w:t>
            </w:r>
          </w:p>
        </w:tc>
        <w:tc>
          <w:tcPr>
            <w:tcW w:w="0" w:type="pct"/>
            <w:noWrap/>
          </w:tcPr>
          <w:p w14:paraId="6A120157"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p>
        </w:tc>
        <w:tc>
          <w:tcPr>
            <w:tcW w:w="0" w:type="pct"/>
            <w:noWrap/>
          </w:tcPr>
          <w:p w14:paraId="4FCA5294"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tcPr>
          <w:p w14:paraId="1FCED341"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5C6F106D" w14:textId="77777777" w:rsidTr="009C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63A8A82A"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 xml:space="preserve">Monetary values for RP </w:t>
            </w:r>
            <w:proofErr w:type="spellStart"/>
            <w:r w:rsidRPr="00A20170">
              <w:rPr>
                <w:rFonts w:ascii="Arial" w:hAnsi="Arial" w:cs="Arial"/>
                <w:color w:val="000000"/>
                <w:lang w:eastAsia="de-DE"/>
              </w:rPr>
              <w:t>EnergyE</w:t>
            </w:r>
            <w:proofErr w:type="spellEnd"/>
          </w:p>
        </w:tc>
        <w:tc>
          <w:tcPr>
            <w:tcW w:w="0" w:type="pct"/>
          </w:tcPr>
          <w:p w14:paraId="58485016"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w:t>
            </w:r>
          </w:p>
        </w:tc>
        <w:tc>
          <w:tcPr>
            <w:tcW w:w="0" w:type="pct"/>
            <w:noWrap/>
          </w:tcPr>
          <w:p w14:paraId="69354D5B"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p>
        </w:tc>
        <w:tc>
          <w:tcPr>
            <w:tcW w:w="0" w:type="pct"/>
            <w:noWrap/>
          </w:tcPr>
          <w:p w14:paraId="3CE59571"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tcPr>
          <w:p w14:paraId="4EA2F3C8" w14:textId="77777777" w:rsidR="003A10DE" w:rsidRPr="00A20170" w:rsidRDefault="003A10DE" w:rsidP="009C62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r w:rsidR="003A10DE" w:rsidRPr="00A20170" w14:paraId="3D8FE309" w14:textId="77777777" w:rsidTr="009C6239">
        <w:tc>
          <w:tcPr>
            <w:cnfStyle w:val="001000000000" w:firstRow="0" w:lastRow="0" w:firstColumn="1" w:lastColumn="0" w:oddVBand="0" w:evenVBand="0" w:oddHBand="0" w:evenHBand="0" w:firstRowFirstColumn="0" w:firstRowLastColumn="0" w:lastRowFirstColumn="0" w:lastRowLastColumn="0"/>
            <w:tcW w:w="0" w:type="pct"/>
            <w:noWrap/>
          </w:tcPr>
          <w:p w14:paraId="2BD61E75" w14:textId="77777777" w:rsidR="003A10DE" w:rsidRPr="00A20170" w:rsidRDefault="003A10DE" w:rsidP="009C6239">
            <w:pPr>
              <w:rPr>
                <w:rFonts w:ascii="Arial" w:hAnsi="Arial" w:cs="Arial"/>
                <w:color w:val="000000"/>
                <w:lang w:eastAsia="de-DE"/>
              </w:rPr>
            </w:pPr>
            <w:r w:rsidRPr="00A20170">
              <w:rPr>
                <w:rFonts w:ascii="Arial" w:hAnsi="Arial" w:cs="Arial"/>
                <w:color w:val="000000"/>
                <w:lang w:eastAsia="de-DE"/>
              </w:rPr>
              <w:t xml:space="preserve">Monetary values for </w:t>
            </w:r>
            <w:proofErr w:type="spellStart"/>
            <w:r w:rsidRPr="00A20170">
              <w:rPr>
                <w:rFonts w:ascii="Arial" w:hAnsi="Arial" w:cs="Arial"/>
                <w:color w:val="000000"/>
                <w:lang w:eastAsia="de-DE"/>
              </w:rPr>
              <w:t>UEEnergy</w:t>
            </w:r>
            <w:proofErr w:type="spellEnd"/>
          </w:p>
        </w:tc>
        <w:tc>
          <w:tcPr>
            <w:tcW w:w="0" w:type="pct"/>
          </w:tcPr>
          <w:p w14:paraId="505B47D1"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w:t>
            </w:r>
          </w:p>
        </w:tc>
        <w:tc>
          <w:tcPr>
            <w:tcW w:w="0" w:type="pct"/>
            <w:noWrap/>
          </w:tcPr>
          <w:p w14:paraId="58DF0A8B"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p>
        </w:tc>
        <w:tc>
          <w:tcPr>
            <w:tcW w:w="0" w:type="pct"/>
            <w:noWrap/>
          </w:tcPr>
          <w:p w14:paraId="7FA46CBB"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c>
          <w:tcPr>
            <w:tcW w:w="0" w:type="pct"/>
            <w:noWrap/>
          </w:tcPr>
          <w:p w14:paraId="61EC33E6" w14:textId="77777777" w:rsidR="003A10DE" w:rsidRPr="00A20170" w:rsidRDefault="003A10DE" w:rsidP="009C62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de-DE"/>
              </w:rPr>
            </w:pPr>
            <w:r w:rsidRPr="00A20170">
              <w:rPr>
                <w:rFonts w:ascii="Arial" w:hAnsi="Arial" w:cs="Arial"/>
                <w:color w:val="000000"/>
                <w:lang w:eastAsia="de-DE"/>
              </w:rPr>
              <w:t>x</w:t>
            </w:r>
          </w:p>
        </w:tc>
      </w:tr>
    </w:tbl>
    <w:p w14:paraId="54059A00" w14:textId="77777777" w:rsidR="003A10DE" w:rsidRPr="00A20170" w:rsidRDefault="003A10DE" w:rsidP="003A10DE">
      <w:pPr>
        <w:rPr>
          <w:rFonts w:ascii="Arial" w:eastAsia="SimSun" w:hAnsi="Arial"/>
        </w:rPr>
      </w:pPr>
    </w:p>
    <w:p w14:paraId="75F1C1A5"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38" w:name="_Ref62108106"/>
      <w:bookmarkStart w:id="39" w:name="_Toc85043862"/>
      <w:bookmarkStart w:id="40" w:name="_Toc158792804"/>
      <w:r w:rsidRPr="006E7341">
        <w:rPr>
          <w:rFonts w:ascii="Arial" w:eastAsia="SimHei" w:hAnsi="Arial"/>
          <w:b/>
          <w:bCs/>
          <w:smallCaps/>
          <w:color w:val="000000"/>
          <w:sz w:val="24"/>
        </w:rPr>
        <w:t>Coordination Centre</w:t>
      </w:r>
      <w:bookmarkEnd w:id="38"/>
      <w:bookmarkEnd w:id="39"/>
      <w:bookmarkEnd w:id="40"/>
    </w:p>
    <w:p w14:paraId="569EDA5D" w14:textId="77777777" w:rsidR="003A10DE" w:rsidRPr="00A20170" w:rsidRDefault="003A10DE" w:rsidP="003A10DE">
      <w:pPr>
        <w:rPr>
          <w:rFonts w:ascii="Arial" w:eastAsia="SimSun" w:hAnsi="Arial"/>
        </w:rPr>
      </w:pPr>
      <w:r w:rsidRPr="00A20170">
        <w:rPr>
          <w:rFonts w:ascii="Arial" w:eastAsia="SimSun" w:hAnsi="Arial"/>
        </w:rPr>
        <w:t>The Coordination Centres are responsible for and shall perform the following tasks within the Financial Settlement:</w:t>
      </w:r>
    </w:p>
    <w:p w14:paraId="272C12B4" w14:textId="77777777" w:rsidR="003A10DE" w:rsidRPr="00A20170" w:rsidRDefault="003A10DE" w:rsidP="00BE4BAF">
      <w:pPr>
        <w:numPr>
          <w:ilvl w:val="0"/>
          <w:numId w:val="18"/>
        </w:numPr>
        <w:contextualSpacing/>
        <w:rPr>
          <w:rFonts w:ascii="Arial" w:eastAsia="SimSun" w:hAnsi="Arial"/>
        </w:rPr>
      </w:pPr>
      <w:r w:rsidRPr="00A20170">
        <w:rPr>
          <w:rFonts w:ascii="Arial" w:eastAsia="SimSun" w:hAnsi="Arial"/>
        </w:rPr>
        <w:t>Receiving Accounting Data from TSOs through SOVA files to perform the Accounting Process</w:t>
      </w:r>
    </w:p>
    <w:p w14:paraId="60D652F6" w14:textId="77777777" w:rsidR="003A10DE" w:rsidRPr="00A20170" w:rsidRDefault="003A10DE" w:rsidP="00BE4BAF">
      <w:pPr>
        <w:numPr>
          <w:ilvl w:val="0"/>
          <w:numId w:val="18"/>
        </w:numPr>
        <w:contextualSpacing/>
        <w:rPr>
          <w:rFonts w:ascii="Arial" w:eastAsia="SimSun" w:hAnsi="Arial"/>
        </w:rPr>
      </w:pPr>
      <w:r w:rsidRPr="00A20170">
        <w:rPr>
          <w:rFonts w:ascii="Arial" w:eastAsia="SimSun" w:hAnsi="Arial"/>
        </w:rPr>
        <w:t xml:space="preserve">Performing the Accounting Process and Settlement Process as described in this </w:t>
      </w:r>
      <w:proofErr w:type="gramStart"/>
      <w:r w:rsidRPr="00A20170">
        <w:rPr>
          <w:rFonts w:ascii="Arial" w:eastAsia="SimSun" w:hAnsi="Arial"/>
        </w:rPr>
        <w:t>Policy</w:t>
      </w:r>
      <w:proofErr w:type="gramEnd"/>
    </w:p>
    <w:p w14:paraId="1939A3D3" w14:textId="77777777" w:rsidR="003A10DE" w:rsidRPr="00A20170" w:rsidRDefault="003A10DE" w:rsidP="00BE4BAF">
      <w:pPr>
        <w:numPr>
          <w:ilvl w:val="0"/>
          <w:numId w:val="18"/>
        </w:numPr>
        <w:contextualSpacing/>
        <w:rPr>
          <w:rFonts w:ascii="Arial" w:eastAsia="SimSun" w:hAnsi="Arial"/>
        </w:rPr>
      </w:pPr>
      <w:r w:rsidRPr="00A20170">
        <w:rPr>
          <w:rFonts w:ascii="Arial" w:eastAsia="SimSun" w:hAnsi="Arial"/>
        </w:rPr>
        <w:t xml:space="preserve">Calculating the Settlement Results as reflected in the DSR, DSPR and MSR, and submitting them to the </w:t>
      </w:r>
      <w:proofErr w:type="gramStart"/>
      <w:r w:rsidRPr="00A20170">
        <w:rPr>
          <w:rFonts w:ascii="Arial" w:eastAsia="SimSun" w:hAnsi="Arial"/>
        </w:rPr>
        <w:t>TSOs</w:t>
      </w:r>
      <w:proofErr w:type="gramEnd"/>
    </w:p>
    <w:p w14:paraId="534EA42D" w14:textId="77777777" w:rsidR="003A10DE" w:rsidRPr="00A20170" w:rsidRDefault="003A10DE" w:rsidP="00BE4BAF">
      <w:pPr>
        <w:numPr>
          <w:ilvl w:val="0"/>
          <w:numId w:val="18"/>
        </w:numPr>
        <w:contextualSpacing/>
        <w:rPr>
          <w:rFonts w:ascii="Arial" w:eastAsia="SimSun" w:hAnsi="Arial"/>
        </w:rPr>
      </w:pPr>
      <w:r w:rsidRPr="00A20170">
        <w:rPr>
          <w:rFonts w:ascii="Arial" w:eastAsia="SimSun" w:hAnsi="Arial"/>
        </w:rPr>
        <w:t>Submitting the monthly Settlement Results to the Invoicing Entity</w:t>
      </w:r>
    </w:p>
    <w:p w14:paraId="0AFD39FA" w14:textId="77777777" w:rsidR="003A10DE" w:rsidRPr="00A20170" w:rsidRDefault="003A10DE" w:rsidP="00BE4BAF">
      <w:pPr>
        <w:numPr>
          <w:ilvl w:val="0"/>
          <w:numId w:val="18"/>
        </w:numPr>
        <w:contextualSpacing/>
        <w:rPr>
          <w:rFonts w:ascii="Arial" w:eastAsia="SimSun" w:hAnsi="Arial"/>
        </w:rPr>
      </w:pPr>
      <w:r w:rsidRPr="00A20170">
        <w:rPr>
          <w:rFonts w:ascii="Arial" w:eastAsia="SimSun" w:hAnsi="Arial"/>
        </w:rPr>
        <w:t>Submitting the actual cost sharing key to the Invoicing Entity</w:t>
      </w:r>
    </w:p>
    <w:p w14:paraId="2FA5E751"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41" w:name="_Toc85043863"/>
      <w:bookmarkStart w:id="42" w:name="_Toc158792805"/>
      <w:r w:rsidRPr="006E7341">
        <w:rPr>
          <w:rFonts w:ascii="Arial" w:eastAsia="SimHei" w:hAnsi="Arial"/>
          <w:b/>
          <w:bCs/>
          <w:smallCaps/>
          <w:color w:val="000000"/>
          <w:sz w:val="24"/>
        </w:rPr>
        <w:t>Invoicing Entity</w:t>
      </w:r>
      <w:bookmarkEnd w:id="41"/>
      <w:bookmarkEnd w:id="42"/>
    </w:p>
    <w:p w14:paraId="0AA7CA72" w14:textId="77777777" w:rsidR="003A10DE" w:rsidRPr="00A20170" w:rsidRDefault="003A10DE" w:rsidP="003A10DE">
      <w:pPr>
        <w:rPr>
          <w:rFonts w:ascii="Arial" w:eastAsia="SimSun" w:hAnsi="Arial"/>
        </w:rPr>
      </w:pPr>
      <w:r w:rsidRPr="00A20170">
        <w:rPr>
          <w:rFonts w:ascii="Arial" w:eastAsia="SimSun" w:hAnsi="Arial"/>
        </w:rPr>
        <w:t>The Invoicing Entity is an external party to invoice TSOs according to the results of the Financial Settlement.</w:t>
      </w:r>
    </w:p>
    <w:p w14:paraId="620E3DD8"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43" w:name="_Toc158792806"/>
      <w:r w:rsidRPr="006E7341">
        <w:rPr>
          <w:rFonts w:ascii="Arial" w:eastAsia="SimHei" w:hAnsi="Arial"/>
          <w:b/>
          <w:bCs/>
          <w:smallCaps/>
          <w:color w:val="000000"/>
          <w:sz w:val="24"/>
        </w:rPr>
        <w:t>Neighbouring TSO</w:t>
      </w:r>
      <w:bookmarkEnd w:id="43"/>
    </w:p>
    <w:p w14:paraId="57677DC8" w14:textId="77777777" w:rsidR="003A10DE" w:rsidRPr="00A20170" w:rsidRDefault="003A10DE" w:rsidP="003A10DE">
      <w:pPr>
        <w:spacing w:after="360"/>
        <w:rPr>
          <w:rFonts w:ascii="Arial" w:eastAsia="SimSun" w:hAnsi="Arial"/>
        </w:rPr>
      </w:pPr>
      <w:r w:rsidRPr="00A20170">
        <w:rPr>
          <w:rFonts w:ascii="Arial" w:eastAsia="SimSun" w:hAnsi="Arial"/>
        </w:rPr>
        <w:t xml:space="preserve">A Neighbouring TSO is a TSO that is directly connected to another TSO via at least one AC or DC interconnector. For the purposes of this document, TSOs connected via Virtual Tie-Line are also considered Neighbouring TSOs. </w:t>
      </w:r>
    </w:p>
    <w:p w14:paraId="3851343A" w14:textId="77777777" w:rsidR="003A10DE" w:rsidRPr="006E7341" w:rsidRDefault="003A10DE" w:rsidP="00BE4BAF">
      <w:pPr>
        <w:pStyle w:val="ListParagraph"/>
        <w:keepNext/>
        <w:keepLines/>
        <w:numPr>
          <w:ilvl w:val="1"/>
          <w:numId w:val="33"/>
        </w:numPr>
        <w:spacing w:before="240" w:after="120"/>
        <w:outlineLvl w:val="1"/>
        <w:rPr>
          <w:rFonts w:ascii="Arial" w:eastAsia="SimHei" w:hAnsi="Arial"/>
          <w:b/>
          <w:bCs/>
          <w:smallCaps/>
          <w:color w:val="000000"/>
          <w:sz w:val="28"/>
          <w:szCs w:val="26"/>
        </w:rPr>
      </w:pPr>
      <w:bookmarkStart w:id="44" w:name="_Toc158792807"/>
      <w:r w:rsidRPr="006E7341">
        <w:rPr>
          <w:rFonts w:ascii="Arial" w:eastAsia="SimHei" w:hAnsi="Arial"/>
          <w:b/>
          <w:bCs/>
          <w:smallCaps/>
          <w:color w:val="000000"/>
          <w:sz w:val="28"/>
          <w:szCs w:val="26"/>
        </w:rPr>
        <w:t>Standards – general process overview</w:t>
      </w:r>
      <w:bookmarkEnd w:id="44"/>
    </w:p>
    <w:p w14:paraId="1E4D755B"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45" w:name="_Toc158792808"/>
      <w:r w:rsidRPr="006E7341">
        <w:rPr>
          <w:rFonts w:ascii="Arial" w:eastAsia="SimHei" w:hAnsi="Arial"/>
          <w:b/>
          <w:bCs/>
          <w:smallCaps/>
          <w:color w:val="000000"/>
          <w:sz w:val="24"/>
        </w:rPr>
        <w:t>Overview</w:t>
      </w:r>
      <w:bookmarkEnd w:id="45"/>
      <w:r w:rsidRPr="006E7341">
        <w:rPr>
          <w:rFonts w:ascii="Arial" w:eastAsia="SimHei" w:hAnsi="Arial"/>
          <w:b/>
          <w:bCs/>
          <w:smallCaps/>
          <w:color w:val="000000"/>
          <w:sz w:val="24"/>
        </w:rPr>
        <w:t xml:space="preserve"> </w:t>
      </w:r>
    </w:p>
    <w:p w14:paraId="1C9BE732" w14:textId="77777777" w:rsidR="003A10DE" w:rsidRPr="00A20170" w:rsidRDefault="003A10DE" w:rsidP="003A10DE">
      <w:pPr>
        <w:rPr>
          <w:rFonts w:ascii="Arial" w:eastAsia="SimSun" w:hAnsi="Arial"/>
        </w:rPr>
      </w:pPr>
      <w:r w:rsidRPr="00A20170">
        <w:rPr>
          <w:rFonts w:ascii="Arial" w:eastAsia="SimSun" w:hAnsi="Arial"/>
        </w:rPr>
        <w:t xml:space="preserve">In the SA CE the energy volumes corresponding to Frequency Containment Process (FCP) Energy, Ramping Period (RP) Energy, and Unintended Exchange (UE) are compensated financially between TSOs. </w:t>
      </w:r>
    </w:p>
    <w:p w14:paraId="2401396A"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46" w:name="_Toc158792809"/>
      <w:r w:rsidRPr="006E7341">
        <w:rPr>
          <w:rFonts w:ascii="Arial" w:eastAsia="SimHei" w:hAnsi="Arial"/>
          <w:b/>
          <w:bCs/>
          <w:smallCaps/>
          <w:color w:val="000000"/>
          <w:sz w:val="24"/>
        </w:rPr>
        <w:lastRenderedPageBreak/>
        <w:t>Workflow for the accounting and settlement process</w:t>
      </w:r>
      <w:bookmarkEnd w:id="46"/>
    </w:p>
    <w:p w14:paraId="5E045F96" w14:textId="77777777" w:rsidR="003A10DE" w:rsidRPr="00A20170" w:rsidRDefault="003A10DE" w:rsidP="003A10DE">
      <w:pPr>
        <w:spacing w:after="60"/>
        <w:rPr>
          <w:rFonts w:ascii="Arial" w:eastAsia="SimSun" w:hAnsi="Arial"/>
        </w:rPr>
      </w:pPr>
      <w:r w:rsidRPr="00A20170">
        <w:rPr>
          <w:rFonts w:ascii="Arial" w:eastAsia="SimSun" w:hAnsi="Arial"/>
          <w:b/>
          <w:bCs/>
        </w:rPr>
        <w:t>Accounting Process</w:t>
      </w:r>
    </w:p>
    <w:p w14:paraId="68D3F3A7" w14:textId="77777777" w:rsidR="003A10DE" w:rsidRPr="00A20170" w:rsidRDefault="003A10DE" w:rsidP="003A10DE">
      <w:pPr>
        <w:rPr>
          <w:rFonts w:ascii="Arial" w:eastAsia="SimSun" w:hAnsi="Arial"/>
        </w:rPr>
      </w:pPr>
      <w:r w:rsidRPr="00A20170">
        <w:rPr>
          <w:rFonts w:ascii="Arial" w:eastAsia="SimSun" w:hAnsi="Arial"/>
        </w:rPr>
        <w:t xml:space="preserve">The Accounting Process begins with the validation of the metered data by TSOs and of the resulting Accounting Data. The purpose of the daily accounting is to provide a validated set of Accounting Data to the Coordination Centres </w:t>
      </w:r>
      <w:proofErr w:type="gramStart"/>
      <w:r w:rsidRPr="00A20170">
        <w:rPr>
          <w:rFonts w:ascii="Arial" w:eastAsia="SimSun" w:hAnsi="Arial"/>
        </w:rPr>
        <w:t>in order to</w:t>
      </w:r>
      <w:proofErr w:type="gramEnd"/>
      <w:r w:rsidRPr="00A20170">
        <w:rPr>
          <w:rFonts w:ascii="Arial" w:eastAsia="SimSun" w:hAnsi="Arial"/>
        </w:rPr>
        <w:t xml:space="preserve"> perform the settlement process every day.</w:t>
      </w:r>
    </w:p>
    <w:p w14:paraId="263738AB" w14:textId="77777777" w:rsidR="003A10DE" w:rsidRPr="00A20170" w:rsidRDefault="003A10DE" w:rsidP="003A10DE">
      <w:pPr>
        <w:rPr>
          <w:rFonts w:ascii="Arial" w:eastAsia="SimSun" w:hAnsi="Arial"/>
        </w:rPr>
      </w:pPr>
      <w:bookmarkStart w:id="47" w:name="_Ref512260676"/>
      <w:r w:rsidRPr="00A20170">
        <w:rPr>
          <w:rFonts w:ascii="Arial" w:eastAsia="SimSun" w:hAnsi="Arial"/>
        </w:rPr>
        <w:t xml:space="preserve">Accounting process by the TSOs: TSOs have to finish the daily Accounting Process in line with deadlines specified in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except in cases of unavailability of accounting offices (see </w:t>
      </w:r>
      <w:r w:rsidRPr="00A20170">
        <w:rPr>
          <w:rFonts w:ascii="Arial" w:eastAsia="SimSun" w:hAnsi="Arial"/>
        </w:rPr>
        <w:fldChar w:fldCharType="begin"/>
      </w:r>
      <w:r w:rsidRPr="00A20170">
        <w:rPr>
          <w:rFonts w:ascii="Arial" w:eastAsia="SimSun" w:hAnsi="Arial"/>
        </w:rPr>
        <w:instrText xml:space="preserve"> REF _Ref523401129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C-3-3</w:t>
      </w:r>
      <w:r w:rsidRPr="00A20170">
        <w:rPr>
          <w:rFonts w:ascii="Arial" w:eastAsia="SimSun" w:hAnsi="Arial"/>
        </w:rPr>
        <w:fldChar w:fldCharType="end"/>
      </w:r>
      <w:r w:rsidRPr="00A20170">
        <w:rPr>
          <w:rFonts w:ascii="Arial" w:eastAsia="SimSun" w:hAnsi="Arial"/>
        </w:rPr>
        <w:t xml:space="preserve">) or data mismatch (see </w:t>
      </w:r>
      <w:r w:rsidRPr="00A20170">
        <w:rPr>
          <w:rFonts w:ascii="Arial" w:eastAsia="SimSun" w:hAnsi="Arial"/>
        </w:rPr>
        <w:fldChar w:fldCharType="begin"/>
      </w:r>
      <w:r w:rsidRPr="00A20170">
        <w:rPr>
          <w:rFonts w:ascii="Arial" w:eastAsia="SimSun" w:hAnsi="Arial"/>
        </w:rPr>
        <w:instrText xml:space="preserve"> REF _Ref523390386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C-3-8</w:t>
      </w:r>
      <w:r w:rsidRPr="00A20170">
        <w:rPr>
          <w:rFonts w:ascii="Arial" w:eastAsia="SimSun" w:hAnsi="Arial"/>
        </w:rPr>
        <w:fldChar w:fldCharType="end"/>
      </w:r>
      <w:r w:rsidRPr="00A20170">
        <w:rPr>
          <w:rFonts w:ascii="Arial" w:eastAsia="SimSun" w:hAnsi="Arial"/>
        </w:rPr>
        <w:t xml:space="preserve"> and </w:t>
      </w:r>
      <w:r w:rsidRPr="00A20170">
        <w:rPr>
          <w:rFonts w:ascii="Arial" w:eastAsia="SimSun" w:hAnsi="Arial"/>
        </w:rPr>
        <w:fldChar w:fldCharType="begin"/>
      </w:r>
      <w:r w:rsidRPr="00A20170">
        <w:rPr>
          <w:rFonts w:ascii="Arial" w:eastAsia="SimSun" w:hAnsi="Arial"/>
        </w:rPr>
        <w:instrText xml:space="preserve"> REF _Ref523390400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C-5-2-4</w:t>
      </w:r>
      <w:r w:rsidRPr="00A20170">
        <w:rPr>
          <w:rFonts w:ascii="Arial" w:eastAsia="SimSun" w:hAnsi="Arial"/>
        </w:rPr>
        <w:fldChar w:fldCharType="end"/>
      </w:r>
      <w:r w:rsidRPr="00A20170">
        <w:rPr>
          <w:rFonts w:ascii="Arial" w:eastAsia="SimSun" w:hAnsi="Arial"/>
        </w:rPr>
        <w:t xml:space="preserve">). It starts with the initial exchange of metered data for each Tie-Line between Neighbouring TSOs, continues with the establishment of the Accounting Data for each Tie-Line, and the transmission of the resulting Accounting Data to the Coordination Centres. </w:t>
      </w:r>
    </w:p>
    <w:p w14:paraId="2F85BA49" w14:textId="77777777" w:rsidR="003A10DE" w:rsidRPr="00A20170" w:rsidRDefault="003A10DE" w:rsidP="003A10DE">
      <w:pPr>
        <w:rPr>
          <w:rFonts w:ascii="Arial" w:eastAsia="SimSun" w:hAnsi="Arial"/>
        </w:rPr>
      </w:pPr>
      <w:r w:rsidRPr="00A20170">
        <w:rPr>
          <w:rFonts w:ascii="Arial" w:eastAsia="SimSun" w:hAnsi="Arial"/>
        </w:rPr>
        <w:t xml:space="preserve">Accounting process by the Coordination Centres: Upon reception of the Accounting Data (including VTL), the frequency deviations from </w:t>
      </w:r>
      <w:proofErr w:type="spellStart"/>
      <w:r w:rsidRPr="00A20170">
        <w:rPr>
          <w:rFonts w:ascii="Arial" w:eastAsia="SimSun" w:hAnsi="Arial"/>
        </w:rPr>
        <w:t>Swissgrid</w:t>
      </w:r>
      <w:proofErr w:type="spellEnd"/>
      <w:r w:rsidRPr="00A20170">
        <w:rPr>
          <w:rFonts w:ascii="Arial" w:eastAsia="SimSun" w:hAnsi="Arial"/>
        </w:rPr>
        <w:t xml:space="preserve"> and the K-factors from the TSOs, the Coordination Centres</w:t>
      </w:r>
      <w:r w:rsidRPr="00A20170" w:rsidDel="000755B5">
        <w:rPr>
          <w:rFonts w:ascii="Arial" w:eastAsia="SimSun" w:hAnsi="Arial"/>
        </w:rPr>
        <w:t xml:space="preserve"> </w:t>
      </w:r>
      <w:r w:rsidRPr="00A20170">
        <w:rPr>
          <w:rFonts w:ascii="Arial" w:eastAsia="SimSun" w:hAnsi="Arial"/>
        </w:rPr>
        <w:t xml:space="preserve">perform the determination of energy volumes corresponding to Frequency Containment Process (FCP) Energy, Ramping Period (RP) Energy, and Unintended Exchange (UE) by comparison with the sum of the LFC areas schedules (ANES) and application of the corresponding formulas. Afterwards, a Daily Settlement Report (DSR) is sent to each TSO. The TSOs have the opportunity, to review the reported Settlement Results in line with the deadlines specified in section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The expiration of the monthly deadline (see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concludes the Accounting Process and the volumes are considered final. </w:t>
      </w:r>
    </w:p>
    <w:p w14:paraId="384844E8" w14:textId="77777777" w:rsidR="003A10DE" w:rsidRPr="00A20170" w:rsidRDefault="003A10DE" w:rsidP="003A10DE">
      <w:pPr>
        <w:spacing w:after="60"/>
        <w:rPr>
          <w:rFonts w:ascii="Arial" w:eastAsia="SimSun" w:hAnsi="Arial"/>
        </w:rPr>
      </w:pPr>
      <w:r w:rsidRPr="00A20170">
        <w:rPr>
          <w:rFonts w:ascii="Arial" w:eastAsia="SimSun" w:hAnsi="Arial"/>
          <w:b/>
          <w:bCs/>
        </w:rPr>
        <w:t>Settlement Process</w:t>
      </w:r>
    </w:p>
    <w:p w14:paraId="47884F93" w14:textId="77777777" w:rsidR="003A10DE" w:rsidRPr="00A20170" w:rsidRDefault="003A10DE" w:rsidP="003A10DE">
      <w:pPr>
        <w:rPr>
          <w:rFonts w:ascii="Arial" w:eastAsia="SimSun" w:hAnsi="Arial"/>
        </w:rPr>
      </w:pPr>
      <w:r w:rsidRPr="00A20170">
        <w:rPr>
          <w:rFonts w:ascii="Arial" w:eastAsia="SimSun" w:hAnsi="Arial"/>
        </w:rPr>
        <w:t xml:space="preserve">The Daily Settlement Process starts after the Daily Accounting Process for all TSOs has been concluded and the Coordination Centres (CCs) have received all Day-Ahead Market Prices (DAMPs). The Coordination Centres perform the calculation of the Settlement Price for FCP Energy, RP Energy and UE. Following this, the Daily Settlement Prices Report (DSPR) is consolidated and distributed among the TSOs. The TSOs </w:t>
      </w:r>
      <w:proofErr w:type="gramStart"/>
      <w:r w:rsidRPr="00A20170">
        <w:rPr>
          <w:rFonts w:ascii="Arial" w:eastAsia="SimSun" w:hAnsi="Arial"/>
        </w:rPr>
        <w:t>have the opportunity to</w:t>
      </w:r>
      <w:proofErr w:type="gramEnd"/>
      <w:r w:rsidRPr="00A20170">
        <w:rPr>
          <w:rFonts w:ascii="Arial" w:eastAsia="SimSun" w:hAnsi="Arial"/>
        </w:rPr>
        <w:t xml:space="preserve"> review the reported Settlement Results within the deadline specified in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w:t>
      </w:r>
    </w:p>
    <w:p w14:paraId="53618554" w14:textId="77777777" w:rsidR="003A10DE" w:rsidRPr="00A20170" w:rsidRDefault="003A10DE" w:rsidP="003A10DE">
      <w:pPr>
        <w:rPr>
          <w:rFonts w:ascii="Arial" w:eastAsia="SimSun" w:hAnsi="Arial"/>
        </w:rPr>
      </w:pPr>
      <w:r w:rsidRPr="00A20170">
        <w:rPr>
          <w:rFonts w:ascii="Arial" w:eastAsia="SimSun" w:hAnsi="Arial"/>
        </w:rPr>
        <w:t xml:space="preserve">The Monthly Settlement Process is performed after the Daily Settlement Process is concluded for each day of the calendar month. It covers the correction of daily settlements (if any) and consolidation of the results of all the DSPR. Coordination Centres send the consolidated results to each TSO through the Monthly Settlement Report (MSR). The TSOs shall confirm the MSR according to the ACCOUNTING AND FINANCIAL SETTLEMENT OF KF, ACE AND RAMPING PERIOD (FSKAR) IMPLEMENTATION GUIDE. After receiving all confirmations from the TSOs in line with deadlines specified in chapter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the Settlement Process is </w:t>
      </w:r>
      <w:proofErr w:type="gramStart"/>
      <w:r w:rsidRPr="00A20170">
        <w:rPr>
          <w:rFonts w:ascii="Arial" w:eastAsia="SimSun" w:hAnsi="Arial"/>
        </w:rPr>
        <w:t>concluded</w:t>
      </w:r>
      <w:proofErr w:type="gramEnd"/>
      <w:r w:rsidRPr="00A20170">
        <w:rPr>
          <w:rFonts w:ascii="Arial" w:eastAsia="SimSun" w:hAnsi="Arial"/>
        </w:rPr>
        <w:t xml:space="preserve"> and the monthly results are considered final. </w:t>
      </w:r>
    </w:p>
    <w:p w14:paraId="5F44D9EE" w14:textId="77777777" w:rsidR="003A10DE" w:rsidRPr="00A20170" w:rsidRDefault="003A10DE" w:rsidP="003A10DE">
      <w:pPr>
        <w:rPr>
          <w:rFonts w:ascii="Arial" w:eastAsia="SimSun" w:hAnsi="Arial"/>
        </w:rPr>
      </w:pPr>
      <w:r w:rsidRPr="00A20170">
        <w:rPr>
          <w:rFonts w:ascii="Arial" w:eastAsia="Batang" w:hAnsi="Arial"/>
          <w:noProof/>
          <w:lang w:val="pl-PL" w:eastAsia="pl-PL"/>
        </w:rPr>
        <w:lastRenderedPageBreak/>
        <w:drawing>
          <wp:inline distT="0" distB="0" distL="0" distR="0" wp14:anchorId="3EFFCD7A" wp14:editId="767A92D7">
            <wp:extent cx="5844209" cy="3806815"/>
            <wp:effectExtent l="0" t="0" r="4445" b="3810"/>
            <wp:docPr id="94" name="Grafik 94"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rafik 94" descr="Ein Bild, das Text, Screenshot, Schrift, Diagramm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9340" cy="3836213"/>
                    </a:xfrm>
                    <a:prstGeom prst="rect">
                      <a:avLst/>
                    </a:prstGeom>
                    <a:noFill/>
                  </pic:spPr>
                </pic:pic>
              </a:graphicData>
            </a:graphic>
          </wp:inline>
        </w:drawing>
      </w:r>
    </w:p>
    <w:p w14:paraId="6F69674F" w14:textId="77777777" w:rsidR="003A10DE" w:rsidRPr="00A20170" w:rsidRDefault="003A10DE" w:rsidP="003A10DE">
      <w:pPr>
        <w:spacing w:line="240" w:lineRule="auto"/>
        <w:jc w:val="center"/>
        <w:rPr>
          <w:rFonts w:ascii="Arial" w:eastAsia="SimSun" w:hAnsi="Arial"/>
          <w:b/>
          <w:bCs/>
          <w:color w:val="000000"/>
          <w:sz w:val="20"/>
          <w:szCs w:val="18"/>
          <w:lang w:val="en-US"/>
        </w:rPr>
      </w:pPr>
      <w:bookmarkStart w:id="48" w:name="_Ref55914989"/>
      <w:bookmarkStart w:id="49" w:name="_Ref55914983"/>
      <w:r w:rsidRPr="00A20170">
        <w:rPr>
          <w:rFonts w:ascii="Arial" w:eastAsia="SimSun" w:hAnsi="Arial"/>
          <w:b/>
          <w:bCs/>
          <w:color w:val="000000"/>
          <w:sz w:val="20"/>
          <w:szCs w:val="18"/>
          <w:lang w:val="en-US"/>
        </w:rPr>
        <w:t xml:space="preserve">Figure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Figure \* ARABIC </w:instrText>
      </w:r>
      <w:r w:rsidRPr="00A20170">
        <w:rPr>
          <w:rFonts w:ascii="Arial" w:eastAsia="SimSun" w:hAnsi="Arial"/>
          <w:b/>
          <w:bCs/>
          <w:color w:val="000000"/>
          <w:sz w:val="20"/>
          <w:szCs w:val="18"/>
          <w:lang w:val="en-US"/>
        </w:rPr>
        <w:fldChar w:fldCharType="separate"/>
      </w:r>
      <w:r w:rsidRPr="00A20170">
        <w:rPr>
          <w:rFonts w:ascii="Arial" w:eastAsia="SimSun" w:hAnsi="Arial"/>
          <w:b/>
          <w:bCs/>
          <w:noProof/>
          <w:color w:val="000000"/>
          <w:sz w:val="20"/>
          <w:szCs w:val="18"/>
          <w:lang w:val="en-US"/>
        </w:rPr>
        <w:t>2</w:t>
      </w:r>
      <w:r w:rsidRPr="00A20170">
        <w:rPr>
          <w:rFonts w:ascii="Arial" w:eastAsia="SimSun" w:hAnsi="Arial"/>
          <w:b/>
          <w:bCs/>
          <w:color w:val="000000"/>
          <w:sz w:val="20"/>
          <w:szCs w:val="18"/>
          <w:lang w:val="en-US"/>
        </w:rPr>
        <w:fldChar w:fldCharType="end"/>
      </w:r>
      <w:bookmarkEnd w:id="47"/>
      <w:bookmarkEnd w:id="48"/>
      <w:r w:rsidRPr="00A20170">
        <w:rPr>
          <w:rFonts w:ascii="Arial" w:eastAsia="SimSun" w:hAnsi="Arial"/>
          <w:b/>
          <w:bCs/>
          <w:color w:val="000000"/>
          <w:sz w:val="20"/>
          <w:szCs w:val="18"/>
          <w:lang w:val="en-US"/>
        </w:rPr>
        <w:t>. Workflow of the accounting and settlement process</w:t>
      </w:r>
      <w:bookmarkEnd w:id="49"/>
    </w:p>
    <w:p w14:paraId="39AD3876"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50" w:name="_Toc54000670"/>
      <w:bookmarkStart w:id="51" w:name="_Toc54000671"/>
      <w:bookmarkStart w:id="52" w:name="_Toc54000672"/>
      <w:bookmarkStart w:id="53" w:name="_Toc54000673"/>
      <w:bookmarkStart w:id="54" w:name="_Toc54000674"/>
      <w:bookmarkStart w:id="55" w:name="_Toc54000675"/>
      <w:bookmarkStart w:id="56" w:name="_Toc54000676"/>
      <w:bookmarkStart w:id="57" w:name="_Toc54000677"/>
      <w:bookmarkStart w:id="58" w:name="_Toc54000678"/>
      <w:bookmarkStart w:id="59" w:name="_Toc158792810"/>
      <w:bookmarkEnd w:id="50"/>
      <w:bookmarkEnd w:id="51"/>
      <w:bookmarkEnd w:id="52"/>
      <w:bookmarkEnd w:id="53"/>
      <w:bookmarkEnd w:id="54"/>
      <w:bookmarkEnd w:id="55"/>
      <w:bookmarkEnd w:id="56"/>
      <w:bookmarkEnd w:id="57"/>
      <w:bookmarkEnd w:id="58"/>
      <w:r w:rsidRPr="006E7341">
        <w:rPr>
          <w:rFonts w:ascii="Arial" w:eastAsia="SimHei" w:hAnsi="Arial"/>
          <w:b/>
          <w:bCs/>
          <w:smallCaps/>
          <w:color w:val="000000"/>
          <w:sz w:val="24"/>
        </w:rPr>
        <w:t>Consideration of time shift CET - CEST</w:t>
      </w:r>
      <w:bookmarkEnd w:id="59"/>
      <w:r w:rsidRPr="006E7341">
        <w:rPr>
          <w:rFonts w:ascii="Arial" w:eastAsia="SimHei" w:hAnsi="Arial"/>
          <w:b/>
          <w:bCs/>
          <w:smallCaps/>
          <w:color w:val="000000"/>
          <w:sz w:val="24"/>
        </w:rPr>
        <w:t xml:space="preserve"> </w:t>
      </w:r>
    </w:p>
    <w:p w14:paraId="455BDCF6" w14:textId="77777777" w:rsidR="003A10DE" w:rsidRPr="00A20170" w:rsidRDefault="003A10DE" w:rsidP="003A10DE">
      <w:pPr>
        <w:rPr>
          <w:rFonts w:ascii="Arial" w:eastAsia="SimSun" w:hAnsi="Arial"/>
        </w:rPr>
      </w:pPr>
      <w:r w:rsidRPr="00A20170">
        <w:rPr>
          <w:rFonts w:ascii="Arial" w:eastAsia="SimSun" w:hAnsi="Arial"/>
        </w:rPr>
        <w:t xml:space="preserve">For the day with a duration of 23 hours, the Periods from </w:t>
      </w:r>
      <w:smartTag w:uri="urn:schemas-microsoft-com:office:smarttags" w:element="time">
        <w:smartTagPr>
          <w:attr w:name="Minute" w:val="0"/>
          <w:attr w:name="Hour" w:val="2"/>
        </w:smartTagPr>
        <w:r w:rsidRPr="00A20170">
          <w:rPr>
            <w:rFonts w:ascii="Arial" w:eastAsia="SimSun" w:hAnsi="Arial"/>
          </w:rPr>
          <w:t>02:00 to 03:00</w:t>
        </w:r>
      </w:smartTag>
      <w:r w:rsidRPr="00A20170">
        <w:rPr>
          <w:rFonts w:ascii="Arial" w:eastAsia="SimSun" w:hAnsi="Arial"/>
        </w:rPr>
        <w:t xml:space="preserve"> shall not be considered. </w:t>
      </w:r>
    </w:p>
    <w:p w14:paraId="703897E4" w14:textId="77777777" w:rsidR="003A10DE" w:rsidRPr="00A20170" w:rsidRDefault="003A10DE" w:rsidP="003A10DE">
      <w:pPr>
        <w:rPr>
          <w:rFonts w:ascii="Arial" w:eastAsia="SimSun" w:hAnsi="Arial"/>
        </w:rPr>
      </w:pPr>
      <w:r w:rsidRPr="00A20170">
        <w:rPr>
          <w:rFonts w:ascii="Arial" w:eastAsia="SimSun" w:hAnsi="Arial"/>
        </w:rPr>
        <w:t xml:space="preserve">For the day with a duration of 25 hours (Periods from </w:t>
      </w:r>
      <w:smartTag w:uri="urn:schemas-microsoft-com:office:smarttags" w:element="time">
        <w:smartTagPr>
          <w:attr w:name="Minute" w:val="0"/>
          <w:attr w:name="Hour" w:val="2"/>
        </w:smartTagPr>
        <w:r w:rsidRPr="00A20170">
          <w:rPr>
            <w:rFonts w:ascii="Arial" w:eastAsia="SimSun" w:hAnsi="Arial"/>
          </w:rPr>
          <w:t>02:00 to 03:00</w:t>
        </w:r>
      </w:smartTag>
      <w:r w:rsidRPr="00A20170">
        <w:rPr>
          <w:rFonts w:ascii="Arial" w:eastAsia="SimSun" w:hAnsi="Arial"/>
        </w:rPr>
        <w:t xml:space="preserve">) each Period shall be considered individually and as any other Period. For example, both Periods 02:00A-02:15A and 02:00B-02:15B shall be considered individually. </w:t>
      </w:r>
    </w:p>
    <w:p w14:paraId="4627ED74"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0" w:name="_Toc158792811"/>
      <w:r w:rsidRPr="006E7341">
        <w:rPr>
          <w:rFonts w:ascii="Arial" w:eastAsia="SimHei" w:hAnsi="Arial"/>
          <w:b/>
          <w:bCs/>
          <w:smallCaps/>
          <w:color w:val="000000"/>
          <w:sz w:val="24"/>
        </w:rPr>
        <w:t>Area Consideration</w:t>
      </w:r>
      <w:bookmarkEnd w:id="60"/>
    </w:p>
    <w:p w14:paraId="04CD5D13" w14:textId="77777777" w:rsidR="003A10DE" w:rsidRPr="00A20170" w:rsidRDefault="003A10DE" w:rsidP="003A10DE">
      <w:pPr>
        <w:rPr>
          <w:rFonts w:ascii="Arial" w:eastAsia="SimSun" w:hAnsi="Arial"/>
        </w:rPr>
      </w:pPr>
      <w:r w:rsidRPr="00A20170">
        <w:rPr>
          <w:rFonts w:ascii="Arial" w:eastAsia="SimSun" w:hAnsi="Arial"/>
        </w:rPr>
        <w:t>Per default, the Accounting and Settlement Process shall be performed on LFC Area level. This requires that each LFC Area Operator shall send the relevant data for performing the process to the responsible Coordination Centre.</w:t>
      </w:r>
    </w:p>
    <w:p w14:paraId="557864E3" w14:textId="77777777" w:rsidR="003A10DE" w:rsidRPr="00A20170" w:rsidRDefault="003A10DE" w:rsidP="003A10DE">
      <w:pPr>
        <w:rPr>
          <w:rFonts w:ascii="Arial" w:eastAsia="SimSun" w:hAnsi="Arial"/>
        </w:rPr>
      </w:pPr>
      <w:r w:rsidRPr="00A20170">
        <w:rPr>
          <w:rFonts w:ascii="Arial" w:eastAsia="SimSun" w:hAnsi="Arial"/>
        </w:rPr>
        <w:t xml:space="preserve">Alternatively, LFC Blocks may agree on performing the Accounting and Settlement Process on LFC Block level, for which the LFC Block Operator shall send the relevant data, aggregated for the LFC Block, to the Coordination Centres, provided all LFC areas of the LFC Block jointly agree on this. The list of LFC Blocks performing the Accounting and Settlement Process on LFC Block level is included in C-11-4. </w:t>
      </w:r>
    </w:p>
    <w:p w14:paraId="06C34125" w14:textId="77777777" w:rsidR="003A10DE" w:rsidRPr="00A20170" w:rsidRDefault="003A10DE" w:rsidP="003A10DE">
      <w:pPr>
        <w:rPr>
          <w:rFonts w:ascii="Arial" w:eastAsia="SimSun" w:hAnsi="Arial"/>
        </w:rPr>
      </w:pPr>
      <w:r w:rsidRPr="00A20170">
        <w:rPr>
          <w:rFonts w:ascii="Arial" w:eastAsia="SimSun" w:hAnsi="Arial"/>
        </w:rPr>
        <w:t xml:space="preserve">The Day-Ahead Market Prices (DAMPs) are determined per LFC Block as detailed in Chapter </w:t>
      </w:r>
      <w:r w:rsidRPr="00A20170">
        <w:rPr>
          <w:rFonts w:ascii="Arial" w:eastAsia="SimSun" w:hAnsi="Arial"/>
        </w:rPr>
        <w:fldChar w:fldCharType="begin"/>
      </w:r>
      <w:r w:rsidRPr="00A20170">
        <w:rPr>
          <w:rFonts w:ascii="Arial" w:eastAsia="SimSun" w:hAnsi="Arial"/>
        </w:rPr>
        <w:instrText xml:space="preserve"> REF _Ref75847453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C-6-2-1</w:t>
      </w:r>
      <w:r w:rsidRPr="00A20170">
        <w:rPr>
          <w:rFonts w:ascii="Arial" w:eastAsia="SimSun" w:hAnsi="Arial"/>
        </w:rPr>
        <w:fldChar w:fldCharType="end"/>
      </w:r>
      <w:r w:rsidRPr="00A20170">
        <w:rPr>
          <w:rFonts w:ascii="Arial" w:eastAsia="SimSun" w:hAnsi="Arial"/>
        </w:rPr>
        <w:br w:type="page"/>
      </w:r>
    </w:p>
    <w:p w14:paraId="0BA6D268" w14:textId="77777777" w:rsidR="003A10DE" w:rsidRPr="006E7341" w:rsidRDefault="003A10DE" w:rsidP="00BE4BAF">
      <w:pPr>
        <w:pStyle w:val="ListParagraph"/>
        <w:keepNext/>
        <w:keepLines/>
        <w:numPr>
          <w:ilvl w:val="1"/>
          <w:numId w:val="33"/>
        </w:numPr>
        <w:spacing w:before="240" w:after="120"/>
        <w:outlineLvl w:val="1"/>
        <w:rPr>
          <w:rFonts w:ascii="Arial" w:eastAsia="SimHei" w:hAnsi="Arial"/>
          <w:b/>
          <w:bCs/>
          <w:smallCaps/>
          <w:color w:val="000000"/>
          <w:sz w:val="28"/>
          <w:szCs w:val="26"/>
        </w:rPr>
      </w:pPr>
      <w:bookmarkStart w:id="61" w:name="_Toc158792812"/>
      <w:r w:rsidRPr="006E7341">
        <w:rPr>
          <w:rFonts w:ascii="Arial" w:eastAsia="SimHei" w:hAnsi="Arial"/>
          <w:b/>
          <w:bCs/>
          <w:smallCaps/>
          <w:color w:val="000000"/>
          <w:sz w:val="28"/>
          <w:szCs w:val="26"/>
        </w:rPr>
        <w:lastRenderedPageBreak/>
        <w:t>Standards - General rules</w:t>
      </w:r>
      <w:bookmarkEnd w:id="61"/>
      <w:r w:rsidRPr="006E7341">
        <w:rPr>
          <w:rFonts w:ascii="Arial" w:eastAsia="SimHei" w:hAnsi="Arial"/>
          <w:b/>
          <w:bCs/>
          <w:smallCaps/>
          <w:color w:val="000000"/>
          <w:sz w:val="28"/>
          <w:szCs w:val="26"/>
        </w:rPr>
        <w:t xml:space="preserve"> </w:t>
      </w:r>
    </w:p>
    <w:p w14:paraId="19E28878"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2" w:name="_Toc158792813"/>
      <w:r w:rsidRPr="006E7341">
        <w:rPr>
          <w:rFonts w:ascii="Arial" w:eastAsia="SimHei" w:hAnsi="Arial"/>
          <w:b/>
          <w:bCs/>
          <w:smallCaps/>
          <w:color w:val="000000"/>
          <w:sz w:val="24"/>
        </w:rPr>
        <w:t>Accounting and Settlement Period</w:t>
      </w:r>
      <w:bookmarkEnd w:id="62"/>
      <w:r w:rsidRPr="006E7341">
        <w:rPr>
          <w:rFonts w:ascii="Arial" w:eastAsia="SimHei" w:hAnsi="Arial"/>
          <w:b/>
          <w:bCs/>
          <w:smallCaps/>
          <w:color w:val="000000"/>
          <w:sz w:val="24"/>
        </w:rPr>
        <w:t xml:space="preserve"> </w:t>
      </w:r>
    </w:p>
    <w:p w14:paraId="229A2F46" w14:textId="77777777" w:rsidR="003A10DE" w:rsidRPr="00A20170" w:rsidRDefault="003A10DE" w:rsidP="003A10DE">
      <w:pPr>
        <w:rPr>
          <w:rFonts w:ascii="Arial" w:eastAsia="SimSun" w:hAnsi="Arial"/>
        </w:rPr>
      </w:pPr>
      <w:r w:rsidRPr="00A20170">
        <w:rPr>
          <w:rFonts w:ascii="Arial" w:eastAsia="SimSun" w:hAnsi="Arial"/>
        </w:rPr>
        <w:t xml:space="preserve">The daily accounting and settlement </w:t>
      </w:r>
      <w:proofErr w:type="gramStart"/>
      <w:r w:rsidRPr="00A20170">
        <w:rPr>
          <w:rFonts w:ascii="Arial" w:eastAsia="SimSun" w:hAnsi="Arial"/>
        </w:rPr>
        <w:t>is</w:t>
      </w:r>
      <w:proofErr w:type="gramEnd"/>
      <w:r w:rsidRPr="00A20170">
        <w:rPr>
          <w:rFonts w:ascii="Arial" w:eastAsia="SimSun" w:hAnsi="Arial"/>
        </w:rPr>
        <w:t xml:space="preserve"> done for the calendar day “D” in line with deadlines specified in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lang w:val="en-US"/>
        </w:rPr>
        <w:t xml:space="preserve">. </w:t>
      </w:r>
    </w:p>
    <w:p w14:paraId="10145571" w14:textId="77777777" w:rsidR="003A10DE" w:rsidRPr="00A20170" w:rsidRDefault="003A10DE" w:rsidP="003A10DE">
      <w:pPr>
        <w:rPr>
          <w:rFonts w:ascii="Arial" w:eastAsia="SimSun" w:hAnsi="Arial"/>
        </w:rPr>
      </w:pPr>
      <w:r w:rsidRPr="00A20170">
        <w:rPr>
          <w:rFonts w:ascii="Arial" w:eastAsia="SimSun" w:hAnsi="Arial"/>
        </w:rPr>
        <w:t>The monthly settlement is done for the calendar month.</w:t>
      </w:r>
    </w:p>
    <w:p w14:paraId="771E8EB0"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3" w:name="_Ref523390360"/>
      <w:bookmarkStart w:id="64" w:name="_Toc158792814"/>
      <w:r w:rsidRPr="006E7341">
        <w:rPr>
          <w:rFonts w:ascii="Arial" w:eastAsia="SimHei" w:hAnsi="Arial"/>
          <w:b/>
          <w:bCs/>
          <w:smallCaps/>
          <w:color w:val="000000"/>
          <w:sz w:val="24"/>
        </w:rPr>
        <w:t>Availability</w:t>
      </w:r>
      <w:bookmarkEnd w:id="63"/>
      <w:bookmarkEnd w:id="64"/>
    </w:p>
    <w:p w14:paraId="6A54F071" w14:textId="77777777" w:rsidR="003A10DE" w:rsidRPr="00A20170" w:rsidRDefault="003A10DE" w:rsidP="003A10DE">
      <w:pPr>
        <w:rPr>
          <w:rFonts w:ascii="Arial" w:eastAsia="SimSun" w:hAnsi="Arial"/>
        </w:rPr>
      </w:pPr>
      <w:r w:rsidRPr="00A20170">
        <w:rPr>
          <w:rFonts w:ascii="Arial" w:eastAsia="SimSun" w:hAnsi="Arial"/>
        </w:rPr>
        <w:t xml:space="preserve">Accounting offices </w:t>
      </w:r>
      <w:proofErr w:type="gramStart"/>
      <w:r w:rsidRPr="00A20170">
        <w:rPr>
          <w:rFonts w:ascii="Arial" w:eastAsia="SimSun" w:hAnsi="Arial"/>
        </w:rPr>
        <w:t>have to</w:t>
      </w:r>
      <w:proofErr w:type="gramEnd"/>
      <w:r w:rsidRPr="00A20170">
        <w:rPr>
          <w:rFonts w:ascii="Arial" w:eastAsia="SimSun" w:hAnsi="Arial"/>
        </w:rPr>
        <w:t xml:space="preserve"> be available on Working Days from 08:00 to </w:t>
      </w:r>
      <w:smartTag w:uri="urn:schemas-microsoft-com:office:smarttags" w:element="time">
        <w:smartTagPr>
          <w:attr w:name="Minute" w:val="30"/>
          <w:attr w:name="Hour" w:val="11"/>
        </w:smartTagPr>
        <w:r w:rsidRPr="00A20170">
          <w:rPr>
            <w:rFonts w:ascii="Arial" w:eastAsia="SimSun" w:hAnsi="Arial"/>
          </w:rPr>
          <w:t>11:30</w:t>
        </w:r>
      </w:smartTag>
      <w:r w:rsidRPr="00A20170">
        <w:rPr>
          <w:rFonts w:ascii="Arial" w:eastAsia="SimSun" w:hAnsi="Arial"/>
        </w:rPr>
        <w:t xml:space="preserve"> and 13:30 to 16:00 CET, or CEST, respectively.</w:t>
      </w:r>
    </w:p>
    <w:p w14:paraId="57991EA7"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5" w:name="_Ref523401129"/>
      <w:bookmarkStart w:id="66" w:name="_Toc158792815"/>
      <w:r w:rsidRPr="006E7341">
        <w:rPr>
          <w:rFonts w:ascii="Arial" w:eastAsia="SimHei" w:hAnsi="Arial"/>
          <w:b/>
          <w:bCs/>
          <w:smallCaps/>
          <w:color w:val="000000"/>
          <w:sz w:val="24"/>
        </w:rPr>
        <w:t>Local exceptions</w:t>
      </w:r>
      <w:bookmarkEnd w:id="65"/>
      <w:bookmarkEnd w:id="66"/>
      <w:r w:rsidRPr="006E7341">
        <w:rPr>
          <w:rFonts w:ascii="Arial" w:eastAsia="SimHei" w:hAnsi="Arial"/>
          <w:b/>
          <w:bCs/>
          <w:smallCaps/>
          <w:color w:val="000000"/>
          <w:sz w:val="24"/>
        </w:rPr>
        <w:t xml:space="preserve"> </w:t>
      </w:r>
    </w:p>
    <w:p w14:paraId="2839D352" w14:textId="77777777" w:rsidR="003A10DE" w:rsidRPr="00A20170" w:rsidRDefault="003A10DE" w:rsidP="003A10DE">
      <w:pPr>
        <w:rPr>
          <w:rFonts w:ascii="Arial" w:eastAsia="SimSun" w:hAnsi="Arial"/>
        </w:rPr>
      </w:pPr>
      <w:r w:rsidRPr="00A20170">
        <w:rPr>
          <w:rFonts w:ascii="Arial" w:eastAsia="SimSun" w:hAnsi="Arial"/>
        </w:rPr>
        <w:t xml:space="preserve">In case of unavailability of an accounting office, </w:t>
      </w:r>
      <w:proofErr w:type="gramStart"/>
      <w:r w:rsidRPr="00A20170">
        <w:rPr>
          <w:rFonts w:ascii="Arial" w:eastAsia="SimSun" w:hAnsi="Arial"/>
        </w:rPr>
        <w:t>e.g.</w:t>
      </w:r>
      <w:proofErr w:type="gramEnd"/>
      <w:r w:rsidRPr="00A20170">
        <w:rPr>
          <w:rFonts w:ascii="Arial" w:eastAsia="SimSun" w:hAnsi="Arial"/>
        </w:rPr>
        <w:t xml:space="preserve"> system maintenance, local holidays including local bridge days, the office in question must inform the Coordination Centre and other affected TSOs at least 4 days in advance</w:t>
      </w:r>
      <w:r w:rsidRPr="00A20170">
        <w:rPr>
          <w:rFonts w:ascii="Arial" w:eastAsia="SimSun" w:hAnsi="Arial"/>
          <w:sz w:val="24"/>
          <w:szCs w:val="24"/>
        </w:rPr>
        <w:t>.</w:t>
      </w:r>
      <w:r w:rsidRPr="00A20170">
        <w:rPr>
          <w:rFonts w:ascii="Arial" w:eastAsia="SimSun" w:hAnsi="Arial"/>
        </w:rPr>
        <w:t xml:space="preserve"> In case of unexpected unavailability, as soon as possible. The TSO’s individual unavailability may have impact on the daily deadlines. However, monthly deadlines shall not be affected and are to be followed in accordance with the deadlines specified in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w:t>
      </w:r>
    </w:p>
    <w:p w14:paraId="4D6CC4C8"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7" w:name="_Toc158792816"/>
      <w:r w:rsidRPr="006E7341">
        <w:rPr>
          <w:rFonts w:ascii="Arial" w:eastAsia="SimHei" w:hAnsi="Arial"/>
          <w:b/>
          <w:bCs/>
          <w:smallCaps/>
          <w:color w:val="000000"/>
          <w:sz w:val="24"/>
        </w:rPr>
        <w:t>Consideration of DC-links</w:t>
      </w:r>
      <w:bookmarkEnd w:id="67"/>
    </w:p>
    <w:p w14:paraId="60C61E3F" w14:textId="77777777" w:rsidR="003A10DE" w:rsidRPr="00A20170" w:rsidRDefault="003A10DE" w:rsidP="003A10DE">
      <w:pPr>
        <w:rPr>
          <w:rFonts w:ascii="Arial" w:eastAsia="SimSun" w:hAnsi="Arial"/>
        </w:rPr>
      </w:pPr>
      <w:r w:rsidRPr="00A20170">
        <w:rPr>
          <w:rFonts w:ascii="Arial" w:eastAsia="SimSun" w:hAnsi="Arial"/>
        </w:rPr>
        <w:t>DC links between CE LFC areas will be considered in the SA CE Accounting and Settlement process, only if they are considered by both connecting TSOs in the exchange programs and in the Load Frequency Controller (LFC).</w:t>
      </w:r>
    </w:p>
    <w:p w14:paraId="2B833ED0" w14:textId="77777777" w:rsidR="003A10DE" w:rsidRPr="00A20170" w:rsidRDefault="003A10DE" w:rsidP="003A10DE">
      <w:pPr>
        <w:rPr>
          <w:rFonts w:ascii="Arial" w:eastAsia="SimSun" w:hAnsi="Arial"/>
        </w:rPr>
      </w:pPr>
      <w:r w:rsidRPr="00A20170">
        <w:rPr>
          <w:rFonts w:ascii="Arial" w:eastAsia="SimSun" w:hAnsi="Arial"/>
        </w:rPr>
        <w:t>DC links between synchronous areas cannot be considered in the SA CE accounting and settlement process.</w:t>
      </w:r>
    </w:p>
    <w:p w14:paraId="650D88ED"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8" w:name="_Toc158792817"/>
      <w:r w:rsidRPr="006E7341">
        <w:rPr>
          <w:rFonts w:ascii="Arial" w:eastAsia="SimHei" w:hAnsi="Arial"/>
          <w:b/>
          <w:bCs/>
          <w:smallCaps/>
          <w:color w:val="000000"/>
          <w:sz w:val="24"/>
        </w:rPr>
        <w:t>Modification of the Accounting Process and related data</w:t>
      </w:r>
      <w:bookmarkEnd w:id="68"/>
    </w:p>
    <w:p w14:paraId="534AE45B" w14:textId="77777777" w:rsidR="003A10DE" w:rsidRPr="00A20170" w:rsidRDefault="003A10DE" w:rsidP="003A10DE">
      <w:pPr>
        <w:rPr>
          <w:rFonts w:ascii="Arial" w:eastAsia="SimSun" w:hAnsi="Arial"/>
        </w:rPr>
      </w:pPr>
      <w:r w:rsidRPr="00A20170">
        <w:rPr>
          <w:rFonts w:ascii="Arial" w:eastAsia="SimSun" w:hAnsi="Arial"/>
        </w:rPr>
        <w:t xml:space="preserve">The SAFA parties must provide complete and correct information about all issues affecting the Accounting Process </w:t>
      </w:r>
      <w:proofErr w:type="gramStart"/>
      <w:r w:rsidRPr="00A20170">
        <w:rPr>
          <w:rFonts w:ascii="Arial" w:eastAsia="SimSun" w:hAnsi="Arial"/>
        </w:rPr>
        <w:t>e.g.</w:t>
      </w:r>
      <w:proofErr w:type="gramEnd"/>
      <w:r w:rsidRPr="00A20170">
        <w:rPr>
          <w:rFonts w:ascii="Arial" w:eastAsia="SimSun" w:hAnsi="Arial"/>
        </w:rPr>
        <w:t xml:space="preserve"> new Tie-Lines or changes to tie-lines (including DC-links and Virtual Tie-Lines), etc. </w:t>
      </w:r>
    </w:p>
    <w:p w14:paraId="7B27655A" w14:textId="77777777" w:rsidR="003A10DE" w:rsidRPr="00A20170" w:rsidRDefault="003A10DE" w:rsidP="003A10DE">
      <w:pPr>
        <w:rPr>
          <w:rFonts w:ascii="Arial" w:eastAsia="SimSun" w:hAnsi="Arial"/>
        </w:rPr>
      </w:pPr>
      <w:r w:rsidRPr="00A20170">
        <w:rPr>
          <w:rFonts w:ascii="Arial" w:eastAsia="SimSun" w:hAnsi="Arial"/>
        </w:rPr>
        <w:t xml:space="preserve">In case of changes, the requesting TSO must inform the affected TSO and Coordination Centre at least 30 calendar days in advance by means of the registration form in </w:t>
      </w:r>
      <w:r w:rsidRPr="00A20170">
        <w:rPr>
          <w:rFonts w:ascii="Arial" w:eastAsia="SimSun" w:hAnsi="Arial"/>
        </w:rPr>
        <w:fldChar w:fldCharType="begin"/>
      </w:r>
      <w:r w:rsidRPr="00A20170">
        <w:rPr>
          <w:rFonts w:ascii="Arial" w:eastAsia="SimSun" w:hAnsi="Arial"/>
        </w:rPr>
        <w:instrText xml:space="preserve"> REF  _Ref523403155 \h \r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C-11-3</w:t>
      </w:r>
      <w:r w:rsidRPr="00A20170">
        <w:rPr>
          <w:rFonts w:ascii="Arial" w:eastAsia="SimSun" w:hAnsi="Arial"/>
        </w:rPr>
        <w:fldChar w:fldCharType="end"/>
      </w:r>
      <w:r w:rsidRPr="00A20170">
        <w:rPr>
          <w:rFonts w:ascii="Arial" w:eastAsia="SimSun" w:hAnsi="Arial"/>
        </w:rPr>
        <w:t>.</w:t>
      </w:r>
    </w:p>
    <w:p w14:paraId="316815EC"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69" w:name="_Toc158792818"/>
      <w:r w:rsidRPr="006E7341">
        <w:rPr>
          <w:rFonts w:ascii="Arial" w:eastAsia="SimHei" w:hAnsi="Arial"/>
          <w:b/>
          <w:bCs/>
          <w:smallCaps/>
          <w:color w:val="000000"/>
          <w:sz w:val="24"/>
        </w:rPr>
        <w:t>Rounding rules</w:t>
      </w:r>
      <w:bookmarkEnd w:id="69"/>
    </w:p>
    <w:p w14:paraId="011DCBB1" w14:textId="77777777" w:rsidR="003A10DE" w:rsidRPr="00A20170" w:rsidRDefault="003A10DE" w:rsidP="003A10DE">
      <w:pPr>
        <w:rPr>
          <w:rFonts w:ascii="Arial" w:eastAsia="SimSun" w:hAnsi="Arial"/>
        </w:rPr>
      </w:pPr>
      <w:r w:rsidRPr="00A20170">
        <w:rPr>
          <w:rFonts w:ascii="Arial" w:eastAsia="SimSun" w:hAnsi="Arial"/>
        </w:rPr>
        <w:t xml:space="preserve">Generally, the data exchanged is provided in MWh with 3 decimal places (kWh precision). </w:t>
      </w:r>
    </w:p>
    <w:p w14:paraId="6F1BE751" w14:textId="77777777" w:rsidR="003A10DE" w:rsidRPr="00A20170" w:rsidRDefault="003A10DE" w:rsidP="003A10DE">
      <w:pPr>
        <w:rPr>
          <w:rFonts w:ascii="Arial" w:eastAsia="SimSun" w:hAnsi="Arial"/>
        </w:rPr>
      </w:pPr>
      <w:r w:rsidRPr="00A20170">
        <w:rPr>
          <w:rFonts w:ascii="Arial" w:eastAsia="SimSun" w:hAnsi="Arial"/>
        </w:rPr>
        <w:t xml:space="preserve">The following rounding rules will be applied in the calculations by the Coordination Centres: </w:t>
      </w:r>
    </w:p>
    <w:p w14:paraId="1C85FA1A" w14:textId="77777777" w:rsidR="003A10DE" w:rsidRPr="00A20170" w:rsidRDefault="003A10DE" w:rsidP="003A10DE">
      <w:pPr>
        <w:rPr>
          <w:rFonts w:ascii="Arial" w:eastAsia="SimSun" w:hAnsi="Arial"/>
        </w:rPr>
      </w:pPr>
      <w:r w:rsidRPr="00A20170">
        <w:rPr>
          <w:rFonts w:ascii="Arial" w:eastAsia="SimSun" w:hAnsi="Arial"/>
        </w:rPr>
        <w:br w:type="page"/>
      </w:r>
    </w:p>
    <w:p w14:paraId="5AD87735" w14:textId="77777777" w:rsidR="003A10DE" w:rsidRPr="00A20170" w:rsidRDefault="003A10DE" w:rsidP="00BE4BAF">
      <w:pPr>
        <w:numPr>
          <w:ilvl w:val="0"/>
          <w:numId w:val="13"/>
        </w:numPr>
        <w:rPr>
          <w:rFonts w:ascii="Arial" w:eastAsia="SimSun" w:hAnsi="Arial"/>
          <w:lang w:val="es-ES"/>
        </w:rPr>
      </w:pPr>
      <w:r w:rsidRPr="00A20170">
        <w:rPr>
          <w:rFonts w:ascii="Arial" w:eastAsia="SimSun" w:hAnsi="Arial"/>
          <w:lang w:val="de-DE"/>
        </w:rPr>
        <w:lastRenderedPageBreak/>
        <w:t>For input data:</w:t>
      </w:r>
    </w:p>
    <w:p w14:paraId="3D621C32"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Energy volumes (MWh) with 3 decimal places</w:t>
      </w:r>
    </w:p>
    <w:p w14:paraId="77E0923D"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K-factors (MW/Hz) with 3 decimal places.</w:t>
      </w:r>
    </w:p>
    <w:p w14:paraId="7D571376"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DAMP (€/MWh) with 2 decimal places (cent precision)</w:t>
      </w:r>
    </w:p>
    <w:p w14:paraId="109285E3"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Frequency deviation (</w:t>
      </w:r>
      <w:proofErr w:type="spellStart"/>
      <w:r w:rsidRPr="00A20170">
        <w:rPr>
          <w:rFonts w:ascii="Arial" w:eastAsia="SimSun" w:hAnsi="Arial"/>
          <w:lang w:val="en-US"/>
        </w:rPr>
        <w:t>mHz</w:t>
      </w:r>
      <w:proofErr w:type="spellEnd"/>
      <w:r w:rsidRPr="00A20170">
        <w:rPr>
          <w:rFonts w:ascii="Arial" w:eastAsia="SimSun" w:hAnsi="Arial"/>
          <w:lang w:val="en-US"/>
        </w:rPr>
        <w:t>) with 3 decimal places</w:t>
      </w:r>
    </w:p>
    <w:p w14:paraId="60271E38" w14:textId="77777777" w:rsidR="003A10DE" w:rsidRPr="00A20170" w:rsidRDefault="003A10DE" w:rsidP="00BE4BAF">
      <w:pPr>
        <w:numPr>
          <w:ilvl w:val="0"/>
          <w:numId w:val="13"/>
        </w:numPr>
        <w:rPr>
          <w:rFonts w:ascii="Arial" w:eastAsia="SimSun" w:hAnsi="Arial"/>
          <w:lang w:val="es-ES"/>
        </w:rPr>
      </w:pPr>
      <w:r w:rsidRPr="00A20170">
        <w:rPr>
          <w:rFonts w:ascii="Arial" w:eastAsia="SimSun" w:hAnsi="Arial"/>
          <w:lang w:val="de-DE"/>
        </w:rPr>
        <w:t>Calculation steps:</w:t>
      </w:r>
    </w:p>
    <w:p w14:paraId="57BF327E"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 xml:space="preserve">Calculation of RP Energy: MWh with 3 decimal places (kWh precision), rounded commercially. Rounding differences are </w:t>
      </w:r>
      <w:proofErr w:type="gramStart"/>
      <w:r w:rsidRPr="00A20170">
        <w:rPr>
          <w:rFonts w:ascii="Arial" w:eastAsia="SimSun" w:hAnsi="Arial"/>
          <w:lang w:val="en-US"/>
        </w:rPr>
        <w:t>taken into account</w:t>
      </w:r>
      <w:proofErr w:type="gramEnd"/>
      <w:r w:rsidRPr="00A20170">
        <w:rPr>
          <w:rFonts w:ascii="Arial" w:eastAsia="SimSun" w:hAnsi="Arial"/>
          <w:lang w:val="en-US"/>
        </w:rPr>
        <w:t xml:space="preserve"> by the Coordination </w:t>
      </w:r>
      <w:proofErr w:type="spellStart"/>
      <w:r w:rsidRPr="00A20170">
        <w:rPr>
          <w:rFonts w:ascii="Arial" w:eastAsia="SimSun" w:hAnsi="Arial"/>
          <w:lang w:val="en-US"/>
        </w:rPr>
        <w:t>Centres</w:t>
      </w:r>
      <w:proofErr w:type="spellEnd"/>
      <w:r w:rsidRPr="00A20170">
        <w:rPr>
          <w:rFonts w:ascii="Arial" w:eastAsia="SimSun" w:hAnsi="Arial"/>
          <w:lang w:val="en-US"/>
        </w:rPr>
        <w:t xml:space="preserve"> respectively, to ensure the sum of RP Energy is zero.</w:t>
      </w:r>
    </w:p>
    <w:p w14:paraId="5D00F80B"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Calculation of FCP Energy: MWh with 3 decimal places (kWh precision), rounded commercially.</w:t>
      </w:r>
    </w:p>
    <w:p w14:paraId="0938A9E6"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 xml:space="preserve">Calculation of UE Energy: MWh with 3 decimal places (kWh precision), rounded commercially. Rounding differences are </w:t>
      </w:r>
      <w:proofErr w:type="gramStart"/>
      <w:r w:rsidRPr="00A20170">
        <w:rPr>
          <w:rFonts w:ascii="Arial" w:eastAsia="SimSun" w:hAnsi="Arial"/>
          <w:lang w:val="en-US"/>
        </w:rPr>
        <w:t>taken into account</w:t>
      </w:r>
      <w:proofErr w:type="gramEnd"/>
      <w:r w:rsidRPr="00A20170">
        <w:rPr>
          <w:rFonts w:ascii="Arial" w:eastAsia="SimSun" w:hAnsi="Arial"/>
          <w:lang w:val="en-US"/>
        </w:rPr>
        <w:t xml:space="preserve"> by the Coordination </w:t>
      </w:r>
      <w:proofErr w:type="spellStart"/>
      <w:r w:rsidRPr="00A20170">
        <w:rPr>
          <w:rFonts w:ascii="Arial" w:eastAsia="SimSun" w:hAnsi="Arial"/>
          <w:lang w:val="en-US"/>
        </w:rPr>
        <w:t>Centres</w:t>
      </w:r>
      <w:proofErr w:type="spellEnd"/>
      <w:r w:rsidRPr="00A20170">
        <w:rPr>
          <w:rFonts w:ascii="Arial" w:eastAsia="SimSun" w:hAnsi="Arial"/>
          <w:lang w:val="en-US"/>
        </w:rPr>
        <w:t xml:space="preserve"> respectively, to ensure the sum of UE and FCP Energy is zero.</w:t>
      </w:r>
    </w:p>
    <w:p w14:paraId="5DDA7F3F"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Calculation of price for FCP Energy and UE Energy: Euro with 2 decimal places, rounded commercially.</w:t>
      </w:r>
    </w:p>
    <w:p w14:paraId="2250718D"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 xml:space="preserve">Monetary values (settlement volumes multiplied by prices): Euro with 2 decimal places, rounded commercially. Rounding differences are </w:t>
      </w:r>
      <w:proofErr w:type="gramStart"/>
      <w:r w:rsidRPr="00A20170">
        <w:rPr>
          <w:rFonts w:ascii="Arial" w:eastAsia="SimSun" w:hAnsi="Arial"/>
          <w:lang w:val="en-US"/>
        </w:rPr>
        <w:t>taken into account</w:t>
      </w:r>
      <w:proofErr w:type="gramEnd"/>
      <w:r w:rsidRPr="00A20170">
        <w:rPr>
          <w:rFonts w:ascii="Arial" w:eastAsia="SimSun" w:hAnsi="Arial"/>
          <w:lang w:val="en-US"/>
        </w:rPr>
        <w:t xml:space="preserve"> by the Coordination </w:t>
      </w:r>
      <w:proofErr w:type="spellStart"/>
      <w:r w:rsidRPr="00A20170">
        <w:rPr>
          <w:rFonts w:ascii="Arial" w:eastAsia="SimSun" w:hAnsi="Arial"/>
          <w:lang w:val="en-US"/>
        </w:rPr>
        <w:t>Centres</w:t>
      </w:r>
      <w:proofErr w:type="spellEnd"/>
      <w:r w:rsidRPr="00A20170">
        <w:rPr>
          <w:rFonts w:ascii="Arial" w:eastAsia="SimSun" w:hAnsi="Arial"/>
          <w:lang w:val="en-US"/>
        </w:rPr>
        <w:t xml:space="preserve"> respectively, to ensure the sum is zero. </w:t>
      </w:r>
    </w:p>
    <w:p w14:paraId="0320E3A7" w14:textId="77777777" w:rsidR="003A10DE" w:rsidRPr="00A20170" w:rsidRDefault="003A10DE" w:rsidP="00BE4BAF">
      <w:pPr>
        <w:numPr>
          <w:ilvl w:val="0"/>
          <w:numId w:val="13"/>
        </w:numPr>
        <w:rPr>
          <w:rFonts w:ascii="Arial" w:eastAsia="SimSun" w:hAnsi="Arial"/>
          <w:lang w:val="en-US"/>
        </w:rPr>
      </w:pPr>
      <w:r w:rsidRPr="00A20170">
        <w:rPr>
          <w:rFonts w:ascii="Arial" w:eastAsia="SimSun" w:hAnsi="Arial"/>
          <w:lang w:val="en-US"/>
        </w:rPr>
        <w:t xml:space="preserve">For the sake of clarity: </w:t>
      </w:r>
    </w:p>
    <w:p w14:paraId="1FCA1E57"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 xml:space="preserve">24,0005 rounds to </w:t>
      </w:r>
      <w:proofErr w:type="gramStart"/>
      <w:r w:rsidRPr="00A20170">
        <w:rPr>
          <w:rFonts w:ascii="Arial" w:eastAsia="SimSun" w:hAnsi="Arial"/>
          <w:lang w:val="en-US"/>
        </w:rPr>
        <w:t>24,001;</w:t>
      </w:r>
      <w:proofErr w:type="gramEnd"/>
      <w:r w:rsidRPr="00A20170">
        <w:rPr>
          <w:rFonts w:ascii="Arial" w:eastAsia="SimSun" w:hAnsi="Arial"/>
          <w:lang w:val="en-US"/>
        </w:rPr>
        <w:t xml:space="preserve"> </w:t>
      </w:r>
    </w:p>
    <w:p w14:paraId="27FAAA94" w14:textId="77777777" w:rsidR="003A10DE" w:rsidRPr="00A20170" w:rsidRDefault="003A10DE" w:rsidP="00BE4BAF">
      <w:pPr>
        <w:numPr>
          <w:ilvl w:val="1"/>
          <w:numId w:val="13"/>
        </w:numPr>
        <w:rPr>
          <w:rFonts w:ascii="Arial" w:eastAsia="SimSun" w:hAnsi="Arial"/>
          <w:lang w:val="en-US"/>
        </w:rPr>
      </w:pPr>
      <w:r w:rsidRPr="00A20170">
        <w:rPr>
          <w:rFonts w:ascii="Arial" w:eastAsia="SimSun" w:hAnsi="Arial"/>
          <w:lang w:val="en-US"/>
        </w:rPr>
        <w:t xml:space="preserve">-24,0005 rounds to -24,001 </w:t>
      </w:r>
    </w:p>
    <w:p w14:paraId="566EB85F" w14:textId="77777777" w:rsidR="003A10DE" w:rsidRPr="00A20170" w:rsidRDefault="003A10DE" w:rsidP="00BE4BAF">
      <w:pPr>
        <w:numPr>
          <w:ilvl w:val="1"/>
          <w:numId w:val="13"/>
        </w:numPr>
        <w:spacing w:after="360"/>
        <w:ind w:left="1434" w:hanging="357"/>
        <w:rPr>
          <w:rFonts w:ascii="Arial" w:eastAsia="SimSun" w:hAnsi="Arial"/>
          <w:lang w:val="en-US"/>
        </w:rPr>
      </w:pPr>
      <w:r w:rsidRPr="00A20170">
        <w:rPr>
          <w:rFonts w:ascii="Arial" w:eastAsia="SimSun" w:hAnsi="Arial"/>
          <w:lang w:val="en-US"/>
        </w:rPr>
        <w:t>and 24,00049 rounds to 24,000</w:t>
      </w:r>
    </w:p>
    <w:p w14:paraId="70A3EEB9"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70" w:name="_Toc54000687"/>
      <w:bookmarkStart w:id="71" w:name="_Toc54000688"/>
      <w:bookmarkStart w:id="72" w:name="_Toc158792819"/>
      <w:bookmarkEnd w:id="70"/>
      <w:bookmarkEnd w:id="71"/>
      <w:r w:rsidRPr="006E7341">
        <w:rPr>
          <w:rFonts w:ascii="Arial" w:eastAsia="SimHei" w:hAnsi="Arial"/>
          <w:b/>
          <w:bCs/>
          <w:smallCaps/>
          <w:color w:val="000000"/>
          <w:sz w:val="24"/>
        </w:rPr>
        <w:t>Electronic Data Exchange</w:t>
      </w:r>
      <w:bookmarkEnd w:id="72"/>
      <w:r w:rsidRPr="006E7341">
        <w:rPr>
          <w:rFonts w:ascii="Arial" w:eastAsia="SimHei" w:hAnsi="Arial"/>
          <w:b/>
          <w:bCs/>
          <w:smallCaps/>
          <w:color w:val="000000"/>
          <w:sz w:val="24"/>
        </w:rPr>
        <w:t xml:space="preserve"> </w:t>
      </w:r>
    </w:p>
    <w:p w14:paraId="5C0A23B8" w14:textId="77777777" w:rsidR="003A10DE" w:rsidRPr="00A20170" w:rsidRDefault="003A10DE" w:rsidP="003A10DE">
      <w:pPr>
        <w:rPr>
          <w:rFonts w:ascii="Arial" w:eastAsia="SimSun" w:hAnsi="Arial"/>
        </w:rPr>
      </w:pPr>
      <w:r w:rsidRPr="00A20170">
        <w:rPr>
          <w:rFonts w:ascii="Arial" w:eastAsia="SimSun" w:hAnsi="Arial"/>
        </w:rPr>
        <w:t>For the electronic data exchange for accounting and settlement it is required to use e-mail via Electronic Highway (EH). If this communication channel is disturbed, an electronic back-up must be agreed upon, such as e-mail via internet. If electronic communication is generally disturbed, fax or phone must be used as a last resort.</w:t>
      </w:r>
    </w:p>
    <w:p w14:paraId="0C093512"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73" w:name="_Ref523390386"/>
      <w:bookmarkStart w:id="74" w:name="_Toc158792820"/>
      <w:r w:rsidRPr="006E7341">
        <w:rPr>
          <w:rFonts w:ascii="Arial" w:eastAsia="SimHei" w:hAnsi="Arial"/>
          <w:b/>
          <w:bCs/>
          <w:smallCaps/>
          <w:color w:val="000000"/>
          <w:sz w:val="24"/>
        </w:rPr>
        <w:t>Troubleshooting</w:t>
      </w:r>
      <w:bookmarkEnd w:id="73"/>
      <w:bookmarkEnd w:id="74"/>
      <w:r w:rsidRPr="006E7341">
        <w:rPr>
          <w:rFonts w:ascii="Arial" w:eastAsia="SimHei" w:hAnsi="Arial"/>
          <w:b/>
          <w:bCs/>
          <w:smallCaps/>
          <w:color w:val="000000"/>
          <w:sz w:val="24"/>
        </w:rPr>
        <w:t xml:space="preserve"> </w:t>
      </w:r>
    </w:p>
    <w:p w14:paraId="5845A43E" w14:textId="77777777" w:rsidR="003A10DE" w:rsidRPr="00A20170" w:rsidRDefault="003A10DE" w:rsidP="003A10DE">
      <w:pPr>
        <w:rPr>
          <w:rFonts w:ascii="Arial" w:eastAsia="SimSun" w:hAnsi="Arial"/>
        </w:rPr>
      </w:pPr>
      <w:r w:rsidRPr="00A20170">
        <w:rPr>
          <w:rFonts w:ascii="Arial" w:eastAsia="SimSun" w:hAnsi="Arial"/>
        </w:rPr>
        <w:t xml:space="preserve">If the Accounting and Settlement Process cannot be performed as </w:t>
      </w:r>
      <w:proofErr w:type="gramStart"/>
      <w:r w:rsidRPr="00A20170">
        <w:rPr>
          <w:rFonts w:ascii="Arial" w:eastAsia="SimSun" w:hAnsi="Arial"/>
        </w:rPr>
        <w:t>described,</w:t>
      </w:r>
      <w:proofErr w:type="gramEnd"/>
      <w:r w:rsidRPr="00A20170">
        <w:rPr>
          <w:rFonts w:ascii="Arial" w:eastAsia="SimSun" w:hAnsi="Arial"/>
        </w:rPr>
        <w:t xml:space="preserve"> the TSO that has issues must inform, without undue delay, the Neighbouring TSOs and the respective Coordination Centre. The Coordination Centres then inform all affected TSOs within the SA CE without undue delay. Both Coordination Centres will agree on a solution and inform the affected TSOs without undue delay.</w:t>
      </w:r>
    </w:p>
    <w:p w14:paraId="02BABAEA" w14:textId="77777777" w:rsidR="003A10DE" w:rsidRPr="006E7341" w:rsidRDefault="003A10DE" w:rsidP="00BE4BAF">
      <w:pPr>
        <w:pStyle w:val="ListParagraph"/>
        <w:keepNext/>
        <w:keepLines/>
        <w:numPr>
          <w:ilvl w:val="1"/>
          <w:numId w:val="33"/>
        </w:numPr>
        <w:spacing w:before="240" w:after="120"/>
        <w:outlineLvl w:val="1"/>
        <w:rPr>
          <w:rFonts w:ascii="Arial" w:eastAsia="SimHei" w:hAnsi="Arial"/>
          <w:b/>
          <w:bCs/>
          <w:smallCaps/>
          <w:color w:val="000000"/>
          <w:sz w:val="28"/>
          <w:szCs w:val="26"/>
        </w:rPr>
      </w:pPr>
      <w:bookmarkStart w:id="75" w:name="_Toc158792821"/>
      <w:r w:rsidRPr="006E7341">
        <w:rPr>
          <w:rFonts w:ascii="Arial" w:eastAsia="SimHei" w:hAnsi="Arial"/>
          <w:b/>
          <w:bCs/>
          <w:smallCaps/>
          <w:color w:val="000000"/>
          <w:sz w:val="28"/>
          <w:szCs w:val="26"/>
        </w:rPr>
        <w:lastRenderedPageBreak/>
        <w:t>Standards – Bilateral agreement for the accounting/settlement process</w:t>
      </w:r>
      <w:bookmarkEnd w:id="75"/>
    </w:p>
    <w:p w14:paraId="50A1550F" w14:textId="77777777" w:rsidR="003A10DE" w:rsidRPr="00A20170" w:rsidRDefault="003A10DE" w:rsidP="003A10DE">
      <w:pPr>
        <w:rPr>
          <w:rFonts w:ascii="Arial" w:eastAsia="SimSun" w:hAnsi="Arial" w:cs="Arial"/>
        </w:rPr>
      </w:pPr>
      <w:r w:rsidRPr="00A20170">
        <w:rPr>
          <w:rFonts w:ascii="Arial" w:eastAsia="SimSun" w:hAnsi="Arial" w:cs="Arial"/>
        </w:rPr>
        <w:t xml:space="preserve">To perform the Accounting and Settlement Process in a correct manner, the partners of a common border </w:t>
      </w:r>
      <w:proofErr w:type="gramStart"/>
      <w:r w:rsidRPr="00A20170">
        <w:rPr>
          <w:rFonts w:ascii="Arial" w:eastAsia="SimSun" w:hAnsi="Arial" w:cs="Arial"/>
        </w:rPr>
        <w:t>have to</w:t>
      </w:r>
      <w:proofErr w:type="gramEnd"/>
      <w:r w:rsidRPr="00A20170">
        <w:rPr>
          <w:rFonts w:ascii="Arial" w:eastAsia="SimSun" w:hAnsi="Arial" w:cs="Arial"/>
        </w:rPr>
        <w:t xml:space="preserve"> agree bilaterally on accounting metering data with respect to the following document: “ENTSO-E Guide for Agreement on Data Exchange Process for Accounting of Unintentional Deviation”, including the following items:</w:t>
      </w:r>
    </w:p>
    <w:p w14:paraId="5849072D"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76" w:name="_Ref219864094"/>
      <w:bookmarkStart w:id="77" w:name="_Toc158792822"/>
      <w:r w:rsidRPr="006E7341">
        <w:rPr>
          <w:rFonts w:ascii="Arial" w:eastAsia="SimHei" w:hAnsi="Arial"/>
          <w:b/>
          <w:bCs/>
          <w:smallCaps/>
          <w:color w:val="000000"/>
          <w:sz w:val="24"/>
        </w:rPr>
        <w:t xml:space="preserve">List of Tie-Lines, meter measurement and </w:t>
      </w:r>
      <w:bookmarkEnd w:id="76"/>
      <w:bookmarkEnd w:id="77"/>
      <w:r w:rsidRPr="006E7341">
        <w:rPr>
          <w:rFonts w:ascii="Arial" w:eastAsia="SimHei" w:hAnsi="Arial"/>
          <w:b/>
          <w:bCs/>
          <w:smallCaps/>
          <w:color w:val="000000"/>
          <w:sz w:val="24"/>
        </w:rPr>
        <w:t xml:space="preserve">Accounting Data </w:t>
      </w:r>
    </w:p>
    <w:p w14:paraId="04A53B51" w14:textId="77777777" w:rsidR="003A10DE" w:rsidRPr="00A20170" w:rsidRDefault="003A10DE" w:rsidP="003A10DE">
      <w:pPr>
        <w:rPr>
          <w:rFonts w:ascii="Arial" w:eastAsia="SimSun" w:hAnsi="Arial"/>
        </w:rPr>
      </w:pPr>
      <w:r w:rsidRPr="00A20170">
        <w:rPr>
          <w:rFonts w:ascii="Arial" w:eastAsia="SimSun" w:hAnsi="Arial"/>
        </w:rPr>
        <w:t xml:space="preserve">TSOs </w:t>
      </w:r>
      <w:proofErr w:type="gramStart"/>
      <w:r w:rsidRPr="00A20170">
        <w:rPr>
          <w:rFonts w:ascii="Arial" w:eastAsia="SimSun" w:hAnsi="Arial"/>
        </w:rPr>
        <w:t>have to</w:t>
      </w:r>
      <w:proofErr w:type="gramEnd"/>
      <w:r w:rsidRPr="00A20170">
        <w:rPr>
          <w:rFonts w:ascii="Arial" w:eastAsia="SimSun" w:hAnsi="Arial"/>
        </w:rPr>
        <w:t xml:space="preserve"> agree bilaterally upon the list of Tie-Lines and Virtual Tie-Lines to be included in the SA CE Accounting Process according to the “ENTSO-E </w:t>
      </w:r>
      <w:r w:rsidRPr="00A20170">
        <w:rPr>
          <w:rFonts w:ascii="Arial" w:eastAsia="SimSun" w:hAnsi="Arial" w:cs="Arial"/>
        </w:rPr>
        <w:t>Guide for Agreement on Data Exchange Process for Accounting of Unintentional Deviation”</w:t>
      </w:r>
      <w:r w:rsidRPr="00A20170">
        <w:rPr>
          <w:rFonts w:ascii="Arial" w:eastAsia="SimSun" w:hAnsi="Arial"/>
        </w:rPr>
        <w:t>. This list must provide information about meter measurement and Accounting Data. It must provide:</w:t>
      </w:r>
    </w:p>
    <w:p w14:paraId="51E15077"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Names of both involved TSOs</w:t>
      </w:r>
    </w:p>
    <w:p w14:paraId="4BD8CE5B"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Name of Tie-Lines</w:t>
      </w:r>
    </w:p>
    <w:p w14:paraId="57714CD4"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 xml:space="preserve">Name of the substations a Tie-Line is connecting as well as the related </w:t>
      </w:r>
      <w:proofErr w:type="gramStart"/>
      <w:r w:rsidRPr="00A20170">
        <w:rPr>
          <w:rFonts w:ascii="Arial" w:eastAsia="SimSun" w:hAnsi="Arial"/>
        </w:rPr>
        <w:t>TSO</w:t>
      </w:r>
      <w:proofErr w:type="gramEnd"/>
    </w:p>
    <w:p w14:paraId="309D3DB4"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 xml:space="preserve">List of measurement data to be used to derive the accounting </w:t>
      </w:r>
      <w:proofErr w:type="gramStart"/>
      <w:r w:rsidRPr="00A20170">
        <w:rPr>
          <w:rFonts w:ascii="Arial" w:eastAsia="SimSun" w:hAnsi="Arial"/>
        </w:rPr>
        <w:t>value</w:t>
      </w:r>
      <w:proofErr w:type="gramEnd"/>
    </w:p>
    <w:p w14:paraId="1B54F052"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 xml:space="preserve">List of measurement data to be </w:t>
      </w:r>
      <w:proofErr w:type="gramStart"/>
      <w:r w:rsidRPr="00A20170">
        <w:rPr>
          <w:rFonts w:ascii="Arial" w:eastAsia="SimSun" w:hAnsi="Arial"/>
        </w:rPr>
        <w:t>exchanged</w:t>
      </w:r>
      <w:proofErr w:type="gramEnd"/>
    </w:p>
    <w:p w14:paraId="249429AC"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 xml:space="preserve">EIC for each metering data to be </w:t>
      </w:r>
      <w:proofErr w:type="gramStart"/>
      <w:r w:rsidRPr="00A20170">
        <w:rPr>
          <w:rFonts w:ascii="Arial" w:eastAsia="SimSun" w:hAnsi="Arial"/>
        </w:rPr>
        <w:t>exchanged</w:t>
      </w:r>
      <w:proofErr w:type="gramEnd"/>
    </w:p>
    <w:p w14:paraId="630F6195"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EIC of Accounting Point</w:t>
      </w:r>
    </w:p>
    <w:p w14:paraId="601F7083"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If line losses are to be considered, agreement on formula to calculate Accounting Data</w:t>
      </w:r>
    </w:p>
    <w:p w14:paraId="312C3432"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78" w:name="_Ref199650373"/>
      <w:bookmarkStart w:id="79" w:name="_Toc158792823"/>
      <w:r w:rsidRPr="006E7341">
        <w:rPr>
          <w:rFonts w:ascii="Arial" w:eastAsia="SimHei" w:hAnsi="Arial"/>
          <w:b/>
          <w:bCs/>
          <w:smallCaps/>
          <w:color w:val="000000"/>
          <w:sz w:val="24"/>
        </w:rPr>
        <w:t>Data format</w:t>
      </w:r>
      <w:bookmarkEnd w:id="78"/>
      <w:bookmarkEnd w:id="79"/>
      <w:r w:rsidRPr="006E7341">
        <w:rPr>
          <w:rFonts w:ascii="Arial" w:eastAsia="SimHei" w:hAnsi="Arial"/>
          <w:b/>
          <w:bCs/>
          <w:smallCaps/>
          <w:color w:val="000000"/>
          <w:sz w:val="24"/>
        </w:rPr>
        <w:t xml:space="preserve"> </w:t>
      </w:r>
    </w:p>
    <w:p w14:paraId="07DB3D81" w14:textId="77777777" w:rsidR="003A10DE" w:rsidRPr="00A20170" w:rsidRDefault="003A10DE" w:rsidP="003A10DE">
      <w:pPr>
        <w:rPr>
          <w:rFonts w:ascii="Arial" w:eastAsia="SimSun" w:hAnsi="Arial"/>
        </w:rPr>
      </w:pPr>
      <w:r w:rsidRPr="00A20170">
        <w:rPr>
          <w:rFonts w:ascii="Arial" w:eastAsia="SimSun" w:hAnsi="Arial"/>
        </w:rPr>
        <w:t xml:space="preserve">The SAFA parties must use the data exchange format for metering, </w:t>
      </w:r>
      <w:proofErr w:type="gramStart"/>
      <w:r w:rsidRPr="00A20170">
        <w:rPr>
          <w:rFonts w:ascii="Arial" w:eastAsia="SimSun" w:hAnsi="Arial"/>
        </w:rPr>
        <w:t>accounting</w:t>
      </w:r>
      <w:proofErr w:type="gramEnd"/>
      <w:r w:rsidRPr="00A20170">
        <w:rPr>
          <w:rFonts w:ascii="Arial" w:eastAsia="SimSun" w:hAnsi="Arial"/>
        </w:rPr>
        <w:t xml:space="preserve"> and settlement:</w:t>
      </w:r>
    </w:p>
    <w:p w14:paraId="00D34174"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SOMA: System Operator Meter Alignment</w:t>
      </w:r>
    </w:p>
    <w:p w14:paraId="4382AC79"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SOAM: System Operator Accounting Data Matching</w:t>
      </w:r>
    </w:p>
    <w:p w14:paraId="071F73AE"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 xml:space="preserve">SOVA: System Operator Validated Accounting </w:t>
      </w:r>
      <w:proofErr w:type="gramStart"/>
      <w:r w:rsidRPr="00A20170">
        <w:rPr>
          <w:rFonts w:ascii="Arial" w:eastAsia="SimSun" w:hAnsi="Arial"/>
        </w:rPr>
        <w:t>data</w:t>
      </w:r>
      <w:proofErr w:type="gramEnd"/>
    </w:p>
    <w:p w14:paraId="5CA5915B"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 xml:space="preserve">DSR: Daily Settlement Report </w:t>
      </w:r>
    </w:p>
    <w:p w14:paraId="56C64445"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 xml:space="preserve">DSPR: Daily Settlement Prices Report </w:t>
      </w:r>
    </w:p>
    <w:p w14:paraId="0F3600B5"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 xml:space="preserve">MSR: Monthly Settlement Report </w:t>
      </w:r>
    </w:p>
    <w:p w14:paraId="25C5D9FA"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K-factors</w:t>
      </w:r>
    </w:p>
    <w:p w14:paraId="32480478"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DAMP</w:t>
      </w:r>
    </w:p>
    <w:p w14:paraId="0FE02F5C" w14:textId="77777777" w:rsidR="003A10DE" w:rsidRPr="00A20170" w:rsidRDefault="003A10DE" w:rsidP="00BE4BAF">
      <w:pPr>
        <w:numPr>
          <w:ilvl w:val="0"/>
          <w:numId w:val="11"/>
        </w:numPr>
        <w:contextualSpacing/>
        <w:rPr>
          <w:rFonts w:ascii="Arial" w:eastAsia="SimSun" w:hAnsi="Arial"/>
        </w:rPr>
      </w:pPr>
      <w:r w:rsidRPr="00A20170">
        <w:rPr>
          <w:rFonts w:ascii="Arial" w:eastAsia="SimSun" w:hAnsi="Arial"/>
        </w:rPr>
        <w:t>Frequency Deviation</w:t>
      </w:r>
    </w:p>
    <w:p w14:paraId="2685A601" w14:textId="77777777" w:rsidR="003A10DE" w:rsidRPr="00A20170" w:rsidRDefault="003A10DE" w:rsidP="003A10DE">
      <w:pPr>
        <w:rPr>
          <w:rFonts w:ascii="Arial" w:eastAsia="SimSun" w:hAnsi="Arial"/>
        </w:rPr>
      </w:pPr>
      <w:r w:rsidRPr="00A20170">
        <w:rPr>
          <w:rFonts w:ascii="Arial" w:eastAsia="SimSun" w:hAnsi="Arial"/>
        </w:rPr>
        <w:t>according to the bilateral agreement and the ACCOUNTING AND FINANCIAL SETTLEMENT OF KF, ACE AND RAMPING PERIOD (FSKAR) IMPLEMENTATION GUIDE.</w:t>
      </w:r>
    </w:p>
    <w:p w14:paraId="703E3613"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cs="Arial"/>
          <w:b/>
          <w:bCs/>
          <w:smallCaps/>
          <w:color w:val="000000"/>
          <w:sz w:val="24"/>
        </w:rPr>
      </w:pPr>
      <w:bookmarkStart w:id="80" w:name="_Toc158792824"/>
      <w:r w:rsidRPr="006E7341">
        <w:rPr>
          <w:rFonts w:ascii="Arial" w:eastAsia="SimHei" w:hAnsi="Arial"/>
          <w:b/>
          <w:bCs/>
          <w:smallCaps/>
          <w:color w:val="000000"/>
          <w:sz w:val="24"/>
        </w:rPr>
        <w:t>Troubleshooting</w:t>
      </w:r>
      <w:bookmarkEnd w:id="80"/>
    </w:p>
    <w:p w14:paraId="1DAD5C35" w14:textId="77777777" w:rsidR="003A10DE" w:rsidRPr="00A20170" w:rsidRDefault="003A10DE" w:rsidP="003A10DE">
      <w:pPr>
        <w:rPr>
          <w:rFonts w:ascii="Arial" w:eastAsia="SimSun" w:hAnsi="Arial"/>
        </w:rPr>
      </w:pPr>
      <w:r w:rsidRPr="00A20170">
        <w:rPr>
          <w:rFonts w:ascii="Arial" w:eastAsia="SimSun" w:hAnsi="Arial"/>
        </w:rPr>
        <w:t xml:space="preserve">To be prepared in case of problems, TSOs </w:t>
      </w:r>
      <w:proofErr w:type="gramStart"/>
      <w:r w:rsidRPr="00A20170">
        <w:rPr>
          <w:rFonts w:ascii="Arial" w:eastAsia="SimSun" w:hAnsi="Arial"/>
        </w:rPr>
        <w:t>have to</w:t>
      </w:r>
      <w:proofErr w:type="gramEnd"/>
      <w:r w:rsidRPr="00A20170">
        <w:rPr>
          <w:rFonts w:ascii="Arial" w:eastAsia="SimSun" w:hAnsi="Arial"/>
        </w:rPr>
        <w:t xml:space="preserve"> agree bilaterally on rules for troubleshooting (in case of missing metering data, inconsistent data, unavailable data, etc.). </w:t>
      </w:r>
      <w:r w:rsidRPr="00A20170">
        <w:rPr>
          <w:rFonts w:ascii="Arial" w:eastAsia="SimSun" w:hAnsi="Arial" w:cs="Arial"/>
        </w:rPr>
        <w:t xml:space="preserve">In this case, TSOs </w:t>
      </w:r>
      <w:proofErr w:type="gramStart"/>
      <w:r w:rsidRPr="00A20170">
        <w:rPr>
          <w:rFonts w:ascii="Arial" w:eastAsia="SimSun" w:hAnsi="Arial" w:cs="Arial"/>
        </w:rPr>
        <w:t>have to</w:t>
      </w:r>
      <w:proofErr w:type="gramEnd"/>
      <w:r w:rsidRPr="00A20170">
        <w:rPr>
          <w:rFonts w:ascii="Arial" w:eastAsia="SimSun" w:hAnsi="Arial" w:cs="Arial"/>
        </w:rPr>
        <w:t xml:space="preserve"> agree bilaterally on a substitute value for every time unit in question </w:t>
      </w:r>
      <w:r w:rsidRPr="00A20170">
        <w:rPr>
          <w:rFonts w:ascii="Arial" w:eastAsia="SimSun" w:hAnsi="Arial"/>
        </w:rPr>
        <w:t xml:space="preserve">and inform their responsible Coordination Centres or/and LFC Block immediately (see </w:t>
      </w:r>
      <w:r w:rsidRPr="00A20170">
        <w:rPr>
          <w:rFonts w:ascii="Arial" w:eastAsia="SimSun" w:hAnsi="Arial"/>
        </w:rPr>
        <w:fldChar w:fldCharType="begin"/>
      </w:r>
      <w:r w:rsidRPr="00A20170">
        <w:rPr>
          <w:rFonts w:ascii="Arial" w:eastAsia="SimSun" w:hAnsi="Arial"/>
        </w:rPr>
        <w:instrText xml:space="preserve"> REF _Ref196725668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C-7-1</w:t>
      </w:r>
      <w:r w:rsidRPr="00A20170">
        <w:rPr>
          <w:rFonts w:ascii="Arial" w:eastAsia="SimSun" w:hAnsi="Arial"/>
        </w:rPr>
        <w:fldChar w:fldCharType="end"/>
      </w:r>
      <w:r w:rsidRPr="00A20170">
        <w:rPr>
          <w:rFonts w:ascii="Arial" w:eastAsia="SimSun" w:hAnsi="Arial"/>
        </w:rPr>
        <w:t xml:space="preserve">). Substitute values are to be submitted within the deadlines defined for submission of Accounting Data (see </w:t>
      </w:r>
      <w:r w:rsidRPr="00A20170">
        <w:rPr>
          <w:rFonts w:ascii="Arial" w:eastAsia="SimSun" w:hAnsi="Arial"/>
        </w:rPr>
        <w:fldChar w:fldCharType="begin"/>
      </w:r>
      <w:r w:rsidRPr="00A20170">
        <w:rPr>
          <w:rFonts w:ascii="Arial" w:eastAsia="SimSun" w:hAnsi="Arial"/>
        </w:rPr>
        <w:instrText xml:space="preserve"> REF _Ref62107543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w:t>
      </w:r>
    </w:p>
    <w:p w14:paraId="1EB726E9"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81" w:name="_Toc158792825"/>
      <w:r w:rsidRPr="006E7341">
        <w:rPr>
          <w:rFonts w:ascii="Arial" w:eastAsia="SimHei" w:hAnsi="Arial"/>
          <w:b/>
          <w:bCs/>
          <w:smallCaps/>
          <w:color w:val="000000"/>
          <w:sz w:val="24"/>
        </w:rPr>
        <w:lastRenderedPageBreak/>
        <w:t>Resolution</w:t>
      </w:r>
      <w:bookmarkEnd w:id="81"/>
      <w:r w:rsidRPr="006E7341">
        <w:rPr>
          <w:rFonts w:ascii="Arial" w:eastAsia="SimHei" w:hAnsi="Arial"/>
          <w:b/>
          <w:bCs/>
          <w:smallCaps/>
          <w:color w:val="000000"/>
          <w:sz w:val="24"/>
        </w:rPr>
        <w:t xml:space="preserve"> </w:t>
      </w:r>
    </w:p>
    <w:p w14:paraId="735C8152" w14:textId="77777777" w:rsidR="003A10DE" w:rsidRPr="00A20170" w:rsidRDefault="003A10DE" w:rsidP="003A10DE">
      <w:pPr>
        <w:rPr>
          <w:rFonts w:ascii="Arial" w:eastAsia="SimSun" w:hAnsi="Arial"/>
        </w:rPr>
      </w:pPr>
      <w:r w:rsidRPr="00A20170">
        <w:rPr>
          <w:rFonts w:ascii="Arial" w:eastAsia="SimSun" w:hAnsi="Arial"/>
        </w:rPr>
        <w:t>TSOs must agree on the resolution for the validation of the energy exchange on their common border. The resolution for the exchange of meter measurement and Accounting Data is by default MWh with 3 decimal digits.</w:t>
      </w:r>
    </w:p>
    <w:p w14:paraId="3EDA2E56"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82" w:name="_Toc158792826"/>
      <w:r w:rsidRPr="006E7341">
        <w:rPr>
          <w:rFonts w:ascii="Arial" w:eastAsia="SimHei" w:hAnsi="Arial"/>
          <w:b/>
          <w:bCs/>
          <w:smallCaps/>
          <w:color w:val="000000"/>
          <w:sz w:val="24"/>
        </w:rPr>
        <w:t>Consideration of line losses</w:t>
      </w:r>
      <w:bookmarkEnd w:id="82"/>
    </w:p>
    <w:p w14:paraId="53306358" w14:textId="77777777" w:rsidR="003A10DE" w:rsidRPr="00A20170" w:rsidRDefault="003A10DE" w:rsidP="003A10DE">
      <w:pPr>
        <w:rPr>
          <w:rFonts w:ascii="Arial" w:eastAsia="SimSun" w:hAnsi="Arial"/>
        </w:rPr>
      </w:pPr>
      <w:r w:rsidRPr="00A20170">
        <w:rPr>
          <w:rFonts w:ascii="Arial" w:eastAsia="SimSun" w:hAnsi="Arial"/>
        </w:rPr>
        <w:t xml:space="preserve">TSOs </w:t>
      </w:r>
      <w:proofErr w:type="gramStart"/>
      <w:r w:rsidRPr="00A20170">
        <w:rPr>
          <w:rFonts w:ascii="Arial" w:eastAsia="SimSun" w:hAnsi="Arial"/>
        </w:rPr>
        <w:t>have to</w:t>
      </w:r>
      <w:proofErr w:type="gramEnd"/>
      <w:r w:rsidRPr="00A20170">
        <w:rPr>
          <w:rFonts w:ascii="Arial" w:eastAsia="SimSun" w:hAnsi="Arial"/>
        </w:rPr>
        <w:t xml:space="preserve"> agree on a way to consider line losses. This can be done by agreement defining the Accounting Point </w:t>
      </w:r>
      <w:proofErr w:type="gramStart"/>
      <w:r w:rsidRPr="00A20170">
        <w:rPr>
          <w:rFonts w:ascii="Arial" w:eastAsia="SimSun" w:hAnsi="Arial"/>
        </w:rPr>
        <w:t>e.g.</w:t>
      </w:r>
      <w:proofErr w:type="gramEnd"/>
      <w:r w:rsidRPr="00A20170">
        <w:rPr>
          <w:rFonts w:ascii="Arial" w:eastAsia="SimSun" w:hAnsi="Arial"/>
        </w:rPr>
        <w:t xml:space="preserve"> on the basis of the Accounting Data.</w:t>
      </w:r>
    </w:p>
    <w:p w14:paraId="02601977" w14:textId="77777777" w:rsidR="003A10DE" w:rsidRPr="00A20170" w:rsidRDefault="003A10DE" w:rsidP="003A10DE">
      <w:pPr>
        <w:rPr>
          <w:rFonts w:ascii="Arial" w:eastAsia="SimSun" w:hAnsi="Arial"/>
        </w:rPr>
      </w:pPr>
      <w:r w:rsidRPr="00A20170">
        <w:rPr>
          <w:rFonts w:ascii="Arial" w:eastAsia="SimSun" w:hAnsi="Arial"/>
        </w:rPr>
        <w:br w:type="page"/>
      </w:r>
    </w:p>
    <w:p w14:paraId="3BBD8C53" w14:textId="77777777" w:rsidR="003A10DE" w:rsidRPr="006E7341" w:rsidRDefault="003A10DE" w:rsidP="00BE4BAF">
      <w:pPr>
        <w:pStyle w:val="ListParagraph"/>
        <w:keepNext/>
        <w:keepLines/>
        <w:numPr>
          <w:ilvl w:val="1"/>
          <w:numId w:val="33"/>
        </w:numPr>
        <w:spacing w:before="240" w:after="120"/>
        <w:outlineLvl w:val="1"/>
        <w:rPr>
          <w:rFonts w:ascii="Arial" w:eastAsia="SimHei" w:hAnsi="Arial"/>
          <w:b/>
          <w:bCs/>
          <w:smallCaps/>
          <w:color w:val="000000"/>
          <w:sz w:val="28"/>
          <w:szCs w:val="26"/>
        </w:rPr>
      </w:pPr>
      <w:bookmarkStart w:id="83" w:name="_Toc158792827"/>
      <w:r w:rsidRPr="006E7341">
        <w:rPr>
          <w:rFonts w:ascii="Arial" w:eastAsia="SimHei" w:hAnsi="Arial"/>
          <w:b/>
          <w:bCs/>
          <w:smallCaps/>
          <w:color w:val="000000"/>
          <w:sz w:val="28"/>
          <w:szCs w:val="26"/>
        </w:rPr>
        <w:lastRenderedPageBreak/>
        <w:t>Standards - Accounting process</w:t>
      </w:r>
      <w:bookmarkEnd w:id="83"/>
    </w:p>
    <w:p w14:paraId="71BD186E"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84" w:name="_Toc158792828"/>
      <w:r w:rsidRPr="006E7341">
        <w:rPr>
          <w:rFonts w:ascii="Arial" w:eastAsia="SimHei" w:hAnsi="Arial"/>
          <w:b/>
          <w:bCs/>
          <w:smallCaps/>
          <w:color w:val="000000"/>
          <w:sz w:val="24"/>
        </w:rPr>
        <w:t>Overview</w:t>
      </w:r>
      <w:bookmarkEnd w:id="84"/>
    </w:p>
    <w:p w14:paraId="7E5F215A" w14:textId="77777777" w:rsidR="003A10DE" w:rsidRPr="00A20170" w:rsidRDefault="003A10DE" w:rsidP="003A10DE">
      <w:pPr>
        <w:rPr>
          <w:rFonts w:ascii="Arial" w:eastAsia="SimSun" w:hAnsi="Arial"/>
        </w:rPr>
      </w:pPr>
      <w:r w:rsidRPr="00A20170">
        <w:rPr>
          <w:rFonts w:ascii="Arial" w:eastAsia="SimSun" w:hAnsi="Arial"/>
        </w:rPr>
        <w:t>In the framework of the Accounting Process, Coordination Centres (CCs) calculate:</w:t>
      </w:r>
    </w:p>
    <w:p w14:paraId="228F8164"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The volumes of FCP Energy and RP Energy for each TSO-TSO Settlement Period. The inputs needed for these calculations shall be:</w:t>
      </w:r>
    </w:p>
    <w:p w14:paraId="7663B15E" w14:textId="77777777" w:rsidR="003A10DE" w:rsidRPr="00A20170" w:rsidRDefault="003A10DE" w:rsidP="00BE4BAF">
      <w:pPr>
        <w:numPr>
          <w:ilvl w:val="1"/>
          <w:numId w:val="15"/>
        </w:numPr>
        <w:contextualSpacing/>
        <w:rPr>
          <w:rFonts w:ascii="Arial" w:eastAsia="SimSun" w:hAnsi="Arial"/>
        </w:rPr>
      </w:pPr>
      <w:r w:rsidRPr="00A20170">
        <w:rPr>
          <w:rFonts w:ascii="Arial" w:eastAsia="SimSun" w:hAnsi="Arial"/>
        </w:rPr>
        <w:t xml:space="preserve">The K-factor per LFC Area or LFC </w:t>
      </w:r>
      <w:proofErr w:type="gramStart"/>
      <w:r w:rsidRPr="00A20170">
        <w:rPr>
          <w:rFonts w:ascii="Arial" w:eastAsia="SimSun" w:hAnsi="Arial"/>
        </w:rPr>
        <w:t>Block;</w:t>
      </w:r>
      <w:proofErr w:type="gramEnd"/>
    </w:p>
    <w:p w14:paraId="69984D65" w14:textId="77777777" w:rsidR="003A10DE" w:rsidRPr="00A20170" w:rsidRDefault="003A10DE" w:rsidP="00BE4BAF">
      <w:pPr>
        <w:numPr>
          <w:ilvl w:val="1"/>
          <w:numId w:val="15"/>
        </w:numPr>
        <w:contextualSpacing/>
        <w:rPr>
          <w:rFonts w:ascii="Arial" w:eastAsia="SimSun" w:hAnsi="Arial"/>
        </w:rPr>
      </w:pPr>
      <w:r w:rsidRPr="00A20170">
        <w:rPr>
          <w:rFonts w:ascii="Arial" w:eastAsia="SimSun" w:hAnsi="Arial"/>
        </w:rPr>
        <w:t xml:space="preserve">The average of the frequency deviation over each TSO-TSO Settlement </w:t>
      </w:r>
      <w:proofErr w:type="gramStart"/>
      <w:r w:rsidRPr="00A20170">
        <w:rPr>
          <w:rFonts w:ascii="Arial" w:eastAsia="SimSun" w:hAnsi="Arial"/>
        </w:rPr>
        <w:t>Period;</w:t>
      </w:r>
      <w:proofErr w:type="gramEnd"/>
    </w:p>
    <w:p w14:paraId="12DE0B6A" w14:textId="77777777" w:rsidR="003A10DE" w:rsidRPr="00A20170" w:rsidRDefault="003A10DE" w:rsidP="00BE4BAF">
      <w:pPr>
        <w:numPr>
          <w:ilvl w:val="1"/>
          <w:numId w:val="15"/>
        </w:numPr>
        <w:contextualSpacing/>
        <w:rPr>
          <w:rFonts w:ascii="Arial" w:eastAsia="SimSun" w:hAnsi="Arial"/>
        </w:rPr>
      </w:pPr>
      <w:r w:rsidRPr="00A20170">
        <w:rPr>
          <w:rFonts w:ascii="Arial" w:eastAsia="SimSun" w:hAnsi="Arial"/>
        </w:rPr>
        <w:t xml:space="preserve">The aggregated external schedules (ANES) </w:t>
      </w:r>
    </w:p>
    <w:p w14:paraId="6B688E50" w14:textId="77777777" w:rsidR="003A10DE" w:rsidRPr="00A20170" w:rsidRDefault="003A10DE" w:rsidP="00BE4BAF">
      <w:pPr>
        <w:numPr>
          <w:ilvl w:val="0"/>
          <w:numId w:val="10"/>
        </w:numPr>
        <w:contextualSpacing/>
        <w:rPr>
          <w:rFonts w:ascii="Arial" w:eastAsia="SimSun" w:hAnsi="Arial"/>
        </w:rPr>
      </w:pPr>
      <w:r w:rsidRPr="00A20170">
        <w:rPr>
          <w:rFonts w:ascii="Arial" w:eastAsia="SimSun" w:hAnsi="Arial"/>
        </w:rPr>
        <w:t>The volumes of UE Energy for each TSO-TSO Settlement Period. The inputs needed for these calculations shall be:</w:t>
      </w:r>
    </w:p>
    <w:p w14:paraId="252884BB" w14:textId="77777777" w:rsidR="003A10DE" w:rsidRPr="00A20170" w:rsidRDefault="003A10DE" w:rsidP="00BE4BAF">
      <w:pPr>
        <w:numPr>
          <w:ilvl w:val="1"/>
          <w:numId w:val="14"/>
        </w:numPr>
        <w:contextualSpacing/>
        <w:rPr>
          <w:rFonts w:ascii="Arial" w:eastAsia="SimSun" w:hAnsi="Arial"/>
        </w:rPr>
      </w:pPr>
      <w:r w:rsidRPr="00A20170">
        <w:rPr>
          <w:rFonts w:ascii="Arial" w:eastAsia="SimSun" w:hAnsi="Arial"/>
        </w:rPr>
        <w:t>The Accounting Data per TSO-TSO Settlement Period and per LFC Area or LFC Block of SA CE, including exchanges of energy accounted for through a Virtual Tie-</w:t>
      </w:r>
      <w:proofErr w:type="gramStart"/>
      <w:r w:rsidRPr="00A20170">
        <w:rPr>
          <w:rFonts w:ascii="Arial" w:eastAsia="SimSun" w:hAnsi="Arial"/>
        </w:rPr>
        <w:t>Line;</w:t>
      </w:r>
      <w:proofErr w:type="gramEnd"/>
    </w:p>
    <w:p w14:paraId="1E78C28B" w14:textId="77777777" w:rsidR="003A10DE" w:rsidRPr="00A20170" w:rsidRDefault="003A10DE" w:rsidP="00BE4BAF">
      <w:pPr>
        <w:numPr>
          <w:ilvl w:val="1"/>
          <w:numId w:val="14"/>
        </w:numPr>
        <w:contextualSpacing/>
        <w:rPr>
          <w:rFonts w:ascii="Arial" w:eastAsia="SimSun" w:hAnsi="Arial"/>
        </w:rPr>
      </w:pPr>
      <w:r w:rsidRPr="00A20170">
        <w:rPr>
          <w:rFonts w:ascii="Arial" w:eastAsia="SimSun" w:hAnsi="Arial"/>
        </w:rPr>
        <w:t>All aggregated netted external schedules (ANES</w:t>
      </w:r>
      <w:proofErr w:type="gramStart"/>
      <w:r w:rsidRPr="00A20170">
        <w:rPr>
          <w:rFonts w:ascii="Arial" w:eastAsia="SimSun" w:hAnsi="Arial"/>
        </w:rPr>
        <w:t>);</w:t>
      </w:r>
      <w:proofErr w:type="gramEnd"/>
      <w:r w:rsidRPr="00A20170">
        <w:rPr>
          <w:rFonts w:ascii="Arial" w:eastAsia="SimSun" w:hAnsi="Arial"/>
        </w:rPr>
        <w:t xml:space="preserve"> </w:t>
      </w:r>
    </w:p>
    <w:p w14:paraId="19CC0259" w14:textId="77777777" w:rsidR="003A10DE" w:rsidRPr="00A20170" w:rsidRDefault="003A10DE" w:rsidP="00BE4BAF">
      <w:pPr>
        <w:numPr>
          <w:ilvl w:val="1"/>
          <w:numId w:val="14"/>
        </w:numPr>
        <w:contextualSpacing/>
        <w:rPr>
          <w:rFonts w:ascii="Arial" w:eastAsia="SimSun" w:hAnsi="Arial"/>
        </w:rPr>
      </w:pPr>
      <w:r w:rsidRPr="00A20170">
        <w:rPr>
          <w:rFonts w:ascii="Arial" w:eastAsia="SimSun" w:hAnsi="Arial"/>
        </w:rPr>
        <w:t>The volumes of FCP Energy and RP Energy</w:t>
      </w:r>
    </w:p>
    <w:p w14:paraId="4282DE7B" w14:textId="77777777" w:rsidR="003A10DE" w:rsidRPr="006E7341" w:rsidRDefault="003A10DE" w:rsidP="00BE4BAF">
      <w:pPr>
        <w:pStyle w:val="ListParagraph"/>
        <w:keepNext/>
        <w:keepLines/>
        <w:numPr>
          <w:ilvl w:val="2"/>
          <w:numId w:val="33"/>
        </w:numPr>
        <w:tabs>
          <w:tab w:val="num" w:pos="1134"/>
        </w:tabs>
        <w:spacing w:before="120" w:after="120"/>
        <w:outlineLvl w:val="2"/>
        <w:rPr>
          <w:rFonts w:ascii="Arial" w:eastAsia="SimHei" w:hAnsi="Arial"/>
          <w:b/>
          <w:bCs/>
          <w:smallCaps/>
          <w:color w:val="000000"/>
          <w:sz w:val="24"/>
        </w:rPr>
      </w:pPr>
      <w:bookmarkStart w:id="85" w:name="_Ref57884817"/>
      <w:bookmarkStart w:id="86" w:name="_Toc158792829"/>
      <w:bookmarkStart w:id="87" w:name="_Ref199583818"/>
      <w:bookmarkStart w:id="88" w:name="_Ref512261489"/>
      <w:r w:rsidRPr="006E7341">
        <w:rPr>
          <w:rFonts w:ascii="Arial" w:eastAsia="SimHei" w:hAnsi="Arial"/>
          <w:b/>
          <w:bCs/>
          <w:smallCaps/>
          <w:color w:val="000000"/>
          <w:sz w:val="24"/>
        </w:rPr>
        <w:t>Accounting data exchange between TSOs in the SA CE</w:t>
      </w:r>
      <w:bookmarkStart w:id="89" w:name="_Ref512261303"/>
      <w:bookmarkEnd w:id="85"/>
      <w:bookmarkEnd w:id="86"/>
    </w:p>
    <w:p w14:paraId="319DFFD5" w14:textId="77777777" w:rsidR="003A10DE" w:rsidRPr="00A20170" w:rsidRDefault="003A10DE" w:rsidP="003A10DE">
      <w:pPr>
        <w:jc w:val="center"/>
        <w:rPr>
          <w:rFonts w:ascii="Arial" w:eastAsia="SimSun" w:hAnsi="Arial"/>
        </w:rPr>
      </w:pPr>
      <w:r w:rsidRPr="00A20170">
        <w:rPr>
          <w:rFonts w:ascii="Arial" w:eastAsia="SimSun" w:hAnsi="Arial"/>
          <w:noProof/>
          <w:lang w:val="pl-PL" w:eastAsia="pl-PL"/>
        </w:rPr>
        <w:drawing>
          <wp:inline distT="0" distB="0" distL="0" distR="0" wp14:anchorId="576033EC" wp14:editId="20B4BB47">
            <wp:extent cx="4962525" cy="4895850"/>
            <wp:effectExtent l="0" t="0" r="9525" b="0"/>
            <wp:docPr id="190638237" name="Grafik 2" descr="Ein Bild, das Text, Diagramm, parallel,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8237" name="Grafik 2" descr="Ein Bild, das Text, Diagramm, parallel, Reihe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4895850"/>
                    </a:xfrm>
                    <a:prstGeom prst="rect">
                      <a:avLst/>
                    </a:prstGeom>
                    <a:noFill/>
                    <a:ln>
                      <a:noFill/>
                    </a:ln>
                  </pic:spPr>
                </pic:pic>
              </a:graphicData>
            </a:graphic>
          </wp:inline>
        </w:drawing>
      </w:r>
    </w:p>
    <w:p w14:paraId="156C5E7B" w14:textId="77777777" w:rsidR="003A10DE" w:rsidRPr="00A20170" w:rsidRDefault="003A10DE" w:rsidP="003A10DE">
      <w:pPr>
        <w:spacing w:line="240" w:lineRule="auto"/>
        <w:jc w:val="center"/>
        <w:rPr>
          <w:rFonts w:ascii="Arial" w:eastAsia="SimSun" w:hAnsi="Arial"/>
          <w:b/>
          <w:bCs/>
          <w:color w:val="000000"/>
          <w:sz w:val="20"/>
          <w:szCs w:val="18"/>
          <w:lang w:val="en-US"/>
        </w:rPr>
      </w:pPr>
      <w:bookmarkStart w:id="90" w:name="_Ref515019393"/>
      <w:r w:rsidRPr="00A20170">
        <w:rPr>
          <w:rFonts w:ascii="Arial" w:eastAsia="SimSun" w:hAnsi="Arial"/>
          <w:b/>
          <w:bCs/>
          <w:color w:val="000000"/>
          <w:sz w:val="20"/>
          <w:szCs w:val="18"/>
          <w:lang w:val="en-US"/>
        </w:rPr>
        <w:t xml:space="preserve">Figure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Figure \* ARABIC </w:instrText>
      </w:r>
      <w:r w:rsidRPr="00A20170">
        <w:rPr>
          <w:rFonts w:ascii="Arial" w:eastAsia="SimSun" w:hAnsi="Arial"/>
          <w:b/>
          <w:bCs/>
          <w:color w:val="000000"/>
          <w:sz w:val="20"/>
          <w:szCs w:val="18"/>
          <w:lang w:val="en-US"/>
        </w:rPr>
        <w:fldChar w:fldCharType="separate"/>
      </w:r>
      <w:r w:rsidRPr="00A20170">
        <w:rPr>
          <w:rFonts w:ascii="Arial" w:eastAsia="SimSun" w:hAnsi="Arial"/>
          <w:b/>
          <w:bCs/>
          <w:noProof/>
          <w:color w:val="000000"/>
          <w:sz w:val="20"/>
          <w:szCs w:val="18"/>
          <w:lang w:val="en-US"/>
        </w:rPr>
        <w:t>3</w:t>
      </w:r>
      <w:r w:rsidRPr="00A20170">
        <w:rPr>
          <w:rFonts w:ascii="Arial" w:eastAsia="SimSun" w:hAnsi="Arial"/>
          <w:b/>
          <w:bCs/>
          <w:color w:val="000000"/>
          <w:sz w:val="20"/>
          <w:szCs w:val="18"/>
          <w:lang w:val="en-US"/>
        </w:rPr>
        <w:fldChar w:fldCharType="end"/>
      </w:r>
      <w:bookmarkEnd w:id="89"/>
      <w:bookmarkEnd w:id="90"/>
      <w:r w:rsidRPr="00A20170">
        <w:rPr>
          <w:rFonts w:ascii="Arial" w:eastAsia="SimSun" w:hAnsi="Arial"/>
          <w:b/>
          <w:bCs/>
          <w:color w:val="000000"/>
          <w:sz w:val="20"/>
          <w:szCs w:val="18"/>
          <w:lang w:val="en-US"/>
        </w:rPr>
        <w:t>: Overview of the Data Exchange Process between TSOs</w:t>
      </w:r>
    </w:p>
    <w:p w14:paraId="79714ED3" w14:textId="77777777" w:rsidR="003A10DE" w:rsidRPr="00A20170" w:rsidRDefault="003A10DE" w:rsidP="003A10DE">
      <w:pPr>
        <w:rPr>
          <w:rFonts w:ascii="Arial" w:eastAsia="SimSun" w:hAnsi="Arial"/>
          <w:b/>
          <w:bCs/>
        </w:rPr>
      </w:pPr>
      <w:r w:rsidRPr="00A20170">
        <w:rPr>
          <w:rFonts w:ascii="Arial" w:eastAsia="SimSun" w:hAnsi="Arial"/>
          <w:b/>
          <w:bCs/>
        </w:rPr>
        <w:lastRenderedPageBreak/>
        <w:br w:type="page"/>
      </w:r>
    </w:p>
    <w:p w14:paraId="0AE9F30F" w14:textId="77777777" w:rsidR="003A10DE" w:rsidRPr="00A20170" w:rsidRDefault="003A10DE" w:rsidP="003A10DE">
      <w:pPr>
        <w:rPr>
          <w:rFonts w:ascii="Arial" w:eastAsia="SimSun" w:hAnsi="Arial"/>
          <w:b/>
          <w:bCs/>
        </w:rPr>
      </w:pPr>
      <w:r w:rsidRPr="00A20170">
        <w:rPr>
          <w:rFonts w:ascii="Arial" w:eastAsia="SimSun" w:hAnsi="Arial"/>
          <w:b/>
          <w:bCs/>
        </w:rPr>
        <w:lastRenderedPageBreak/>
        <w:t>Principles of metering data exchange</w:t>
      </w:r>
    </w:p>
    <w:p w14:paraId="4C1E4A69" w14:textId="77777777" w:rsidR="003A10DE" w:rsidRPr="00A20170" w:rsidRDefault="003A10DE" w:rsidP="003A10DE">
      <w:pPr>
        <w:rPr>
          <w:rFonts w:ascii="Arial" w:eastAsia="SimSun" w:hAnsi="Arial"/>
        </w:rPr>
      </w:pPr>
      <w:r w:rsidRPr="00A20170">
        <w:rPr>
          <w:rFonts w:ascii="Arial" w:eastAsia="SimSun" w:hAnsi="Arial"/>
        </w:rPr>
        <w:t xml:space="preserve">Each </w:t>
      </w:r>
      <w:smartTag w:uri="urn:schemas-microsoft-com:office:smarttags" w:element="stockticker">
        <w:r w:rsidRPr="00A20170">
          <w:rPr>
            <w:rFonts w:ascii="Arial" w:eastAsia="SimSun" w:hAnsi="Arial"/>
          </w:rPr>
          <w:t>TSO</w:t>
        </w:r>
      </w:smartTag>
      <w:r w:rsidRPr="00A20170">
        <w:rPr>
          <w:rFonts w:ascii="Arial" w:eastAsia="SimSun" w:hAnsi="Arial"/>
        </w:rPr>
        <w:t xml:space="preserve"> assembles and sends his metering data document “System Operator Meter Alignment” (SOMA) to its Neighbouring </w:t>
      </w:r>
      <w:smartTag w:uri="urn:schemas-microsoft-com:office:smarttags" w:element="stockticker">
        <w:r w:rsidRPr="00A20170">
          <w:rPr>
            <w:rFonts w:ascii="Arial" w:eastAsia="SimSun" w:hAnsi="Arial"/>
          </w:rPr>
          <w:t>TSO</w:t>
        </w:r>
      </w:smartTag>
      <w:r w:rsidRPr="00A20170">
        <w:rPr>
          <w:rFonts w:ascii="Arial" w:eastAsia="SimSun" w:hAnsi="Arial"/>
        </w:rPr>
        <w:t xml:space="preserve"> (see </w:t>
      </w:r>
      <w:r w:rsidRPr="00A20170">
        <w:rPr>
          <w:rFonts w:ascii="Arial" w:eastAsia="SimSun" w:hAnsi="Arial"/>
        </w:rPr>
        <w:fldChar w:fldCharType="begin"/>
      </w:r>
      <w:r w:rsidRPr="00A20170">
        <w:rPr>
          <w:rFonts w:ascii="Arial" w:eastAsia="SimSun" w:hAnsi="Arial"/>
        </w:rPr>
        <w:instrText xml:space="preserve"> REF _Ref219864094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C-4-1</w:t>
      </w:r>
      <w:r w:rsidRPr="00A20170">
        <w:rPr>
          <w:rFonts w:ascii="Arial" w:eastAsia="SimSun" w:hAnsi="Arial"/>
        </w:rPr>
        <w:fldChar w:fldCharType="end"/>
      </w:r>
      <w:r w:rsidRPr="00A20170">
        <w:rPr>
          <w:rFonts w:ascii="Arial" w:eastAsia="SimSun" w:hAnsi="Arial"/>
        </w:rPr>
        <w:t xml:space="preserve">, C-1-7 and </w:t>
      </w:r>
      <w:r w:rsidRPr="00A20170">
        <w:rPr>
          <w:rFonts w:ascii="Arial" w:eastAsia="SimSun" w:hAnsi="Arial"/>
        </w:rPr>
        <w:fldChar w:fldCharType="begin"/>
      </w:r>
      <w:r w:rsidRPr="00A20170">
        <w:rPr>
          <w:rFonts w:ascii="Arial" w:eastAsia="SimSun" w:hAnsi="Arial"/>
        </w:rPr>
        <w:instrText xml:space="preserve"> REF _Ref515019393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 xml:space="preserve">Figure </w:t>
      </w:r>
      <w:r w:rsidRPr="00A20170">
        <w:rPr>
          <w:rFonts w:ascii="Arial" w:eastAsia="SimSun" w:hAnsi="Arial"/>
          <w:noProof/>
        </w:rPr>
        <w:t>3</w:t>
      </w:r>
      <w:r w:rsidRPr="00A20170">
        <w:rPr>
          <w:rFonts w:ascii="Arial" w:eastAsia="SimSun" w:hAnsi="Arial"/>
        </w:rPr>
        <w:fldChar w:fldCharType="end"/>
      </w:r>
      <w:r w:rsidRPr="00A20170">
        <w:rPr>
          <w:rFonts w:ascii="Arial" w:eastAsia="SimSun" w:hAnsi="Arial"/>
        </w:rPr>
        <w:t xml:space="preserve">). Every </w:t>
      </w:r>
      <w:smartTag w:uri="urn:schemas-microsoft-com:office:smarttags" w:element="stockticker">
        <w:r w:rsidRPr="00A20170">
          <w:rPr>
            <w:rFonts w:ascii="Arial" w:eastAsia="SimSun" w:hAnsi="Arial"/>
          </w:rPr>
          <w:t>TSO</w:t>
        </w:r>
      </w:smartTag>
      <w:r w:rsidRPr="00A20170">
        <w:rPr>
          <w:rFonts w:ascii="Arial" w:eastAsia="SimSun" w:hAnsi="Arial"/>
        </w:rPr>
        <w:t xml:space="preserve"> validates the contents of the SOMA document. The </w:t>
      </w:r>
      <w:smartTag w:uri="urn:schemas-microsoft-com:office:smarttags" w:element="stockticker">
        <w:r w:rsidRPr="00A20170">
          <w:rPr>
            <w:rFonts w:ascii="Arial" w:eastAsia="SimSun" w:hAnsi="Arial"/>
          </w:rPr>
          <w:t>TSOs</w:t>
        </w:r>
      </w:smartTag>
      <w:r w:rsidRPr="00A20170">
        <w:rPr>
          <w:rFonts w:ascii="Arial" w:eastAsia="SimSun" w:hAnsi="Arial"/>
        </w:rPr>
        <w:t xml:space="preserve"> inform each other about the result of validation. </w:t>
      </w:r>
    </w:p>
    <w:p w14:paraId="41196E51" w14:textId="77777777" w:rsidR="003A10DE" w:rsidRPr="00A20170" w:rsidRDefault="003A10DE" w:rsidP="003A10DE">
      <w:pPr>
        <w:rPr>
          <w:rFonts w:ascii="Arial" w:eastAsia="SimSun" w:hAnsi="Arial"/>
          <w:b/>
          <w:bCs/>
        </w:rPr>
      </w:pPr>
      <w:r w:rsidRPr="00A20170">
        <w:rPr>
          <w:rFonts w:ascii="Arial" w:eastAsia="SimSun" w:hAnsi="Arial"/>
          <w:b/>
          <w:bCs/>
        </w:rPr>
        <w:t>Principles of Accounting Data exchange between TSOs</w:t>
      </w:r>
    </w:p>
    <w:p w14:paraId="07AA00E8" w14:textId="77777777" w:rsidR="003A10DE" w:rsidRPr="00A20170" w:rsidRDefault="003A10DE" w:rsidP="003A10DE">
      <w:pPr>
        <w:rPr>
          <w:rFonts w:ascii="Arial" w:eastAsia="SimSun" w:hAnsi="Arial"/>
        </w:rPr>
      </w:pPr>
      <w:r w:rsidRPr="00A20170">
        <w:rPr>
          <w:rFonts w:ascii="Arial" w:eastAsia="SimSun" w:hAnsi="Arial"/>
        </w:rPr>
        <w:t xml:space="preserve">The calculated Accounting Data is assembled into a document “System Operator Accounting Data Matching” (SOAM) and must be exchanged between the involved TSOs. One TSO sends the values that have been calculated and that will serve as the Accounting Point data. If the receiving TSO agrees to the values, then a positive acknowledgement is sent. If, however, the receiving TSO does not agree, then a negative acknowledgement is sent. After successful matching, both TSOs send the SOVA (based on the SOAM) to the respective Coordination Centres. If Accounting Data is based on substitute metering data, the two involved TSOs have time to adjust the data during the Accounting Process. If data is not adjusted by either of the TSOs and the data received in the SOVA matches, this data is considered final on the dedicated SA CE border. If data does not match, the accounting mismatch rules (see </w:t>
      </w:r>
      <w:r w:rsidRPr="00A20170">
        <w:rPr>
          <w:rFonts w:ascii="Arial" w:eastAsia="SimSun" w:hAnsi="Arial"/>
        </w:rPr>
        <w:fldChar w:fldCharType="begin"/>
      </w:r>
      <w:r w:rsidRPr="00A20170">
        <w:rPr>
          <w:rFonts w:ascii="Arial" w:eastAsia="SimSun" w:hAnsi="Arial"/>
        </w:rPr>
        <w:instrText xml:space="preserve"> REF _Ref196725668 \r \h  \* MERGEFORMAT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C-7-1</w:t>
      </w:r>
      <w:r w:rsidRPr="00A20170">
        <w:rPr>
          <w:rFonts w:ascii="Arial" w:eastAsia="SimSun" w:hAnsi="Arial"/>
        </w:rPr>
        <w:fldChar w:fldCharType="end"/>
      </w:r>
      <w:r w:rsidRPr="00A20170">
        <w:rPr>
          <w:rFonts w:ascii="Arial" w:eastAsia="SimSun" w:hAnsi="Arial"/>
        </w:rPr>
        <w:t xml:space="preserve">) will be applied by the dedicated SA CE level. </w:t>
      </w:r>
    </w:p>
    <w:p w14:paraId="1FF171D7" w14:textId="77777777" w:rsidR="003A10DE" w:rsidRPr="00D61909" w:rsidRDefault="003A10DE" w:rsidP="00BE4BAF">
      <w:pPr>
        <w:pStyle w:val="ListParagraph"/>
        <w:keepNext/>
        <w:keepLines/>
        <w:numPr>
          <w:ilvl w:val="0"/>
          <w:numId w:val="34"/>
        </w:numPr>
        <w:contextualSpacing w:val="0"/>
        <w:outlineLvl w:val="3"/>
        <w:rPr>
          <w:rFonts w:ascii="Arial" w:eastAsiaTheme="majorEastAsia" w:hAnsi="Arial" w:cs="Arial"/>
          <w:b/>
          <w:bCs/>
          <w:iCs/>
          <w:vanish/>
          <w:color w:val="000000" w:themeColor="text1"/>
        </w:rPr>
      </w:pPr>
    </w:p>
    <w:p w14:paraId="0CA9095E" w14:textId="77777777" w:rsidR="003A10DE" w:rsidRPr="00ED7796" w:rsidRDefault="003A10DE" w:rsidP="00BE4BAF">
      <w:pPr>
        <w:pStyle w:val="Heading4"/>
        <w:numPr>
          <w:ilvl w:val="3"/>
          <w:numId w:val="34"/>
        </w:numPr>
        <w:ind w:left="862" w:hanging="11"/>
        <w:rPr>
          <w:rFonts w:ascii="Arial" w:hAnsi="Arial" w:cs="Arial"/>
          <w:b w:val="0"/>
          <w:bCs w:val="0"/>
          <w:i/>
        </w:rPr>
      </w:pPr>
      <w:r w:rsidRPr="00ED7796">
        <w:rPr>
          <w:rFonts w:ascii="Arial" w:hAnsi="Arial" w:cs="Arial"/>
        </w:rPr>
        <w:t xml:space="preserve">Metering requirements </w:t>
      </w:r>
    </w:p>
    <w:p w14:paraId="4BD920D5" w14:textId="77777777" w:rsidR="003A10DE" w:rsidRPr="00A20170" w:rsidRDefault="003A10DE" w:rsidP="003A10DE">
      <w:pPr>
        <w:rPr>
          <w:rFonts w:ascii="Arial" w:eastAsia="SimSun" w:hAnsi="Arial"/>
          <w:b/>
          <w:bCs/>
        </w:rPr>
      </w:pPr>
      <w:r w:rsidRPr="00A20170">
        <w:rPr>
          <w:rFonts w:ascii="Arial" w:eastAsia="SimSun" w:hAnsi="Arial"/>
        </w:rPr>
        <w:t xml:space="preserve">The following metering requirements must be fulfilled by the metering devices on both ends of the Tie-Line by both connecting TSOs. </w:t>
      </w:r>
    </w:p>
    <w:p w14:paraId="63CD625E" w14:textId="77777777" w:rsidR="003A10DE" w:rsidRPr="00A20170" w:rsidRDefault="003A10DE" w:rsidP="003A10DE">
      <w:pPr>
        <w:spacing w:after="60"/>
        <w:rPr>
          <w:rFonts w:ascii="Arial" w:eastAsia="SimSun" w:hAnsi="Arial"/>
          <w:b/>
          <w:bCs/>
        </w:rPr>
      </w:pPr>
      <w:r w:rsidRPr="00A20170">
        <w:rPr>
          <w:rFonts w:ascii="Arial" w:eastAsia="SimSun" w:hAnsi="Arial"/>
          <w:b/>
          <w:bCs/>
        </w:rPr>
        <w:t>Voltage and current transformer</w:t>
      </w:r>
    </w:p>
    <w:p w14:paraId="5943ABEE" w14:textId="77777777" w:rsidR="003A10DE" w:rsidRPr="00A20170" w:rsidRDefault="003A10DE" w:rsidP="003A10DE">
      <w:pPr>
        <w:rPr>
          <w:rFonts w:ascii="Arial" w:eastAsia="SimSun" w:hAnsi="Arial"/>
        </w:rPr>
      </w:pPr>
      <w:r w:rsidRPr="00A20170">
        <w:rPr>
          <w:rFonts w:ascii="Arial" w:eastAsia="SimSun" w:hAnsi="Arial"/>
        </w:rPr>
        <w:t xml:space="preserve">Voltage and current transformers </w:t>
      </w:r>
      <w:proofErr w:type="gramStart"/>
      <w:r w:rsidRPr="00A20170">
        <w:rPr>
          <w:rFonts w:ascii="Arial" w:eastAsia="SimSun" w:hAnsi="Arial"/>
        </w:rPr>
        <w:t>have to</w:t>
      </w:r>
      <w:proofErr w:type="gramEnd"/>
      <w:r w:rsidRPr="00A20170">
        <w:rPr>
          <w:rFonts w:ascii="Arial" w:eastAsia="SimSun" w:hAnsi="Arial"/>
        </w:rPr>
        <w:t xml:space="preserve"> be operated at each metering point. Data from the metering point is used as a source for the determination of an Accounting Point. Voltage and current transformers at the Accounting Points must have an accuracy class rating of 0.2. Current transformers must have 2 cores for measurement purposes.</w:t>
      </w:r>
    </w:p>
    <w:p w14:paraId="1427A600" w14:textId="77777777" w:rsidR="003A10DE" w:rsidRPr="00A20170" w:rsidRDefault="003A10DE" w:rsidP="003A10DE">
      <w:pPr>
        <w:spacing w:after="60"/>
        <w:rPr>
          <w:rFonts w:ascii="Arial" w:eastAsia="SimSun" w:hAnsi="Arial"/>
          <w:b/>
          <w:bCs/>
        </w:rPr>
      </w:pPr>
      <w:r w:rsidRPr="00A20170">
        <w:rPr>
          <w:rFonts w:ascii="Arial" w:eastAsia="SimSun" w:hAnsi="Arial"/>
          <w:b/>
          <w:bCs/>
        </w:rPr>
        <w:t>Electricity metering</w:t>
      </w:r>
    </w:p>
    <w:p w14:paraId="50180DFD" w14:textId="77777777" w:rsidR="003A10DE" w:rsidRPr="00A20170" w:rsidRDefault="003A10DE" w:rsidP="003A10DE">
      <w:pPr>
        <w:rPr>
          <w:rFonts w:ascii="Arial" w:eastAsia="SimSun" w:hAnsi="Arial"/>
        </w:rPr>
      </w:pPr>
      <w:proofErr w:type="gramStart"/>
      <w:r w:rsidRPr="00A20170">
        <w:rPr>
          <w:rFonts w:ascii="Arial" w:eastAsia="SimSun" w:hAnsi="Arial"/>
        </w:rPr>
        <w:t>On the basis of</w:t>
      </w:r>
      <w:proofErr w:type="gramEnd"/>
      <w:r w:rsidRPr="00A20170">
        <w:rPr>
          <w:rFonts w:ascii="Arial" w:eastAsia="SimSun" w:hAnsi="Arial"/>
        </w:rPr>
        <w:t xml:space="preserve"> the current and voltage values measured by the transformers, the electricity meters determine the active energy flow in both directions related to a given time frame. The electricity meters at the Accounting Points must have an accuracy class rating of 0.2. </w:t>
      </w:r>
    </w:p>
    <w:p w14:paraId="45DD8165" w14:textId="77777777" w:rsidR="003A10DE" w:rsidRPr="00A20170" w:rsidRDefault="003A10DE" w:rsidP="003A10DE">
      <w:pPr>
        <w:spacing w:after="60"/>
        <w:rPr>
          <w:rFonts w:ascii="Arial" w:eastAsia="SimSun" w:hAnsi="Arial"/>
          <w:b/>
          <w:bCs/>
        </w:rPr>
      </w:pPr>
      <w:r w:rsidRPr="00A20170">
        <w:rPr>
          <w:rFonts w:ascii="Arial" w:eastAsia="SimSun" w:hAnsi="Arial"/>
          <w:b/>
          <w:bCs/>
        </w:rPr>
        <w:t>Redundancy</w:t>
      </w:r>
    </w:p>
    <w:p w14:paraId="5DB9DB67" w14:textId="77777777" w:rsidR="003A10DE" w:rsidRPr="00A20170" w:rsidRDefault="003A10DE" w:rsidP="003A10DE">
      <w:pPr>
        <w:rPr>
          <w:rFonts w:ascii="Arial" w:eastAsia="SimSun" w:hAnsi="Arial"/>
        </w:rPr>
      </w:pPr>
      <w:r w:rsidRPr="00A20170">
        <w:rPr>
          <w:rFonts w:ascii="Arial" w:eastAsia="SimSun" w:hAnsi="Arial"/>
        </w:rPr>
        <w:t>Metering points must be equipped with main and secondary meters at each Tie-Line. Main and secondary meter must each be connected to a separate core of the current transformer. Equivalent solution to this is allowed.</w:t>
      </w:r>
    </w:p>
    <w:p w14:paraId="3E22E4D8" w14:textId="77777777" w:rsidR="003A10DE" w:rsidRPr="00A20170" w:rsidRDefault="003A10DE" w:rsidP="003A10DE">
      <w:pPr>
        <w:spacing w:after="60"/>
        <w:rPr>
          <w:rFonts w:ascii="Arial" w:eastAsia="SimSun" w:hAnsi="Arial"/>
          <w:b/>
          <w:bCs/>
        </w:rPr>
      </w:pPr>
      <w:r w:rsidRPr="00A20170">
        <w:rPr>
          <w:rFonts w:ascii="Arial" w:eastAsia="SimSun" w:hAnsi="Arial"/>
          <w:b/>
          <w:bCs/>
        </w:rPr>
        <w:t>Transformer cables</w:t>
      </w:r>
    </w:p>
    <w:p w14:paraId="5BB217EC" w14:textId="77777777" w:rsidR="003A10DE" w:rsidRPr="00A20170" w:rsidRDefault="003A10DE" w:rsidP="003A10DE">
      <w:pPr>
        <w:rPr>
          <w:rFonts w:ascii="Arial" w:eastAsia="SimSun" w:hAnsi="Arial"/>
        </w:rPr>
      </w:pPr>
      <w:r w:rsidRPr="00A20170">
        <w:rPr>
          <w:rFonts w:ascii="Arial" w:eastAsia="SimSun" w:hAnsi="Arial"/>
        </w:rPr>
        <w:t>Due to the accuracy of the whole metering, voltage transformer cables must be designed in such a way that a voltage drop is reduced to 0.1% or less of the nominal voltage.</w:t>
      </w:r>
    </w:p>
    <w:p w14:paraId="5A4C9053" w14:textId="77777777" w:rsidR="003A10DE" w:rsidRPr="00A20170" w:rsidRDefault="003A10DE" w:rsidP="003A10DE">
      <w:pPr>
        <w:spacing w:after="60"/>
        <w:rPr>
          <w:rFonts w:ascii="Arial" w:eastAsia="SimSun" w:hAnsi="Arial"/>
          <w:b/>
          <w:bCs/>
        </w:rPr>
      </w:pPr>
      <w:proofErr w:type="spellStart"/>
      <w:r w:rsidRPr="00A20170">
        <w:rPr>
          <w:rFonts w:ascii="Arial" w:eastAsia="SimSun" w:hAnsi="Arial"/>
          <w:b/>
          <w:bCs/>
        </w:rPr>
        <w:t>Telecounter</w:t>
      </w:r>
      <w:proofErr w:type="spellEnd"/>
    </w:p>
    <w:p w14:paraId="4649A6F4" w14:textId="77777777" w:rsidR="003A10DE" w:rsidRPr="00A20170" w:rsidRDefault="003A10DE" w:rsidP="003A10DE">
      <w:pPr>
        <w:spacing w:after="360"/>
        <w:rPr>
          <w:rFonts w:ascii="Arial" w:eastAsia="SimSun" w:hAnsi="Arial"/>
        </w:rPr>
      </w:pPr>
      <w:r w:rsidRPr="00A20170">
        <w:rPr>
          <w:rFonts w:ascii="Arial" w:eastAsia="SimSun" w:hAnsi="Arial"/>
        </w:rPr>
        <w:t xml:space="preserve">The task of a </w:t>
      </w:r>
      <w:proofErr w:type="spellStart"/>
      <w:r w:rsidRPr="00A20170">
        <w:rPr>
          <w:rFonts w:ascii="Arial" w:eastAsia="SimSun" w:hAnsi="Arial"/>
        </w:rPr>
        <w:t>telecounter</w:t>
      </w:r>
      <w:proofErr w:type="spellEnd"/>
      <w:r w:rsidRPr="00A20170">
        <w:rPr>
          <w:rFonts w:ascii="Arial" w:eastAsia="SimSun" w:hAnsi="Arial"/>
        </w:rPr>
        <w:t xml:space="preserve"> is the acquisition of metered values from the electricity meters at the metering point and the </w:t>
      </w:r>
      <w:proofErr w:type="spellStart"/>
      <w:r w:rsidRPr="00A20170">
        <w:rPr>
          <w:rFonts w:ascii="Arial" w:eastAsia="SimSun" w:hAnsi="Arial"/>
        </w:rPr>
        <w:t>teletransmission</w:t>
      </w:r>
      <w:proofErr w:type="spellEnd"/>
      <w:r w:rsidRPr="00A20170">
        <w:rPr>
          <w:rFonts w:ascii="Arial" w:eastAsia="SimSun" w:hAnsi="Arial"/>
        </w:rPr>
        <w:t xml:space="preserve"> of this data to the central accounting office of every partner concerned (remote meter readout). The meters at a metering point must be doubled. </w:t>
      </w:r>
    </w:p>
    <w:p w14:paraId="1296C093" w14:textId="77777777" w:rsidR="003A10DE" w:rsidRPr="00ED7796" w:rsidRDefault="003A10DE" w:rsidP="00BE4BAF">
      <w:pPr>
        <w:pStyle w:val="Heading4"/>
        <w:numPr>
          <w:ilvl w:val="3"/>
          <w:numId w:val="34"/>
        </w:numPr>
        <w:ind w:left="862" w:hanging="11"/>
        <w:rPr>
          <w:rFonts w:ascii="Arial" w:hAnsi="Arial" w:cs="Arial"/>
          <w:b w:val="0"/>
          <w:bCs w:val="0"/>
          <w:i/>
        </w:rPr>
      </w:pPr>
      <w:r w:rsidRPr="00ED7796">
        <w:rPr>
          <w:rFonts w:ascii="Arial" w:hAnsi="Arial" w:cs="Arial"/>
        </w:rPr>
        <w:lastRenderedPageBreak/>
        <w:t xml:space="preserve">Availability and timing for metering data exchange process </w:t>
      </w:r>
    </w:p>
    <w:p w14:paraId="3C668A64" w14:textId="77777777" w:rsidR="003A10DE" w:rsidRPr="00A20170" w:rsidRDefault="003A10DE" w:rsidP="003A10DE">
      <w:pPr>
        <w:rPr>
          <w:rFonts w:ascii="Arial" w:eastAsia="SimSun" w:hAnsi="Arial"/>
        </w:rPr>
      </w:pPr>
      <w:r w:rsidRPr="00A20170">
        <w:rPr>
          <w:rFonts w:ascii="Arial" w:eastAsia="SimSun" w:hAnsi="Arial"/>
        </w:rPr>
        <w:t xml:space="preserve">The SAFA parties must follow the deadlines outlined in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w:t>
      </w:r>
    </w:p>
    <w:p w14:paraId="44D7E0A4" w14:textId="77777777" w:rsidR="003A10DE" w:rsidRPr="00ED7796" w:rsidRDefault="003A10DE" w:rsidP="00BE4BAF">
      <w:pPr>
        <w:pStyle w:val="Heading4"/>
        <w:numPr>
          <w:ilvl w:val="3"/>
          <w:numId w:val="34"/>
        </w:numPr>
        <w:ind w:left="862" w:hanging="11"/>
        <w:rPr>
          <w:rFonts w:ascii="Arial" w:hAnsi="Arial" w:cs="Arial"/>
          <w:b w:val="0"/>
          <w:bCs w:val="0"/>
          <w:i/>
        </w:rPr>
      </w:pPr>
      <w:r w:rsidRPr="00ED7796">
        <w:rPr>
          <w:rFonts w:ascii="Arial" w:hAnsi="Arial" w:cs="Arial"/>
        </w:rPr>
        <w:t>Availability and timing of Accounting Data exchange process</w:t>
      </w:r>
    </w:p>
    <w:p w14:paraId="28D1C3E7" w14:textId="77777777" w:rsidR="003A10DE" w:rsidRPr="00A20170" w:rsidRDefault="003A10DE" w:rsidP="003A10DE">
      <w:pPr>
        <w:widowControl w:val="0"/>
        <w:adjustRightInd w:val="0"/>
        <w:textAlignment w:val="baseline"/>
        <w:rPr>
          <w:rFonts w:ascii="Arial" w:eastAsia="SimSun" w:hAnsi="Arial" w:cs="Arial"/>
        </w:rPr>
      </w:pPr>
      <w:r w:rsidRPr="00A20170">
        <w:rPr>
          <w:rFonts w:ascii="Arial" w:eastAsia="SimSun" w:hAnsi="Arial" w:cs="Arial"/>
        </w:rPr>
        <w:t xml:space="preserve">The SAFA parties must follow the </w:t>
      </w:r>
      <w:r w:rsidRPr="00A20170">
        <w:rPr>
          <w:rFonts w:ascii="Arial" w:eastAsia="SimSun" w:hAnsi="Arial"/>
        </w:rPr>
        <w:t>deadlines outlined</w:t>
      </w:r>
      <w:r w:rsidRPr="00A20170">
        <w:rPr>
          <w:rFonts w:ascii="Arial" w:eastAsia="SimSun" w:hAnsi="Arial" w:cs="Arial"/>
        </w:rPr>
        <w:t xml:space="preserve"> in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rPr>
        <w:t>.</w:t>
      </w:r>
    </w:p>
    <w:p w14:paraId="125543F8" w14:textId="77777777" w:rsidR="003A10DE" w:rsidRPr="00A20170" w:rsidRDefault="003A10DE" w:rsidP="00BE4BAF">
      <w:pPr>
        <w:pStyle w:val="Heading4"/>
        <w:numPr>
          <w:ilvl w:val="3"/>
          <w:numId w:val="34"/>
        </w:numPr>
        <w:ind w:left="862" w:hanging="11"/>
        <w:rPr>
          <w:rFonts w:ascii="Arial" w:hAnsi="Arial" w:cs="Arial"/>
          <w:b w:val="0"/>
          <w:bCs w:val="0"/>
          <w:i/>
        </w:rPr>
      </w:pPr>
      <w:bookmarkStart w:id="91" w:name="_Ref523390400"/>
      <w:r w:rsidRPr="00A20170">
        <w:rPr>
          <w:rFonts w:ascii="Arial" w:hAnsi="Arial" w:cs="Arial"/>
        </w:rPr>
        <w:t>Troubleshooting procedure</w:t>
      </w:r>
      <w:bookmarkEnd w:id="91"/>
    </w:p>
    <w:p w14:paraId="6C1D4CC5" w14:textId="77777777" w:rsidR="003A10DE" w:rsidRPr="00A20170" w:rsidRDefault="003A10DE" w:rsidP="003A10DE">
      <w:pPr>
        <w:widowControl w:val="0"/>
        <w:adjustRightInd w:val="0"/>
        <w:textAlignment w:val="baseline"/>
        <w:rPr>
          <w:rFonts w:ascii="Arial" w:eastAsia="SimSun" w:hAnsi="Arial"/>
        </w:rPr>
      </w:pPr>
      <w:r w:rsidRPr="00A20170">
        <w:rPr>
          <w:rFonts w:ascii="Arial" w:eastAsia="SimSun" w:hAnsi="Arial" w:cs="Arial"/>
        </w:rPr>
        <w:t xml:space="preserve">The SAFA parties must follow the </w:t>
      </w:r>
      <w:r w:rsidRPr="00A20170">
        <w:rPr>
          <w:rFonts w:ascii="Arial" w:eastAsia="SimSun" w:hAnsi="Arial"/>
        </w:rPr>
        <w:t>deadlines outlined</w:t>
      </w:r>
      <w:r w:rsidRPr="00A20170">
        <w:rPr>
          <w:rFonts w:ascii="Arial" w:eastAsia="SimSun" w:hAnsi="Arial" w:cs="Arial"/>
        </w:rPr>
        <w:t xml:space="preserve"> in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rPr>
        <w:t xml:space="preserve">. In case these deadlines cannot be met, the following rules shall be applied both in the bilateral TSO-TSO process and the Accounting Process by the Coordination Centre (see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w:t>
      </w:r>
    </w:p>
    <w:p w14:paraId="3B170CF0" w14:textId="77777777" w:rsidR="003A10DE" w:rsidRPr="00A20170" w:rsidRDefault="003A10DE" w:rsidP="003A10DE">
      <w:pPr>
        <w:widowControl w:val="0"/>
        <w:adjustRightInd w:val="0"/>
        <w:spacing w:after="60"/>
        <w:textAlignment w:val="baseline"/>
        <w:rPr>
          <w:rFonts w:ascii="Arial" w:eastAsia="SimSun" w:hAnsi="Arial" w:cs="Arial"/>
        </w:rPr>
      </w:pPr>
      <w:r w:rsidRPr="00A20170">
        <w:rPr>
          <w:rFonts w:ascii="Arial" w:eastAsia="SimSun" w:hAnsi="Arial" w:cs="Arial"/>
        </w:rPr>
        <w:t xml:space="preserve">For the bilateral TSO-TSO process, the following rules shall be applied: </w:t>
      </w:r>
    </w:p>
    <w:p w14:paraId="7E583843" w14:textId="77777777" w:rsidR="003A10DE" w:rsidRPr="00A20170" w:rsidRDefault="003A10DE" w:rsidP="00BE4BAF">
      <w:pPr>
        <w:widowControl w:val="0"/>
        <w:numPr>
          <w:ilvl w:val="0"/>
          <w:numId w:val="28"/>
        </w:numPr>
        <w:adjustRightInd w:val="0"/>
        <w:spacing w:after="60" w:line="360" w:lineRule="atLeast"/>
        <w:contextualSpacing/>
        <w:textAlignment w:val="baseline"/>
        <w:rPr>
          <w:rFonts w:ascii="Arial" w:eastAsia="SimSun" w:hAnsi="Arial" w:cs="Arial"/>
        </w:rPr>
      </w:pPr>
      <w:r w:rsidRPr="00A20170">
        <w:rPr>
          <w:rFonts w:ascii="Arial" w:eastAsia="SimSun" w:hAnsi="Arial" w:cs="Arial"/>
        </w:rPr>
        <w:t xml:space="preserve">The TSOs </w:t>
      </w:r>
      <w:proofErr w:type="gramStart"/>
      <w:r w:rsidRPr="00A20170">
        <w:rPr>
          <w:rFonts w:ascii="Arial" w:eastAsia="SimSun" w:hAnsi="Arial" w:cs="Arial"/>
        </w:rPr>
        <w:t>have to</w:t>
      </w:r>
      <w:proofErr w:type="gramEnd"/>
      <w:r w:rsidRPr="00A20170">
        <w:rPr>
          <w:rFonts w:ascii="Arial" w:eastAsia="SimSun" w:hAnsi="Arial" w:cs="Arial"/>
        </w:rPr>
        <w:t xml:space="preserve"> bilaterally apply the rules for troubleshooting agreed upon in section </w:t>
      </w:r>
      <w:r w:rsidRPr="00A20170">
        <w:rPr>
          <w:rFonts w:ascii="Arial" w:eastAsia="SimSun" w:hAnsi="Arial"/>
        </w:rPr>
        <w:fldChar w:fldCharType="begin"/>
      </w:r>
      <w:r w:rsidRPr="00A20170">
        <w:rPr>
          <w:rFonts w:ascii="Arial" w:eastAsia="SimSun" w:hAnsi="Arial" w:cs="Arial"/>
        </w:rPr>
        <w:instrText xml:space="preserve"> REF _Ref158657355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cs="Arial"/>
        </w:rPr>
        <w:t>C-7-1</w:t>
      </w:r>
      <w:r w:rsidRPr="00A20170">
        <w:rPr>
          <w:rFonts w:ascii="Arial" w:eastAsia="SimSun" w:hAnsi="Arial"/>
        </w:rPr>
        <w:fldChar w:fldCharType="end"/>
      </w:r>
      <w:r w:rsidRPr="00A20170">
        <w:rPr>
          <w:rFonts w:ascii="Arial" w:eastAsia="SimSun" w:hAnsi="Arial" w:cs="Arial"/>
        </w:rPr>
        <w:t>.</w:t>
      </w:r>
    </w:p>
    <w:p w14:paraId="197363D2" w14:textId="77777777" w:rsidR="003A10DE" w:rsidRPr="00A20170" w:rsidRDefault="003A10DE" w:rsidP="00BE4BAF">
      <w:pPr>
        <w:widowControl w:val="0"/>
        <w:numPr>
          <w:ilvl w:val="0"/>
          <w:numId w:val="28"/>
        </w:numPr>
        <w:adjustRightInd w:val="0"/>
        <w:spacing w:line="360" w:lineRule="atLeast"/>
        <w:ind w:left="714" w:hanging="357"/>
        <w:contextualSpacing/>
        <w:textAlignment w:val="baseline"/>
        <w:rPr>
          <w:rFonts w:ascii="Arial" w:eastAsia="SimSun" w:hAnsi="Arial"/>
        </w:rPr>
      </w:pPr>
      <w:r w:rsidRPr="00A20170">
        <w:rPr>
          <w:rFonts w:ascii="Arial" w:eastAsia="SimSun" w:hAnsi="Arial" w:cs="Arial"/>
        </w:rPr>
        <w:t>Upon request of a TSO A, the Coordination Centre can send the SOVA values of the Neighbouring TSO B to TSO A for validation purposes.</w:t>
      </w:r>
    </w:p>
    <w:p w14:paraId="7AC91DF7" w14:textId="77777777" w:rsidR="003A10DE" w:rsidRPr="00A20170" w:rsidRDefault="003A10DE" w:rsidP="003A10DE">
      <w:pPr>
        <w:spacing w:after="60"/>
        <w:rPr>
          <w:rFonts w:ascii="Arial" w:eastAsia="SimSun" w:hAnsi="Arial"/>
        </w:rPr>
      </w:pPr>
      <w:r w:rsidRPr="00A20170">
        <w:rPr>
          <w:rFonts w:ascii="Arial" w:eastAsia="SimSun" w:hAnsi="Arial"/>
        </w:rPr>
        <w:t xml:space="preserve">For a proper and smooth process, the following rules are applied by the Coordination Centre: </w:t>
      </w:r>
    </w:p>
    <w:p w14:paraId="108F9328" w14:textId="77777777" w:rsidR="003A10DE" w:rsidRPr="00A20170" w:rsidRDefault="003A10DE" w:rsidP="00BE4BAF">
      <w:pPr>
        <w:widowControl w:val="0"/>
        <w:numPr>
          <w:ilvl w:val="0"/>
          <w:numId w:val="26"/>
        </w:numPr>
        <w:adjustRightInd w:val="0"/>
        <w:spacing w:after="60" w:line="360" w:lineRule="atLeast"/>
        <w:contextualSpacing/>
        <w:textAlignment w:val="baseline"/>
        <w:rPr>
          <w:rFonts w:ascii="Arial" w:eastAsia="SimSun" w:hAnsi="Arial" w:cs="Arial"/>
        </w:rPr>
      </w:pPr>
      <w:r w:rsidRPr="00A20170">
        <w:rPr>
          <w:rFonts w:ascii="Arial" w:eastAsia="SimSun" w:hAnsi="Arial" w:cs="Arial"/>
        </w:rPr>
        <w:t>A received “Negative ACK” is considered as notification of problems by the TSOs. TSOs and the responsible Coordination Centre shall take action to resolve the problem.</w:t>
      </w:r>
    </w:p>
    <w:p w14:paraId="6F0D13E9" w14:textId="77777777" w:rsidR="003A10DE" w:rsidRPr="00A20170" w:rsidRDefault="003A10DE" w:rsidP="00BE4BAF">
      <w:pPr>
        <w:widowControl w:val="0"/>
        <w:numPr>
          <w:ilvl w:val="0"/>
          <w:numId w:val="26"/>
        </w:numPr>
        <w:adjustRightInd w:val="0"/>
        <w:spacing w:line="360" w:lineRule="atLeast"/>
        <w:ind w:left="714" w:hanging="357"/>
        <w:contextualSpacing/>
        <w:textAlignment w:val="baseline"/>
        <w:rPr>
          <w:rFonts w:ascii="Arial" w:eastAsia="SimSun" w:hAnsi="Arial" w:cs="Arial"/>
        </w:rPr>
      </w:pPr>
      <w:r w:rsidRPr="00A20170">
        <w:rPr>
          <w:rFonts w:ascii="Arial" w:eastAsia="SimSun" w:hAnsi="Arial" w:cs="Arial"/>
        </w:rPr>
        <w:t xml:space="preserve">A missing “ACK” or an “ACK” received (on DSR, DSPR, MSR, etc.) after the deadlines defined in chapter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cs="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cs="Arial"/>
        </w:rPr>
        <w:t xml:space="preserve"> are disregarded by the Coordination Centre from a business perspective. No further actions are expected from the Coordination Centre or the TSOs. </w:t>
      </w:r>
    </w:p>
    <w:p w14:paraId="63C1BC31" w14:textId="77777777" w:rsidR="003A10DE" w:rsidRPr="00A20170" w:rsidRDefault="003A10DE" w:rsidP="003A10DE">
      <w:pPr>
        <w:widowControl w:val="0"/>
        <w:adjustRightInd w:val="0"/>
        <w:spacing w:after="60" w:line="360" w:lineRule="atLeast"/>
        <w:textAlignment w:val="baseline"/>
        <w:rPr>
          <w:rFonts w:ascii="Arial" w:eastAsia="SimSun" w:hAnsi="Arial" w:cs="Arial"/>
        </w:rPr>
      </w:pPr>
      <w:r w:rsidRPr="00A20170">
        <w:rPr>
          <w:rFonts w:ascii="Arial" w:eastAsia="SimSun" w:hAnsi="Arial" w:cs="Arial"/>
        </w:rPr>
        <w:t xml:space="preserve">Once the deadline for the last day of a month has passed (cf.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cs="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cs="Arial"/>
        </w:rPr>
        <w:t xml:space="preserve">), the following rules are applied by the Coordination Centre: </w:t>
      </w:r>
    </w:p>
    <w:p w14:paraId="1A5D8908" w14:textId="77777777" w:rsidR="003A10DE" w:rsidRPr="00A20170" w:rsidRDefault="003A10DE" w:rsidP="00BE4BAF">
      <w:pPr>
        <w:widowControl w:val="0"/>
        <w:numPr>
          <w:ilvl w:val="0"/>
          <w:numId w:val="27"/>
        </w:numPr>
        <w:adjustRightInd w:val="0"/>
        <w:spacing w:after="60" w:line="360" w:lineRule="atLeast"/>
        <w:contextualSpacing/>
        <w:textAlignment w:val="baseline"/>
        <w:rPr>
          <w:rFonts w:ascii="Arial" w:eastAsia="SimSun" w:hAnsi="Arial" w:cs="Arial"/>
        </w:rPr>
      </w:pPr>
      <w:r w:rsidRPr="00A20170">
        <w:rPr>
          <w:rFonts w:ascii="Arial" w:eastAsia="SimSun" w:hAnsi="Arial" w:cs="Arial"/>
        </w:rPr>
        <w:t xml:space="preserve">“Silent acceptance by the TSO” for all days of the month </w:t>
      </w:r>
    </w:p>
    <w:p w14:paraId="115EBA98" w14:textId="77777777" w:rsidR="003A10DE" w:rsidRPr="00A20170" w:rsidRDefault="003A10DE" w:rsidP="00BE4BAF">
      <w:pPr>
        <w:widowControl w:val="0"/>
        <w:numPr>
          <w:ilvl w:val="0"/>
          <w:numId w:val="27"/>
        </w:numPr>
        <w:adjustRightInd w:val="0"/>
        <w:spacing w:line="360" w:lineRule="atLeast"/>
        <w:ind w:left="714" w:hanging="357"/>
        <w:contextualSpacing/>
        <w:textAlignment w:val="baseline"/>
        <w:rPr>
          <w:rFonts w:ascii="Arial" w:eastAsia="SimSun" w:hAnsi="Arial" w:cs="Arial"/>
        </w:rPr>
      </w:pPr>
      <w:r w:rsidRPr="00A20170">
        <w:rPr>
          <w:rFonts w:ascii="Arial" w:eastAsia="SimSun" w:hAnsi="Arial" w:cs="Arial"/>
        </w:rPr>
        <w:t>In case SOVA files are missing for any day of the month, the Coordination Centre shall copy SOVA values from the Neighbouring TSO for the missing day(s), if they are available.</w:t>
      </w:r>
    </w:p>
    <w:p w14:paraId="7A292604" w14:textId="77777777" w:rsidR="003A10DE" w:rsidRPr="00A20170" w:rsidRDefault="003A10DE" w:rsidP="003A10DE">
      <w:pPr>
        <w:rPr>
          <w:rFonts w:ascii="Arial" w:eastAsia="SimHei" w:hAnsi="Arial" w:cs="Arial"/>
          <w:b/>
          <w:bCs/>
          <w:smallCaps/>
          <w:color w:val="000000"/>
          <w:sz w:val="24"/>
        </w:rPr>
      </w:pPr>
      <w:r w:rsidRPr="00A20170">
        <w:rPr>
          <w:rFonts w:ascii="Arial" w:eastAsia="SimSun" w:hAnsi="Arial" w:cs="Arial"/>
        </w:rPr>
        <w:br w:type="page"/>
      </w:r>
    </w:p>
    <w:p w14:paraId="17A46EA0" w14:textId="77777777" w:rsidR="003A10DE" w:rsidRPr="00ED7796" w:rsidRDefault="003A10DE" w:rsidP="00BE4BAF">
      <w:pPr>
        <w:pStyle w:val="ListParagraph"/>
        <w:keepNext/>
        <w:keepLines/>
        <w:numPr>
          <w:ilvl w:val="2"/>
          <w:numId w:val="34"/>
        </w:numPr>
        <w:tabs>
          <w:tab w:val="num" w:pos="1134"/>
        </w:tabs>
        <w:spacing w:before="120" w:after="120"/>
        <w:outlineLvl w:val="2"/>
        <w:rPr>
          <w:rFonts w:ascii="Arial" w:eastAsia="SimHei" w:hAnsi="Arial"/>
          <w:b/>
          <w:bCs/>
          <w:smallCaps/>
          <w:color w:val="000000"/>
          <w:sz w:val="24"/>
        </w:rPr>
      </w:pPr>
      <w:bookmarkStart w:id="92" w:name="_Toc158403777"/>
      <w:bookmarkStart w:id="93" w:name="_Toc158658341"/>
      <w:bookmarkStart w:id="94" w:name="_Toc158792830"/>
      <w:bookmarkStart w:id="95" w:name="_Toc158792831"/>
      <w:bookmarkEnd w:id="92"/>
      <w:bookmarkEnd w:id="93"/>
      <w:bookmarkEnd w:id="94"/>
      <w:r w:rsidRPr="00ED7796">
        <w:rPr>
          <w:rFonts w:ascii="Arial" w:eastAsia="SimHei" w:hAnsi="Arial"/>
          <w:b/>
          <w:bCs/>
          <w:smallCaps/>
          <w:color w:val="000000"/>
          <w:sz w:val="24"/>
        </w:rPr>
        <w:lastRenderedPageBreak/>
        <w:t xml:space="preserve">Workflow of the </w:t>
      </w:r>
      <w:bookmarkEnd w:id="87"/>
      <w:bookmarkEnd w:id="95"/>
      <w:r w:rsidRPr="00ED7796">
        <w:rPr>
          <w:rFonts w:ascii="Arial" w:eastAsia="SimHei" w:hAnsi="Arial"/>
          <w:b/>
          <w:bCs/>
          <w:smallCaps/>
          <w:color w:val="000000"/>
          <w:sz w:val="24"/>
        </w:rPr>
        <w:t>Accounting Process</w:t>
      </w:r>
    </w:p>
    <w:p w14:paraId="1A34BDAE" w14:textId="77777777" w:rsidR="003A10DE" w:rsidRPr="00A20170" w:rsidRDefault="003A10DE" w:rsidP="003A10DE">
      <w:pPr>
        <w:rPr>
          <w:rFonts w:ascii="Arial" w:eastAsia="SimSun" w:hAnsi="Arial"/>
        </w:rPr>
      </w:pPr>
      <w:r w:rsidRPr="00A20170">
        <w:rPr>
          <w:rFonts w:ascii="Arial" w:eastAsia="SimSun" w:hAnsi="Arial"/>
        </w:rPr>
        <w:t xml:space="preserve">The workflow of the Accounting Process is described in the ACCOUNTING AND FINANCIAL SETTLEMENT OF KF, ACE AND RAMPING PERIOD (FSKAR) IMPLEMENTATION GUIDE. </w:t>
      </w:r>
    </w:p>
    <w:p w14:paraId="745D6F9C" w14:textId="77777777" w:rsidR="003A10DE" w:rsidRPr="00ED7796" w:rsidRDefault="003A10DE" w:rsidP="00BE4BAF">
      <w:pPr>
        <w:pStyle w:val="ListParagraph"/>
        <w:keepNext/>
        <w:keepLines/>
        <w:numPr>
          <w:ilvl w:val="3"/>
          <w:numId w:val="34"/>
        </w:numPr>
        <w:spacing w:before="120" w:after="120"/>
        <w:outlineLvl w:val="2"/>
        <w:rPr>
          <w:rFonts w:ascii="Arial" w:eastAsia="SimHei" w:hAnsi="Arial"/>
          <w:b/>
          <w:bCs/>
          <w:smallCaps/>
          <w:color w:val="000000"/>
          <w:sz w:val="24"/>
        </w:rPr>
      </w:pPr>
      <w:r w:rsidRPr="00ED7796">
        <w:rPr>
          <w:rFonts w:ascii="Arial" w:eastAsia="SimHei" w:hAnsi="Arial"/>
          <w:b/>
          <w:bCs/>
          <w:smallCaps/>
          <w:color w:val="000000"/>
          <w:sz w:val="24"/>
        </w:rPr>
        <w:t>Inputs</w:t>
      </w:r>
    </w:p>
    <w:p w14:paraId="3F8FA4BD" w14:textId="77777777" w:rsidR="003A10DE" w:rsidRPr="00A20170" w:rsidRDefault="003A10DE" w:rsidP="003A10DE">
      <w:pPr>
        <w:rPr>
          <w:rFonts w:ascii="Arial" w:eastAsia="SimSun" w:hAnsi="Arial"/>
        </w:rPr>
      </w:pPr>
      <w:r w:rsidRPr="00A20170">
        <w:rPr>
          <w:rFonts w:ascii="Arial" w:eastAsia="SimSun" w:hAnsi="Arial"/>
        </w:rPr>
        <w:t xml:space="preserve">The Verification Platform provides the scheduled exchanges (ANES) to the Coordination Centres. </w:t>
      </w:r>
    </w:p>
    <w:p w14:paraId="04AFC440" w14:textId="77777777" w:rsidR="003A10DE" w:rsidRPr="00A20170" w:rsidRDefault="003A10DE" w:rsidP="003A10DE">
      <w:pPr>
        <w:rPr>
          <w:rFonts w:ascii="Arial" w:eastAsia="SimSun" w:hAnsi="Arial"/>
        </w:rPr>
      </w:pPr>
      <w:r w:rsidRPr="00A20170">
        <w:rPr>
          <w:rFonts w:ascii="Arial" w:eastAsia="SimSun" w:hAnsi="Arial"/>
        </w:rPr>
        <w:t xml:space="preserve">TSOs with yearly K-factors send them to the Coordination Centres once per year. TSOs participating in the FCR cooperation update these K-factors </w:t>
      </w:r>
      <w:proofErr w:type="gramStart"/>
      <w:r w:rsidRPr="00A20170">
        <w:rPr>
          <w:rFonts w:ascii="Arial" w:eastAsia="SimSun" w:hAnsi="Arial"/>
        </w:rPr>
        <w:t>on a daily basis</w:t>
      </w:r>
      <w:proofErr w:type="gramEnd"/>
      <w:r w:rsidRPr="00A20170">
        <w:rPr>
          <w:rFonts w:ascii="Arial" w:eastAsia="SimSun" w:hAnsi="Arial"/>
        </w:rPr>
        <w:t xml:space="preserve"> with 4h-resolution, therefore they are required to additionally send the updated K-factors to the Coordination Centres. System Operator </w:t>
      </w:r>
      <w:proofErr w:type="spellStart"/>
      <w:r w:rsidRPr="00A20170">
        <w:rPr>
          <w:rFonts w:ascii="Arial" w:eastAsia="SimSun" w:hAnsi="Arial"/>
        </w:rPr>
        <w:t>Swissgrid</w:t>
      </w:r>
      <w:proofErr w:type="spellEnd"/>
      <w:r w:rsidRPr="00A20170">
        <w:rPr>
          <w:rFonts w:ascii="Arial" w:eastAsia="SimSun" w:hAnsi="Arial"/>
        </w:rPr>
        <w:t xml:space="preserve"> sends the </w:t>
      </w:r>
      <w:proofErr w:type="spellStart"/>
      <w:r w:rsidRPr="00A20170">
        <w:rPr>
          <w:rFonts w:ascii="Arial" w:eastAsia="SimSun" w:hAnsi="Arial"/>
          <w:b/>
          <w:bCs/>
        </w:rPr>
        <w:t>Δ</w:t>
      </w:r>
      <w:r w:rsidRPr="00A20170">
        <w:rPr>
          <w:rFonts w:ascii="Arial" w:eastAsia="SimSun" w:hAnsi="Arial"/>
          <w:b/>
          <w:bCs/>
          <w:i/>
          <w:iCs/>
        </w:rPr>
        <w:t>f</w:t>
      </w:r>
      <w:proofErr w:type="spellEnd"/>
      <w:r w:rsidRPr="00A20170">
        <w:rPr>
          <w:rFonts w:ascii="Arial" w:eastAsia="SimSun" w:hAnsi="Arial"/>
        </w:rPr>
        <w:t xml:space="preserve"> to the Coordination Centres.</w:t>
      </w:r>
    </w:p>
    <w:p w14:paraId="660879B4" w14:textId="77777777" w:rsidR="003A10DE" w:rsidRPr="00A20170" w:rsidRDefault="003A10DE" w:rsidP="003A10DE">
      <w:pPr>
        <w:rPr>
          <w:rFonts w:ascii="Arial" w:eastAsia="SimSun" w:hAnsi="Arial"/>
        </w:rPr>
      </w:pPr>
      <w:r w:rsidRPr="00A20170">
        <w:rPr>
          <w:rFonts w:ascii="Arial" w:eastAsia="SimSun" w:hAnsi="Arial"/>
        </w:rPr>
        <w:t>The submission deadline of these data is detailed in Table 2</w:t>
      </w:r>
      <w:r w:rsidRPr="00A20170">
        <w:rPr>
          <w:rFonts w:ascii="Arial" w:eastAsia="SimSun" w:hAnsi="Arial"/>
        </w:rPr>
        <w:fldChar w:fldCharType="begin"/>
      </w:r>
      <w:r w:rsidRPr="00A20170">
        <w:rPr>
          <w:rFonts w:ascii="Arial" w:eastAsia="SimSun" w:hAnsi="Arial"/>
        </w:rPr>
        <w:instrText xml:space="preserve"> REF _Ref54956661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 Timetable for daily accounting and settlement process</w:t>
      </w:r>
      <w:r w:rsidRPr="00A20170">
        <w:rPr>
          <w:rFonts w:ascii="Arial" w:eastAsia="SimSun" w:hAnsi="Arial"/>
        </w:rPr>
        <w:fldChar w:fldCharType="end"/>
      </w:r>
      <w:r w:rsidRPr="00A20170">
        <w:rPr>
          <w:rFonts w:ascii="Arial" w:eastAsia="SimSun" w:hAnsi="Arial"/>
        </w:rPr>
        <w:t xml:space="preserve"> </w:t>
      </w:r>
      <w:r w:rsidRPr="00A20170">
        <w:rPr>
          <w:rFonts w:ascii="Arial" w:eastAsia="SimSun" w:hAnsi="Arial"/>
          <w:noProof/>
        </w:rPr>
        <w:t>(</w:t>
      </w:r>
      <w:r w:rsidRPr="00A20170">
        <w:rPr>
          <w:rFonts w:ascii="Arial" w:eastAsia="SimSun" w:hAnsi="Arial"/>
        </w:rPr>
        <w:fldChar w:fldCharType="begin"/>
      </w:r>
      <w:r w:rsidRPr="00A20170">
        <w:rPr>
          <w:rFonts w:ascii="Arial" w:eastAsia="SimSun" w:hAnsi="Arial"/>
          <w:noProof/>
        </w:rPr>
        <w:instrText xml:space="preserve"> REF _Ref62107543 \n \h </w:instrText>
      </w:r>
      <w:r w:rsidRPr="00A20170">
        <w:rPr>
          <w:rFonts w:ascii="Arial" w:eastAsia="SimSun" w:hAnsi="Arial"/>
        </w:rPr>
      </w:r>
      <w:r w:rsidRPr="00A20170">
        <w:rPr>
          <w:rFonts w:ascii="Arial" w:eastAsia="SimSun" w:hAnsi="Arial"/>
          <w:noProof/>
        </w:rPr>
        <w:fldChar w:fldCharType="separate"/>
      </w:r>
      <w:r w:rsidRPr="00A20170">
        <w:rPr>
          <w:rFonts w:ascii="Arial" w:eastAsia="SimSun" w:hAnsi="Arial"/>
          <w:noProof/>
        </w:rPr>
        <w:t>C-11-2</w:t>
      </w:r>
      <w:r w:rsidRPr="00A20170">
        <w:rPr>
          <w:rFonts w:ascii="Arial" w:eastAsia="SimSun" w:hAnsi="Arial"/>
        </w:rPr>
        <w:fldChar w:fldCharType="end"/>
      </w:r>
      <w:r w:rsidRPr="00A20170">
        <w:rPr>
          <w:rFonts w:ascii="Arial" w:eastAsia="SimSun" w:hAnsi="Arial"/>
          <w:noProof/>
        </w:rPr>
        <w:t>).</w:t>
      </w:r>
    </w:p>
    <w:bookmarkEnd w:id="88"/>
    <w:p w14:paraId="6E31DFE8" w14:textId="77777777" w:rsidR="003A10DE" w:rsidRPr="00ED7796" w:rsidRDefault="003A10DE" w:rsidP="00BE4BAF">
      <w:pPr>
        <w:pStyle w:val="ListParagraph"/>
        <w:keepNext/>
        <w:keepLines/>
        <w:numPr>
          <w:ilvl w:val="3"/>
          <w:numId w:val="34"/>
        </w:numPr>
        <w:spacing w:before="120" w:after="120"/>
        <w:outlineLvl w:val="2"/>
        <w:rPr>
          <w:rFonts w:ascii="Arial" w:eastAsia="SimHei" w:hAnsi="Arial"/>
          <w:b/>
          <w:bCs/>
          <w:smallCaps/>
          <w:color w:val="000000"/>
          <w:sz w:val="24"/>
        </w:rPr>
      </w:pPr>
      <w:r w:rsidRPr="00ED7796">
        <w:rPr>
          <w:rFonts w:ascii="Arial" w:eastAsia="SimHei" w:hAnsi="Arial"/>
          <w:b/>
          <w:bCs/>
          <w:smallCaps/>
          <w:color w:val="000000"/>
          <w:sz w:val="24"/>
        </w:rPr>
        <w:t>Outputs</w:t>
      </w:r>
    </w:p>
    <w:p w14:paraId="0A67A83E" w14:textId="77777777" w:rsidR="003A10DE" w:rsidRPr="00A20170" w:rsidRDefault="003A10DE" w:rsidP="003A10DE">
      <w:pPr>
        <w:rPr>
          <w:rFonts w:ascii="Arial" w:eastAsia="SimSun" w:hAnsi="Arial"/>
        </w:rPr>
      </w:pPr>
      <w:r w:rsidRPr="00A20170">
        <w:rPr>
          <w:rFonts w:ascii="Arial" w:eastAsia="SimSun" w:hAnsi="Arial"/>
        </w:rPr>
        <w:t>The energy exchanges are calculated as follows:</w:t>
      </w:r>
    </w:p>
    <w:p w14:paraId="45AE07CC" w14:textId="77777777" w:rsidR="003A10DE" w:rsidRPr="00A20170" w:rsidRDefault="003A10DE" w:rsidP="003A10DE">
      <w:pPr>
        <w:widowControl w:val="0"/>
        <w:adjustRightInd w:val="0"/>
        <w:spacing w:after="60" w:line="360" w:lineRule="atLeast"/>
        <w:textAlignment w:val="baseline"/>
        <w:rPr>
          <w:rFonts w:ascii="Arial" w:eastAsia="SimSun" w:hAnsi="Arial"/>
        </w:rPr>
      </w:pPr>
      <w:r w:rsidRPr="00A20170">
        <w:rPr>
          <w:rFonts w:ascii="Arial" w:eastAsia="SimSun" w:hAnsi="Arial"/>
        </w:rPr>
        <w:t xml:space="preserve">FCP Energy, for each LFC area or LFC block, using the corresponding K-factor, the frequency deviation </w:t>
      </w:r>
      <w:proofErr w:type="spellStart"/>
      <w:r w:rsidRPr="00A20170">
        <w:rPr>
          <w:rFonts w:ascii="Arial" w:eastAsia="SimSun" w:hAnsi="Arial"/>
        </w:rPr>
        <w:t>Δ</w:t>
      </w:r>
      <w:r w:rsidRPr="00A20170">
        <w:rPr>
          <w:rFonts w:ascii="Arial" w:eastAsia="SimSun" w:hAnsi="Arial"/>
          <w:i/>
          <w:iCs/>
        </w:rPr>
        <w:t>f</w:t>
      </w:r>
      <w:proofErr w:type="spellEnd"/>
      <w:r w:rsidRPr="00A20170">
        <w:rPr>
          <w:rFonts w:ascii="Arial" w:eastAsia="SimSun" w:hAnsi="Arial"/>
        </w:rPr>
        <w:t>:</w:t>
      </w:r>
    </w:p>
    <w:p w14:paraId="406DFC91" w14:textId="77777777" w:rsidR="003A10DE" w:rsidRPr="00A20170" w:rsidRDefault="000302FF" w:rsidP="003A10DE">
      <w:pPr>
        <w:widowControl w:val="0"/>
        <w:adjustRightInd w:val="0"/>
        <w:spacing w:after="60" w:line="360" w:lineRule="atLeast"/>
        <w:textAlignment w:val="baseline"/>
        <w:rPr>
          <w:rFonts w:ascii="Arial" w:eastAsia="SimSun" w:hAnsi="Arial"/>
        </w:rPr>
      </w:pPr>
      <m:oMathPara>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r>
            <w:rPr>
              <w:rFonts w:ascii="Cambria Math" w:eastAsia="SimSun" w:hAnsi="Cambria Math"/>
            </w:rPr>
            <m:t>=-k*∆f*</m:t>
          </m:r>
          <m:f>
            <m:fPr>
              <m:ctrlPr>
                <w:rPr>
                  <w:rFonts w:ascii="Cambria Math" w:eastAsia="SimSun" w:hAnsi="Cambria Math"/>
                  <w:i/>
                </w:rPr>
              </m:ctrlPr>
            </m:fPr>
            <m:num>
              <m:r>
                <w:rPr>
                  <w:rFonts w:ascii="Cambria Math" w:eastAsia="SimSun" w:hAnsi="Cambria Math"/>
                </w:rPr>
                <m:t>1</m:t>
              </m:r>
            </m:num>
            <m:den>
              <m:r>
                <w:rPr>
                  <w:rFonts w:ascii="Cambria Math" w:eastAsia="SimSun" w:hAnsi="Cambria Math"/>
                </w:rPr>
                <m:t>4</m:t>
              </m:r>
            </m:den>
          </m:f>
          <m:r>
            <w:rPr>
              <w:rFonts w:ascii="Cambria Math" w:eastAsia="SimSun" w:hAnsi="Cambria Math"/>
            </w:rPr>
            <m:t>h</m:t>
          </m:r>
        </m:oMath>
      </m:oMathPara>
    </w:p>
    <w:p w14:paraId="567F3040" w14:textId="77777777" w:rsidR="003A10DE" w:rsidRPr="00A20170" w:rsidRDefault="003A10DE" w:rsidP="003A10DE">
      <w:pPr>
        <w:widowControl w:val="0"/>
        <w:adjustRightInd w:val="0"/>
        <w:spacing w:after="60" w:line="360" w:lineRule="atLeast"/>
        <w:textAlignment w:val="baseline"/>
        <w:rPr>
          <w:rFonts w:ascii="Arial" w:eastAsia="SimSun" w:hAnsi="Arial"/>
        </w:rPr>
      </w:pPr>
      <w:r w:rsidRPr="00A20170">
        <w:rPr>
          <w:rFonts w:ascii="Arial" w:eastAsia="SimSun" w:hAnsi="Arial"/>
        </w:rPr>
        <w:t>RP Energy for the quarter hour n referring to the scheduled ANES (MW) in quarter-hours n-1 and n+1 (previous and following quarter hours):</w:t>
      </w:r>
    </w:p>
    <w:p w14:paraId="686ADE77" w14:textId="77777777" w:rsidR="003A10DE" w:rsidRPr="00A20170" w:rsidRDefault="000302FF" w:rsidP="003A10DE">
      <w:pPr>
        <w:widowControl w:val="0"/>
        <w:adjustRightInd w:val="0"/>
        <w:spacing w:after="60" w:line="360" w:lineRule="atLeast"/>
        <w:textAlignment w:val="baseline"/>
        <w:rPr>
          <w:rFonts w:ascii="Arial" w:eastAsia="SimSun" w:hAnsi="Arial"/>
        </w:rPr>
      </w:pPr>
      <m:oMathPara>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RP</m:t>
              </m:r>
            </m:sub>
          </m:sSub>
          <m:r>
            <w:rPr>
              <w:rFonts w:ascii="Cambria Math" w:eastAsia="SimSun" w:hAnsi="Cambria Math"/>
            </w:rPr>
            <m:t>=</m:t>
          </m:r>
          <m:f>
            <m:fPr>
              <m:ctrlPr>
                <w:rPr>
                  <w:rFonts w:ascii="Cambria Math" w:eastAsia="SimSun" w:hAnsi="Cambria Math"/>
                  <w:i/>
                </w:rPr>
              </m:ctrlPr>
            </m:fPr>
            <m:num>
              <m:d>
                <m:dPr>
                  <m:ctrlPr>
                    <w:rPr>
                      <w:rFonts w:ascii="Cambria Math" w:eastAsia="SimSun" w:hAnsi="Cambria Math"/>
                      <w:i/>
                    </w:rPr>
                  </m:ctrlPr>
                </m:dPr>
                <m:e>
                  <m:r>
                    <w:rPr>
                      <w:rFonts w:ascii="Cambria Math" w:eastAsia="SimSun" w:hAnsi="Cambria Math"/>
                    </w:rPr>
                    <m:t>ANE</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n-1</m:t>
                      </m:r>
                    </m:sub>
                  </m:sSub>
                  <m:r>
                    <w:rPr>
                      <w:rFonts w:ascii="Cambria Math" w:eastAsia="SimSun" w:hAnsi="Cambria Math"/>
                    </w:rPr>
                    <m:t>-ANE</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n</m:t>
                      </m:r>
                    </m:sub>
                  </m:sSub>
                </m:e>
              </m:d>
              <m:r>
                <w:rPr>
                  <w:rFonts w:ascii="Cambria Math" w:eastAsia="SimSun" w:hAnsi="Cambria Math"/>
                </w:rPr>
                <m:t>/2</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5</m:t>
              </m:r>
            </m:num>
            <m:den>
              <m:r>
                <w:rPr>
                  <w:rFonts w:ascii="Cambria Math" w:eastAsia="SimSun" w:hAnsi="Cambria Math"/>
                </w:rPr>
                <m:t>60</m:t>
              </m:r>
            </m:den>
          </m:f>
          <m:r>
            <w:rPr>
              <w:rFonts w:ascii="Cambria Math" w:eastAsia="SimSun" w:hAnsi="Cambria Math"/>
            </w:rPr>
            <m:t>h+</m:t>
          </m:r>
          <m:f>
            <m:fPr>
              <m:ctrlPr>
                <w:rPr>
                  <w:rFonts w:ascii="Cambria Math" w:eastAsia="SimSun" w:hAnsi="Cambria Math"/>
                  <w:i/>
                </w:rPr>
              </m:ctrlPr>
            </m:fPr>
            <m:num>
              <m:d>
                <m:dPr>
                  <m:ctrlPr>
                    <w:rPr>
                      <w:rFonts w:ascii="Cambria Math" w:eastAsia="SimSun" w:hAnsi="Cambria Math"/>
                      <w:i/>
                    </w:rPr>
                  </m:ctrlPr>
                </m:dPr>
                <m:e>
                  <m:r>
                    <w:rPr>
                      <w:rFonts w:ascii="Cambria Math" w:eastAsia="SimSun" w:hAnsi="Cambria Math"/>
                    </w:rPr>
                    <m:t>ANE</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n+1</m:t>
                      </m:r>
                    </m:sub>
                  </m:sSub>
                  <m:r>
                    <w:rPr>
                      <w:rFonts w:ascii="Cambria Math" w:eastAsia="SimSun" w:hAnsi="Cambria Math"/>
                    </w:rPr>
                    <m:t>-ANE</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n</m:t>
                      </m:r>
                    </m:sub>
                  </m:sSub>
                </m:e>
              </m:d>
              <m:r>
                <w:rPr>
                  <w:rFonts w:ascii="Cambria Math" w:eastAsia="SimSun" w:hAnsi="Cambria Math"/>
                </w:rPr>
                <m:t>/2</m:t>
              </m:r>
            </m:num>
            <m:den>
              <m:r>
                <w:rPr>
                  <w:rFonts w:ascii="Cambria Math" w:eastAsia="SimSun" w:hAnsi="Cambria Math"/>
                </w:rPr>
                <m:t>2</m:t>
              </m:r>
            </m:den>
          </m:f>
          <m:r>
            <w:rPr>
              <w:rFonts w:ascii="Cambria Math" w:eastAsia="SimSun" w:hAnsi="Cambria Math"/>
            </w:rPr>
            <m:t>*</m:t>
          </m:r>
          <m:f>
            <m:fPr>
              <m:ctrlPr>
                <w:rPr>
                  <w:rFonts w:ascii="Cambria Math" w:eastAsia="SimSun" w:hAnsi="Cambria Math"/>
                  <w:i/>
                </w:rPr>
              </m:ctrlPr>
            </m:fPr>
            <m:num>
              <m:r>
                <w:rPr>
                  <w:rFonts w:ascii="Cambria Math" w:eastAsia="SimSun" w:hAnsi="Cambria Math"/>
                </w:rPr>
                <m:t>5</m:t>
              </m:r>
            </m:num>
            <m:den>
              <m:r>
                <w:rPr>
                  <w:rFonts w:ascii="Cambria Math" w:eastAsia="SimSun" w:hAnsi="Cambria Math"/>
                </w:rPr>
                <m:t>60</m:t>
              </m:r>
            </m:den>
          </m:f>
          <m:r>
            <w:rPr>
              <w:rFonts w:ascii="Cambria Math" w:eastAsia="SimSun" w:hAnsi="Cambria Math"/>
            </w:rPr>
            <m:t>h</m:t>
          </m:r>
        </m:oMath>
      </m:oMathPara>
    </w:p>
    <w:p w14:paraId="66E5658D" w14:textId="77777777" w:rsidR="003A10DE" w:rsidRPr="00A20170" w:rsidRDefault="003A10DE" w:rsidP="003A10DE">
      <w:pPr>
        <w:widowControl w:val="0"/>
        <w:adjustRightInd w:val="0"/>
        <w:spacing w:after="60" w:line="360" w:lineRule="atLeast"/>
        <w:textAlignment w:val="baseline"/>
        <w:rPr>
          <w:rFonts w:ascii="Arial" w:eastAsia="SimSun" w:hAnsi="Arial"/>
        </w:rPr>
      </w:pPr>
      <w:r w:rsidRPr="00A20170">
        <w:rPr>
          <w:rFonts w:ascii="Arial" w:eastAsia="SimSun" w:hAnsi="Arial"/>
        </w:rPr>
        <w:t>UE Energy:</w:t>
      </w:r>
    </w:p>
    <w:p w14:paraId="0975C8C3" w14:textId="77777777" w:rsidR="003A10DE" w:rsidRPr="00A20170" w:rsidRDefault="000302FF" w:rsidP="003A10DE">
      <w:pPr>
        <w:widowControl w:val="0"/>
        <w:adjustRightInd w:val="0"/>
        <w:spacing w:after="60" w:line="360" w:lineRule="atLeast"/>
        <w:textAlignment w:val="baseline"/>
        <w:rPr>
          <w:rFonts w:ascii="Arial" w:eastAsia="SimSun" w:hAnsi="Arial"/>
        </w:rPr>
      </w:pPr>
      <m:oMathPara>
        <m:oMath>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ex</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sch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VTL</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RP</m:t>
              </m:r>
            </m:sub>
          </m:sSub>
        </m:oMath>
      </m:oMathPara>
    </w:p>
    <w:p w14:paraId="06A3A1F5" w14:textId="77777777" w:rsidR="003A10DE" w:rsidRPr="00A20170" w:rsidRDefault="003A10DE" w:rsidP="003A10DE">
      <w:pPr>
        <w:rPr>
          <w:rFonts w:ascii="Arial" w:eastAsia="SimSun" w:hAnsi="Arial"/>
        </w:rPr>
      </w:pPr>
    </w:p>
    <w:p w14:paraId="4E88E18F" w14:textId="77777777" w:rsidR="003A10DE" w:rsidRPr="00A20170" w:rsidRDefault="003A10DE" w:rsidP="003A10DE">
      <w:pPr>
        <w:rPr>
          <w:rFonts w:ascii="Arial" w:eastAsia="SimSun" w:hAnsi="Arial"/>
        </w:rPr>
      </w:pPr>
      <w:r w:rsidRPr="00A20170">
        <w:rPr>
          <w:rFonts w:ascii="Arial" w:eastAsia="SimSun" w:hAnsi="Arial"/>
        </w:rPr>
        <w:t>The parameters in the calculations refer to the Cross-Border Energy Exchange that is intended (</w:t>
      </w:r>
      <w:proofErr w:type="spellStart"/>
      <w:r w:rsidRPr="00A20170">
        <w:rPr>
          <w:rFonts w:ascii="Arial" w:eastAsia="SimSun" w:hAnsi="Arial"/>
        </w:rPr>
        <w:t>E</w:t>
      </w:r>
      <w:r w:rsidRPr="00A20170">
        <w:rPr>
          <w:rFonts w:ascii="Arial" w:eastAsia="SimSun" w:hAnsi="Arial"/>
          <w:vertAlign w:val="subscript"/>
        </w:rPr>
        <w:t>ie</w:t>
      </w:r>
      <w:proofErr w:type="spellEnd"/>
      <w:r w:rsidRPr="00A20170">
        <w:rPr>
          <w:rFonts w:ascii="Arial" w:eastAsia="SimSun" w:hAnsi="Arial"/>
        </w:rPr>
        <w:t>), done through Virtual Tie-Lines (E</w:t>
      </w:r>
      <w:r w:rsidRPr="00A20170">
        <w:rPr>
          <w:rFonts w:ascii="Arial" w:eastAsia="SimSun" w:hAnsi="Arial"/>
          <w:vertAlign w:val="subscript"/>
        </w:rPr>
        <w:t>VTL</w:t>
      </w:r>
      <w:r w:rsidRPr="00A20170">
        <w:rPr>
          <w:rFonts w:ascii="Arial" w:eastAsia="SimSun" w:hAnsi="Arial"/>
        </w:rPr>
        <w:t>), a result of FCP (E</w:t>
      </w:r>
      <w:r w:rsidRPr="00A20170">
        <w:rPr>
          <w:rFonts w:ascii="Arial" w:eastAsia="SimSun" w:hAnsi="Arial"/>
          <w:vertAlign w:val="subscript"/>
        </w:rPr>
        <w:t>FCP</w:t>
      </w:r>
      <w:r w:rsidRPr="00A20170">
        <w:rPr>
          <w:rFonts w:ascii="Arial" w:eastAsia="SimSun" w:hAnsi="Arial"/>
        </w:rPr>
        <w:t>) and ramping period processes (E</w:t>
      </w:r>
      <w:r w:rsidRPr="00A20170">
        <w:rPr>
          <w:rFonts w:ascii="Arial" w:eastAsia="SimSun" w:hAnsi="Arial"/>
          <w:vertAlign w:val="subscript"/>
        </w:rPr>
        <w:t>RP</w:t>
      </w:r>
      <w:r w:rsidRPr="00A20170">
        <w:rPr>
          <w:rFonts w:ascii="Arial" w:eastAsia="SimSun" w:hAnsi="Arial"/>
        </w:rPr>
        <w:t>) or unintended (</w:t>
      </w:r>
      <w:proofErr w:type="spellStart"/>
      <w:r w:rsidRPr="00A20170">
        <w:rPr>
          <w:rFonts w:ascii="Arial" w:eastAsia="SimSun" w:hAnsi="Arial"/>
        </w:rPr>
        <w:t>E</w:t>
      </w:r>
      <w:r w:rsidRPr="00A20170">
        <w:rPr>
          <w:rFonts w:ascii="Arial" w:eastAsia="SimSun" w:hAnsi="Arial"/>
          <w:vertAlign w:val="subscript"/>
        </w:rPr>
        <w:t>ue</w:t>
      </w:r>
      <w:proofErr w:type="spellEnd"/>
      <w:r w:rsidRPr="00A20170">
        <w:rPr>
          <w:rFonts w:ascii="Arial" w:eastAsia="SimSun" w:hAnsi="Arial"/>
        </w:rPr>
        <w:t xml:space="preserve">). </w:t>
      </w:r>
    </w:p>
    <w:p w14:paraId="74421592" w14:textId="77777777" w:rsidR="003A10DE" w:rsidRPr="00A20170" w:rsidRDefault="003A10DE" w:rsidP="003A10DE">
      <w:pPr>
        <w:rPr>
          <w:rFonts w:ascii="Arial" w:eastAsia="SimSun" w:hAnsi="Arial"/>
        </w:rPr>
      </w:pPr>
      <w:r w:rsidRPr="00A20170">
        <w:rPr>
          <w:rFonts w:ascii="Arial" w:eastAsia="SimSun" w:hAnsi="Arial"/>
        </w:rPr>
        <w:t>The outputs of the accounting function are E</w:t>
      </w:r>
      <w:r w:rsidRPr="00A20170">
        <w:rPr>
          <w:rFonts w:ascii="Arial" w:eastAsia="SimSun" w:hAnsi="Arial"/>
          <w:vertAlign w:val="subscript"/>
        </w:rPr>
        <w:t>FCP</w:t>
      </w:r>
      <w:r w:rsidRPr="00A20170">
        <w:rPr>
          <w:rFonts w:ascii="Arial" w:eastAsia="SimSun" w:hAnsi="Arial"/>
        </w:rPr>
        <w:t>, E</w:t>
      </w:r>
      <w:r w:rsidRPr="00A20170">
        <w:rPr>
          <w:rFonts w:ascii="Arial" w:eastAsia="SimSun" w:hAnsi="Arial"/>
          <w:vertAlign w:val="subscript"/>
        </w:rPr>
        <w:t>RP</w:t>
      </w:r>
      <w:r w:rsidRPr="00A20170">
        <w:rPr>
          <w:rFonts w:ascii="Arial" w:eastAsia="SimSun" w:hAnsi="Arial"/>
        </w:rPr>
        <w:t xml:space="preserve"> and E</w:t>
      </w:r>
      <w:r w:rsidRPr="00A20170">
        <w:rPr>
          <w:rFonts w:ascii="Arial" w:eastAsia="SimSun" w:hAnsi="Arial"/>
          <w:vertAlign w:val="subscript"/>
        </w:rPr>
        <w:t>UE</w:t>
      </w:r>
      <w:r w:rsidRPr="00A20170">
        <w:rPr>
          <w:rFonts w:ascii="Arial" w:eastAsia="SimSun" w:hAnsi="Arial"/>
        </w:rPr>
        <w:t xml:space="preserve">. </w:t>
      </w:r>
    </w:p>
    <w:p w14:paraId="26426E16" w14:textId="77777777" w:rsidR="003A10DE" w:rsidRPr="00ED7796" w:rsidRDefault="003A10DE" w:rsidP="00BE4BAF">
      <w:pPr>
        <w:pStyle w:val="ListParagraph"/>
        <w:keepNext/>
        <w:keepLines/>
        <w:numPr>
          <w:ilvl w:val="3"/>
          <w:numId w:val="34"/>
        </w:numPr>
        <w:outlineLvl w:val="3"/>
        <w:rPr>
          <w:rFonts w:ascii="Arial" w:eastAsia="SimHei" w:hAnsi="Arial"/>
          <w:b/>
          <w:bCs/>
          <w:iCs/>
          <w:color w:val="000000"/>
        </w:rPr>
      </w:pPr>
      <w:r w:rsidRPr="00ED7796">
        <w:rPr>
          <w:rFonts w:ascii="Arial" w:eastAsia="SimHei" w:hAnsi="Arial"/>
          <w:b/>
          <w:bCs/>
          <w:iCs/>
          <w:color w:val="000000"/>
        </w:rPr>
        <w:t>Daily Settlement Report</w:t>
      </w:r>
    </w:p>
    <w:p w14:paraId="5D861922" w14:textId="77777777" w:rsidR="003A10DE" w:rsidRPr="00A20170" w:rsidRDefault="003A10DE" w:rsidP="003A10DE">
      <w:pPr>
        <w:rPr>
          <w:rFonts w:ascii="Arial" w:eastAsia="SimSun" w:hAnsi="Arial"/>
        </w:rPr>
      </w:pPr>
      <w:r w:rsidRPr="00A20170">
        <w:rPr>
          <w:rFonts w:ascii="Arial" w:eastAsia="SimSun" w:hAnsi="Arial"/>
        </w:rPr>
        <w:t>As a result of the Accounting Process, the TSOs receive for their corresponding LFC area the following results through the Daily Settlement Report (DSR), for each TSO-TSO Settlement Period of the day:</w:t>
      </w:r>
    </w:p>
    <w:p w14:paraId="7C7F10B4"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 xml:space="preserve">Scheduled energy exchanges for each border (ANES) – individual schedules will be </w:t>
      </w:r>
      <w:proofErr w:type="gramStart"/>
      <w:r w:rsidRPr="00A20170">
        <w:rPr>
          <w:rFonts w:ascii="Arial" w:eastAsia="SimSun" w:hAnsi="Arial"/>
        </w:rPr>
        <w:t>reported</w:t>
      </w:r>
      <w:proofErr w:type="gramEnd"/>
    </w:p>
    <w:p w14:paraId="31B0C40D"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The scheduled energy exchanges will include the compensation program, for the transition phase (from compensation programs to Financial Settlement)</w:t>
      </w:r>
    </w:p>
    <w:p w14:paraId="655DE789"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lastRenderedPageBreak/>
        <w:t xml:space="preserve">Intended energy exchange for each Virtual Tie-Line (as reported in SOVA files) – individual Tie-Line exchanges will be </w:t>
      </w:r>
      <w:proofErr w:type="gramStart"/>
      <w:r w:rsidRPr="00A20170">
        <w:rPr>
          <w:rFonts w:ascii="Arial" w:eastAsia="SimSun" w:hAnsi="Arial"/>
        </w:rPr>
        <w:t>reported</w:t>
      </w:r>
      <w:proofErr w:type="gramEnd"/>
    </w:p>
    <w:p w14:paraId="5E88512D"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Metered Tie-Line flows for each Tie-Line (as reported in SOVA files) – per individual Tie-Line</w:t>
      </w:r>
    </w:p>
    <w:p w14:paraId="2E9F2675"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K-factors</w:t>
      </w:r>
    </w:p>
    <w:p w14:paraId="2A931AB1"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Frequency Deviation</w:t>
      </w:r>
    </w:p>
    <w:p w14:paraId="6873B703"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Volumes of FCP Energy for each TSO</w:t>
      </w:r>
    </w:p>
    <w:p w14:paraId="3A40EF91"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Volumes of RP Energy for each TSO</w:t>
      </w:r>
    </w:p>
    <w:p w14:paraId="683362B8" w14:textId="77777777" w:rsidR="003A10DE" w:rsidRPr="00A20170" w:rsidRDefault="003A10DE" w:rsidP="00BE4BAF">
      <w:pPr>
        <w:numPr>
          <w:ilvl w:val="0"/>
          <w:numId w:val="16"/>
        </w:numPr>
        <w:contextualSpacing/>
        <w:rPr>
          <w:rFonts w:ascii="Arial" w:eastAsia="SimSun" w:hAnsi="Arial"/>
        </w:rPr>
      </w:pPr>
      <w:r w:rsidRPr="00A20170">
        <w:rPr>
          <w:rFonts w:ascii="Arial" w:eastAsia="SimSun" w:hAnsi="Arial"/>
        </w:rPr>
        <w:t>Volumes of UE Energy for each TSO</w:t>
      </w:r>
    </w:p>
    <w:p w14:paraId="165F0CE8" w14:textId="77777777" w:rsidR="003A10DE" w:rsidRPr="00A20170" w:rsidRDefault="003A10DE" w:rsidP="003A10DE">
      <w:pPr>
        <w:rPr>
          <w:rFonts w:ascii="Arial" w:eastAsia="SimSun" w:hAnsi="Arial" w:cs="Arial"/>
        </w:rPr>
      </w:pPr>
      <w:r w:rsidRPr="00A20170">
        <w:rPr>
          <w:rFonts w:ascii="Arial" w:eastAsia="SimSun" w:hAnsi="Arial" w:cs="Arial"/>
        </w:rPr>
        <w:t xml:space="preserve">In case of needed corrections, TSOs shall inform the Coordination Centres immediately and align bilaterally to correct the data. After corrections, Coordination Centres shall send a corrected DSR to the TSOs. This concludes the Accounting Process. In any case, the deadlines in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cs="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cs="Arial"/>
        </w:rPr>
        <w:t xml:space="preserve"> shall be respected.</w:t>
      </w:r>
    </w:p>
    <w:p w14:paraId="577ECE83" w14:textId="77777777" w:rsidR="003A10DE" w:rsidRPr="00A20170" w:rsidRDefault="003A10DE" w:rsidP="003A10DE">
      <w:pPr>
        <w:rPr>
          <w:rFonts w:ascii="Arial" w:eastAsia="SimSun" w:hAnsi="Arial" w:cs="Arial"/>
        </w:rPr>
      </w:pPr>
      <w:r w:rsidRPr="00A20170">
        <w:rPr>
          <w:rFonts w:ascii="Arial" w:eastAsia="SimSun" w:hAnsi="Arial" w:cs="Arial"/>
        </w:rPr>
        <w:br w:type="page"/>
      </w:r>
    </w:p>
    <w:p w14:paraId="36C55434" w14:textId="77777777" w:rsidR="003A10DE" w:rsidRPr="00ED7796" w:rsidRDefault="003A10DE" w:rsidP="00BE4BAF">
      <w:pPr>
        <w:pStyle w:val="ListParagraph"/>
        <w:keepNext/>
        <w:keepLines/>
        <w:numPr>
          <w:ilvl w:val="1"/>
          <w:numId w:val="34"/>
        </w:numPr>
        <w:spacing w:before="240" w:after="120"/>
        <w:outlineLvl w:val="1"/>
        <w:rPr>
          <w:rFonts w:ascii="Arial" w:eastAsia="SimHei" w:hAnsi="Arial"/>
          <w:b/>
          <w:bCs/>
          <w:smallCaps/>
          <w:color w:val="000000"/>
          <w:sz w:val="28"/>
          <w:szCs w:val="26"/>
        </w:rPr>
      </w:pPr>
      <w:bookmarkStart w:id="96" w:name="_Toc158792832"/>
      <w:r w:rsidRPr="00ED7796">
        <w:rPr>
          <w:rFonts w:ascii="Arial" w:eastAsia="SimHei" w:hAnsi="Arial"/>
          <w:b/>
          <w:bCs/>
          <w:smallCaps/>
          <w:color w:val="000000"/>
          <w:sz w:val="28"/>
          <w:szCs w:val="26"/>
        </w:rPr>
        <w:lastRenderedPageBreak/>
        <w:t>Standards - Settlement process</w:t>
      </w:r>
      <w:bookmarkEnd w:id="96"/>
    </w:p>
    <w:p w14:paraId="4B3C15D9"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97" w:name="_Toc158792833"/>
      <w:r w:rsidRPr="00ED7796">
        <w:rPr>
          <w:rFonts w:ascii="Arial" w:eastAsia="SimHei" w:hAnsi="Arial"/>
          <w:b/>
          <w:bCs/>
          <w:smallCaps/>
          <w:color w:val="000000"/>
          <w:sz w:val="24"/>
        </w:rPr>
        <w:t>Overview</w:t>
      </w:r>
      <w:bookmarkEnd w:id="97"/>
    </w:p>
    <w:p w14:paraId="5B1F0032" w14:textId="77777777" w:rsidR="003A10DE" w:rsidRPr="00A20170" w:rsidRDefault="003A10DE" w:rsidP="003A10DE">
      <w:pPr>
        <w:rPr>
          <w:rFonts w:ascii="Arial" w:eastAsia="SimSun" w:hAnsi="Arial"/>
        </w:rPr>
      </w:pPr>
      <w:r w:rsidRPr="00A20170">
        <w:rPr>
          <w:rFonts w:ascii="Arial" w:eastAsia="SimSun" w:hAnsi="Arial"/>
        </w:rPr>
        <w:t xml:space="preserve">The daily Settlement Process starts after the finalisation of the daily Accounting Process for all TSOs as well as the reception of DAMPs from all TSOs. </w:t>
      </w:r>
    </w:p>
    <w:p w14:paraId="4F575A40" w14:textId="77777777" w:rsidR="003A10DE" w:rsidRPr="00A20170" w:rsidRDefault="003A10DE" w:rsidP="003A10DE">
      <w:pPr>
        <w:rPr>
          <w:rFonts w:ascii="Arial" w:eastAsia="SimSun" w:hAnsi="Arial"/>
        </w:rPr>
      </w:pPr>
      <w:r w:rsidRPr="00A20170">
        <w:rPr>
          <w:rFonts w:ascii="Arial" w:eastAsia="SimSun" w:hAnsi="Arial"/>
        </w:rPr>
        <w:t>In the framework of the Settlement Process, the Coordination Centres determine:</w:t>
      </w:r>
    </w:p>
    <w:p w14:paraId="652E2C27" w14:textId="77777777" w:rsidR="003A10DE" w:rsidRPr="00A20170" w:rsidRDefault="003A10DE" w:rsidP="00BE4BAF">
      <w:pPr>
        <w:numPr>
          <w:ilvl w:val="0"/>
          <w:numId w:val="17"/>
        </w:numPr>
        <w:contextualSpacing/>
        <w:rPr>
          <w:rFonts w:ascii="Arial" w:eastAsia="SimSun" w:hAnsi="Arial"/>
        </w:rPr>
      </w:pPr>
      <w:r w:rsidRPr="00A20170">
        <w:rPr>
          <w:rFonts w:ascii="Arial" w:eastAsia="SimSun" w:hAnsi="Arial"/>
        </w:rPr>
        <w:t>Settlement Prices for FCP Energy, RP Energy and UE for each TSO-TSO Settlement Period</w:t>
      </w:r>
    </w:p>
    <w:p w14:paraId="3760CB61" w14:textId="77777777" w:rsidR="003A10DE" w:rsidRPr="00A20170" w:rsidRDefault="003A10DE" w:rsidP="00BE4BAF">
      <w:pPr>
        <w:numPr>
          <w:ilvl w:val="0"/>
          <w:numId w:val="17"/>
        </w:numPr>
        <w:contextualSpacing/>
        <w:rPr>
          <w:rFonts w:ascii="Arial" w:eastAsia="SimSun" w:hAnsi="Arial"/>
        </w:rPr>
      </w:pPr>
      <w:r w:rsidRPr="00A20170">
        <w:rPr>
          <w:rFonts w:ascii="Arial" w:eastAsia="SimSun" w:hAnsi="Arial"/>
        </w:rPr>
        <w:t>Monetary values for FCP Energy, RP Energy and UE for each TSO-TSO Settlement Period, equivalent to the multiplication of volumes and prices.</w:t>
      </w:r>
    </w:p>
    <w:p w14:paraId="176721B5" w14:textId="77777777" w:rsidR="003A10DE" w:rsidRPr="00A20170" w:rsidRDefault="003A10DE" w:rsidP="003A10DE">
      <w:pPr>
        <w:rPr>
          <w:rFonts w:ascii="Arial" w:eastAsia="SimSun" w:hAnsi="Arial"/>
        </w:rPr>
      </w:pPr>
      <w:r w:rsidRPr="00A20170">
        <w:rPr>
          <w:rFonts w:ascii="Arial" w:eastAsia="SimSun" w:hAnsi="Arial"/>
        </w:rPr>
        <w:t>The inputs needed for these calculations shall be:</w:t>
      </w:r>
    </w:p>
    <w:p w14:paraId="6A84CB95" w14:textId="77777777" w:rsidR="003A10DE" w:rsidRPr="00A20170" w:rsidRDefault="003A10DE" w:rsidP="00BE4BAF">
      <w:pPr>
        <w:numPr>
          <w:ilvl w:val="0"/>
          <w:numId w:val="17"/>
        </w:numPr>
        <w:contextualSpacing/>
        <w:rPr>
          <w:rFonts w:ascii="Arial" w:eastAsia="SimSun" w:hAnsi="Arial"/>
        </w:rPr>
      </w:pPr>
      <w:r w:rsidRPr="00A20170">
        <w:rPr>
          <w:rFonts w:ascii="Arial" w:eastAsia="SimSun" w:hAnsi="Arial"/>
        </w:rPr>
        <w:t>Results of the Accounting Process: volumes of FCP Energy, RP Energy and Unintended Exchange for each LFC Area or Block</w:t>
      </w:r>
    </w:p>
    <w:p w14:paraId="03830121" w14:textId="77777777" w:rsidR="003A10DE" w:rsidRPr="00A20170" w:rsidRDefault="003A10DE" w:rsidP="00BE4BAF">
      <w:pPr>
        <w:numPr>
          <w:ilvl w:val="0"/>
          <w:numId w:val="17"/>
        </w:numPr>
        <w:spacing w:after="360"/>
        <w:ind w:left="714" w:hanging="357"/>
        <w:contextualSpacing/>
        <w:rPr>
          <w:rFonts w:ascii="Arial" w:eastAsia="SimSun" w:hAnsi="Arial"/>
        </w:rPr>
      </w:pPr>
      <w:r w:rsidRPr="00A20170">
        <w:rPr>
          <w:rFonts w:ascii="Arial" w:eastAsia="SimSun" w:hAnsi="Arial"/>
        </w:rPr>
        <w:t>Day-Ahead Market Prices (DAMPs) per LFC Block</w:t>
      </w:r>
    </w:p>
    <w:p w14:paraId="53CEF4FA"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98" w:name="_Toc158792834"/>
      <w:r w:rsidRPr="00ED7796">
        <w:rPr>
          <w:rFonts w:ascii="Arial" w:eastAsia="SimHei" w:hAnsi="Arial"/>
          <w:b/>
          <w:bCs/>
          <w:smallCaps/>
          <w:color w:val="000000"/>
          <w:sz w:val="24"/>
        </w:rPr>
        <w:t>Workflow of settlement process</w:t>
      </w:r>
      <w:bookmarkEnd w:id="98"/>
    </w:p>
    <w:p w14:paraId="4598F82E" w14:textId="77777777" w:rsidR="003A10DE" w:rsidRPr="00ED7796" w:rsidRDefault="003A10DE" w:rsidP="00BE4BAF">
      <w:pPr>
        <w:pStyle w:val="ListParagraph"/>
        <w:keepNext/>
        <w:keepLines/>
        <w:numPr>
          <w:ilvl w:val="3"/>
          <w:numId w:val="35"/>
        </w:numPr>
        <w:outlineLvl w:val="3"/>
        <w:rPr>
          <w:rFonts w:ascii="Arial" w:eastAsia="SimHei" w:hAnsi="Arial"/>
          <w:b/>
          <w:bCs/>
          <w:iCs/>
          <w:color w:val="000000"/>
        </w:rPr>
      </w:pPr>
      <w:bookmarkStart w:id="99" w:name="_Ref75847453"/>
      <w:r w:rsidRPr="00ED7796">
        <w:rPr>
          <w:rFonts w:ascii="Arial" w:eastAsia="SimHei" w:hAnsi="Arial"/>
          <w:b/>
          <w:bCs/>
          <w:iCs/>
          <w:color w:val="000000"/>
        </w:rPr>
        <w:t>Inputs</w:t>
      </w:r>
      <w:bookmarkEnd w:id="99"/>
    </w:p>
    <w:p w14:paraId="1875E2FE" w14:textId="77777777" w:rsidR="003A10DE" w:rsidRPr="00A20170" w:rsidRDefault="003A10DE" w:rsidP="003A10DE">
      <w:pPr>
        <w:spacing w:after="160" w:line="259" w:lineRule="auto"/>
        <w:rPr>
          <w:rFonts w:ascii="Arial" w:eastAsia="SimSun" w:hAnsi="Arial"/>
        </w:rPr>
      </w:pPr>
      <w:r w:rsidRPr="00A20170">
        <w:rPr>
          <w:rFonts w:ascii="Arial" w:eastAsia="SimSun" w:hAnsi="Arial"/>
        </w:rPr>
        <w:t>All LFC operators send their Day-Ahead Market Prices (</w:t>
      </w:r>
      <w:r w:rsidRPr="00A20170">
        <w:rPr>
          <w:rFonts w:ascii="Arial" w:eastAsia="SimSun" w:hAnsi="Arial"/>
          <w:b/>
          <w:bCs/>
        </w:rPr>
        <w:t>DAMP</w:t>
      </w:r>
      <w:r w:rsidRPr="00A20170">
        <w:rPr>
          <w:rFonts w:ascii="Arial" w:eastAsia="SimSun" w:hAnsi="Arial"/>
        </w:rPr>
        <w:t>s) per LFC area or block to their Coordination Centres which are responsible for the determination of DAMPs for individual LFC blocks according to the following rules:</w:t>
      </w:r>
    </w:p>
    <w:tbl>
      <w:tblPr>
        <w:tblStyle w:val="StandradTable-ENTSO-E2"/>
        <w:tblW w:w="9342" w:type="dxa"/>
        <w:tblLook w:val="04A0" w:firstRow="1" w:lastRow="0" w:firstColumn="1" w:lastColumn="0" w:noHBand="0" w:noVBand="1"/>
      </w:tblPr>
      <w:tblGrid>
        <w:gridCol w:w="2547"/>
        <w:gridCol w:w="6795"/>
      </w:tblGrid>
      <w:tr w:rsidR="003A10DE" w:rsidRPr="00A20170" w14:paraId="75CB9616" w14:textId="77777777" w:rsidTr="009C6239">
        <w:trPr>
          <w:trHeight w:val="266"/>
        </w:trPr>
        <w:tc>
          <w:tcPr>
            <w:tcW w:w="2547" w:type="dxa"/>
          </w:tcPr>
          <w:p w14:paraId="7D91DB6C" w14:textId="77777777" w:rsidR="003A10DE" w:rsidRPr="00A20170" w:rsidRDefault="003A10DE" w:rsidP="009C6239">
            <w:pPr>
              <w:tabs>
                <w:tab w:val="center" w:pos="1977"/>
              </w:tabs>
              <w:contextualSpacing/>
              <w:jc w:val="center"/>
              <w:rPr>
                <w:rFonts w:ascii="Arial" w:hAnsi="Arial"/>
                <w:b/>
              </w:rPr>
            </w:pPr>
            <w:r w:rsidRPr="00A20170">
              <w:rPr>
                <w:rFonts w:ascii="Arial" w:hAnsi="Arial"/>
                <w:b/>
                <w:bCs/>
              </w:rPr>
              <w:t>LFC block</w:t>
            </w:r>
          </w:p>
        </w:tc>
        <w:tc>
          <w:tcPr>
            <w:tcW w:w="6795" w:type="dxa"/>
          </w:tcPr>
          <w:p w14:paraId="5F9BC46E" w14:textId="77777777" w:rsidR="003A10DE" w:rsidRPr="00A20170" w:rsidRDefault="003A10DE" w:rsidP="009C6239">
            <w:pPr>
              <w:contextualSpacing/>
              <w:jc w:val="center"/>
              <w:rPr>
                <w:rFonts w:ascii="Arial" w:hAnsi="Arial"/>
              </w:rPr>
            </w:pPr>
            <w:r w:rsidRPr="00A20170">
              <w:rPr>
                <w:rFonts w:ascii="Arial" w:hAnsi="Arial"/>
                <w:b/>
                <w:bCs/>
              </w:rPr>
              <w:t>DAMP determination method</w:t>
            </w:r>
          </w:p>
        </w:tc>
      </w:tr>
      <w:tr w:rsidR="003A10DE" w:rsidRPr="00A20170" w14:paraId="73AF3599" w14:textId="77777777" w:rsidTr="009C6239">
        <w:trPr>
          <w:trHeight w:val="532"/>
        </w:trPr>
        <w:tc>
          <w:tcPr>
            <w:tcW w:w="2547" w:type="dxa"/>
          </w:tcPr>
          <w:p w14:paraId="1E49B9F0" w14:textId="77777777" w:rsidR="003A10DE" w:rsidRPr="00A20170" w:rsidRDefault="003A10DE" w:rsidP="009C6239">
            <w:pPr>
              <w:contextualSpacing/>
              <w:rPr>
                <w:rFonts w:ascii="Arial" w:hAnsi="Arial"/>
              </w:rPr>
            </w:pPr>
            <w:r w:rsidRPr="00A20170">
              <w:rPr>
                <w:rFonts w:ascii="Arial" w:hAnsi="Arial"/>
              </w:rPr>
              <w:t>AT, BE, BG, CH, CZ, ES, FR, GR, HU, NL, PT, RO, SK, PL</w:t>
            </w:r>
          </w:p>
        </w:tc>
        <w:tc>
          <w:tcPr>
            <w:tcW w:w="6795" w:type="dxa"/>
          </w:tcPr>
          <w:p w14:paraId="0D6EEE0E" w14:textId="77777777" w:rsidR="003A10DE" w:rsidRPr="00A20170" w:rsidRDefault="003A10DE" w:rsidP="009C6239">
            <w:pPr>
              <w:contextualSpacing/>
              <w:rPr>
                <w:rFonts w:ascii="Arial" w:hAnsi="Arial"/>
              </w:rPr>
            </w:pPr>
            <w:r w:rsidRPr="00A20170">
              <w:rPr>
                <w:rFonts w:ascii="Arial" w:hAnsi="Arial"/>
              </w:rPr>
              <w:t>The corresponding bidding zone DAMP is used.</w:t>
            </w:r>
          </w:p>
        </w:tc>
      </w:tr>
      <w:tr w:rsidR="003A10DE" w:rsidRPr="00A20170" w14:paraId="66BAB534" w14:textId="77777777" w:rsidTr="009C6239">
        <w:trPr>
          <w:trHeight w:val="956"/>
        </w:trPr>
        <w:tc>
          <w:tcPr>
            <w:tcW w:w="2547" w:type="dxa"/>
          </w:tcPr>
          <w:p w14:paraId="23A8165C" w14:textId="77777777" w:rsidR="003A10DE" w:rsidRPr="00A20170" w:rsidRDefault="003A10DE" w:rsidP="009C6239">
            <w:pPr>
              <w:contextualSpacing/>
              <w:rPr>
                <w:rFonts w:ascii="Arial" w:hAnsi="Arial"/>
              </w:rPr>
            </w:pPr>
            <w:r w:rsidRPr="00A20170">
              <w:rPr>
                <w:rFonts w:ascii="Arial" w:hAnsi="Arial"/>
              </w:rPr>
              <w:t>DE-LU-DKW</w:t>
            </w:r>
          </w:p>
        </w:tc>
        <w:tc>
          <w:tcPr>
            <w:tcW w:w="6795" w:type="dxa"/>
            <w:vAlign w:val="bottom"/>
          </w:tcPr>
          <w:p w14:paraId="026E90EE" w14:textId="77777777" w:rsidR="003A10DE" w:rsidRPr="00A20170" w:rsidRDefault="003A10DE" w:rsidP="009C6239">
            <w:pPr>
              <w:spacing w:after="120"/>
              <w:jc w:val="center"/>
              <w:rPr>
                <w:rFonts w:ascii="Times New Roman" w:hAnsi="Times New Roman"/>
                <w:color w:val="000000"/>
                <w:szCs w:val="19"/>
                <w:lang w:eastAsia="de-DE"/>
              </w:rPr>
            </w:pPr>
            <m:oMathPara>
              <m:oMath>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DE-DKW</m:t>
                    </m:r>
                  </m:sub>
                </m:sSub>
                <m:r>
                  <w:rPr>
                    <w:rFonts w:ascii="Cambria Math" w:hAnsi="Cambria Math"/>
                    <w:color w:val="000000"/>
                    <w:sz w:val="20"/>
                    <w:szCs w:val="19"/>
                    <w:lang w:eastAsia="de-DE"/>
                  </w:rPr>
                  <m:t>=</m:t>
                </m:r>
                <m:f>
                  <m:fPr>
                    <m:ctrlPr>
                      <w:rPr>
                        <w:rFonts w:ascii="Cambria Math" w:hAnsi="Cambria Math"/>
                        <w:i/>
                        <w:color w:val="000000"/>
                        <w:sz w:val="20"/>
                        <w:szCs w:val="19"/>
                        <w:lang w:eastAsia="de-DE"/>
                      </w:rPr>
                    </m:ctrlPr>
                  </m:fPr>
                  <m:num>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DE</m:t>
                        </m:r>
                      </m:sub>
                    </m:sSub>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DE</m:t>
                        </m:r>
                      </m:sub>
                    </m:sSub>
                    <m:r>
                      <w:rPr>
                        <w:rFonts w:ascii="Cambria Math" w:hAnsi="Cambria Math"/>
                        <w:color w:val="000000"/>
                        <w:sz w:val="20"/>
                        <w:szCs w:val="19"/>
                        <w:lang w:eastAsia="de-DE"/>
                      </w:rPr>
                      <m:t>+</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DK</m:t>
                        </m:r>
                      </m:sub>
                    </m:sSub>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DKW</m:t>
                        </m:r>
                      </m:sub>
                    </m:sSub>
                  </m:num>
                  <m:den>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DE</m:t>
                        </m:r>
                      </m:sub>
                    </m:sSub>
                    <m:r>
                      <w:rPr>
                        <w:rFonts w:ascii="Cambria Math" w:hAnsi="Cambria Math"/>
                        <w:color w:val="000000"/>
                        <w:sz w:val="20"/>
                        <w:szCs w:val="19"/>
                        <w:lang w:eastAsia="de-DE"/>
                      </w:rPr>
                      <m:t>+</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DKW</m:t>
                        </m:r>
                      </m:sub>
                    </m:sSub>
                  </m:den>
                </m:f>
              </m:oMath>
            </m:oMathPara>
          </w:p>
        </w:tc>
      </w:tr>
      <w:tr w:rsidR="003A10DE" w:rsidRPr="00A20170" w14:paraId="0FE2FD42" w14:textId="77777777" w:rsidTr="009C6239">
        <w:trPr>
          <w:trHeight w:val="266"/>
        </w:trPr>
        <w:tc>
          <w:tcPr>
            <w:tcW w:w="2547" w:type="dxa"/>
          </w:tcPr>
          <w:p w14:paraId="23C67552" w14:textId="77777777" w:rsidR="003A10DE" w:rsidRPr="00A20170" w:rsidRDefault="003A10DE" w:rsidP="009C6239">
            <w:pPr>
              <w:rPr>
                <w:rFonts w:ascii="Arial" w:hAnsi="Arial"/>
              </w:rPr>
            </w:pPr>
            <w:r w:rsidRPr="00A20170">
              <w:rPr>
                <w:rFonts w:ascii="Arial" w:hAnsi="Arial"/>
              </w:rPr>
              <w:t>SMM</w:t>
            </w:r>
          </w:p>
        </w:tc>
        <w:tc>
          <w:tcPr>
            <w:tcW w:w="6795" w:type="dxa"/>
          </w:tcPr>
          <w:p w14:paraId="0F8F84B6" w14:textId="77777777" w:rsidR="003A10DE" w:rsidRPr="00A20170" w:rsidRDefault="003A10DE" w:rsidP="009C6239">
            <w:pPr>
              <w:contextualSpacing/>
              <w:rPr>
                <w:rFonts w:ascii="Arial" w:hAnsi="Arial"/>
              </w:rPr>
            </w:pPr>
            <w:r w:rsidRPr="00A20170">
              <w:rPr>
                <w:rFonts w:ascii="Arial" w:hAnsi="Arial"/>
              </w:rPr>
              <w:t>Only the DAMP from bidding zone RS (Serbia - EMS) is considered.</w:t>
            </w:r>
          </w:p>
        </w:tc>
      </w:tr>
      <w:tr w:rsidR="003A10DE" w:rsidRPr="00A20170" w14:paraId="0E8043EA" w14:textId="77777777" w:rsidTr="009C6239">
        <w:trPr>
          <w:trHeight w:val="266"/>
        </w:trPr>
        <w:tc>
          <w:tcPr>
            <w:tcW w:w="2547" w:type="dxa"/>
          </w:tcPr>
          <w:p w14:paraId="121A76DD" w14:textId="77777777" w:rsidR="003A10DE" w:rsidRPr="00A20170" w:rsidRDefault="003A10DE" w:rsidP="009C6239">
            <w:pPr>
              <w:rPr>
                <w:rFonts w:ascii="Arial" w:hAnsi="Arial"/>
              </w:rPr>
            </w:pPr>
            <w:r w:rsidRPr="00A20170">
              <w:rPr>
                <w:rFonts w:ascii="Arial" w:hAnsi="Arial"/>
              </w:rPr>
              <w:t>LFC Block UA+MD</w:t>
            </w:r>
          </w:p>
        </w:tc>
        <w:tc>
          <w:tcPr>
            <w:tcW w:w="6795" w:type="dxa"/>
          </w:tcPr>
          <w:p w14:paraId="1C4EC45E" w14:textId="77777777" w:rsidR="003A10DE" w:rsidRPr="00A20170" w:rsidRDefault="003A10DE" w:rsidP="009C6239">
            <w:pPr>
              <w:spacing w:after="120"/>
              <w:rPr>
                <w:rFonts w:ascii="Cambria Math" w:hAnsi="Cambria Math"/>
                <w:i/>
                <w:color w:val="000000"/>
                <w:sz w:val="20"/>
                <w:szCs w:val="19"/>
                <w:lang w:eastAsia="de-DE"/>
              </w:rPr>
            </w:pPr>
            <m:oMathPara>
              <m:oMath>
                <m:r>
                  <m:rPr>
                    <m:sty m:val="p"/>
                  </m:rPr>
                  <w:rPr>
                    <w:rFonts w:ascii="Cambria Math" w:hAnsi="Cambria Math"/>
                    <w:color w:val="000000"/>
                    <w:sz w:val="20"/>
                    <w:szCs w:val="19"/>
                    <w:lang w:eastAsia="de-DE"/>
                  </w:rPr>
                  <w:br/>
                </m:r>
              </m:oMath>
              <m:oMath>
                <m:r>
                  <w:rPr>
                    <w:rFonts w:ascii="Cambria Math" w:hAnsi="Cambria Math"/>
                    <w:color w:val="000000"/>
                    <w:sz w:val="20"/>
                    <w:szCs w:val="19"/>
                    <w:lang w:eastAsia="de-DE"/>
                  </w:rPr>
                  <m:t>DAM</m:t>
                </m:r>
                <m:sSub>
                  <m:sSubPr>
                    <m:ctrlPr>
                      <w:rPr>
                        <w:rFonts w:ascii="Cambria Math" w:hAnsi="Cambria Math"/>
                        <w:i/>
                        <w:color w:val="00000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UA+MD</m:t>
                    </m:r>
                  </m:sub>
                </m:sSub>
                <m:r>
                  <w:rPr>
                    <w:rFonts w:ascii="Cambria Math" w:hAnsi="Cambria Math"/>
                    <w:color w:val="000000"/>
                    <w:sz w:val="20"/>
                    <w:szCs w:val="19"/>
                    <w:lang w:eastAsia="de-DE"/>
                  </w:rPr>
                  <m:t>=DAM</m:t>
                </m:r>
                <m:sSub>
                  <m:sSubPr>
                    <m:ctrlPr>
                      <w:rPr>
                        <w:rFonts w:ascii="Cambria Math" w:hAnsi="Cambria Math"/>
                        <w:i/>
                        <w:color w:val="00000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UA, IPS</m:t>
                    </m:r>
                  </m:sub>
                </m:sSub>
              </m:oMath>
            </m:oMathPara>
          </w:p>
          <w:p w14:paraId="14D019F3" w14:textId="77777777" w:rsidR="003A10DE" w:rsidRPr="00A20170" w:rsidRDefault="003A10DE" w:rsidP="009C6239">
            <w:pPr>
              <w:contextualSpacing/>
              <w:rPr>
                <w:rFonts w:eastAsia="Calibri"/>
                <w:sz w:val="20"/>
                <w:lang w:val="en-US"/>
              </w:rPr>
            </w:pPr>
          </w:p>
        </w:tc>
      </w:tr>
      <w:tr w:rsidR="003A10DE" w:rsidRPr="00A20170" w14:paraId="49EA0CC4" w14:textId="77777777" w:rsidTr="009C6239">
        <w:trPr>
          <w:trHeight w:val="266"/>
        </w:trPr>
        <w:tc>
          <w:tcPr>
            <w:tcW w:w="2547" w:type="dxa"/>
          </w:tcPr>
          <w:p w14:paraId="69BA2A2B" w14:textId="77777777" w:rsidR="003A10DE" w:rsidRPr="00A20170" w:rsidRDefault="003A10DE" w:rsidP="009C6239">
            <w:pPr>
              <w:rPr>
                <w:rFonts w:ascii="Arial" w:hAnsi="Arial"/>
              </w:rPr>
            </w:pPr>
            <w:r w:rsidRPr="00A20170">
              <w:rPr>
                <w:rFonts w:ascii="Arial" w:hAnsi="Arial"/>
              </w:rPr>
              <w:t>SHB</w:t>
            </w:r>
          </w:p>
        </w:tc>
        <w:tc>
          <w:tcPr>
            <w:tcW w:w="6795" w:type="dxa"/>
          </w:tcPr>
          <w:p w14:paraId="25F09C5F" w14:textId="77777777" w:rsidR="003A10DE" w:rsidRPr="00A20170" w:rsidRDefault="003A10DE" w:rsidP="009C6239">
            <w:pPr>
              <w:spacing w:after="120"/>
              <w:rPr>
                <w:rFonts w:ascii="Cambria Math" w:hAnsi="Cambria Math"/>
                <w:i/>
                <w:color w:val="000000"/>
                <w:sz w:val="20"/>
                <w:szCs w:val="19"/>
                <w:lang w:eastAsia="de-DE"/>
              </w:rPr>
            </w:pPr>
            <m:oMathPara>
              <m:oMathParaPr>
                <m:jc m:val="center"/>
              </m:oMathParaPr>
              <m:oMath>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SHB</m:t>
                    </m:r>
                  </m:sub>
                </m:sSub>
                <m:r>
                  <w:rPr>
                    <w:rFonts w:ascii="Cambria Math" w:hAnsi="Cambria Math"/>
                    <w:color w:val="000000"/>
                    <w:sz w:val="20"/>
                    <w:szCs w:val="19"/>
                    <w:lang w:eastAsia="de-DE"/>
                  </w:rPr>
                  <m:t>=</m:t>
                </m:r>
                <m:f>
                  <m:fPr>
                    <m:ctrlPr>
                      <w:rPr>
                        <w:rFonts w:ascii="Cambria Math" w:hAnsi="Cambria Math"/>
                        <w:i/>
                        <w:color w:val="000000"/>
                        <w:sz w:val="20"/>
                        <w:szCs w:val="19"/>
                        <w:lang w:eastAsia="de-DE"/>
                      </w:rPr>
                    </m:ctrlPr>
                  </m:fPr>
                  <m:num>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SI</m:t>
                        </m:r>
                      </m:sub>
                    </m:sSub>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SI</m:t>
                        </m:r>
                      </m:sub>
                    </m:sSub>
                    <m:r>
                      <w:rPr>
                        <w:rFonts w:ascii="Cambria Math" w:hAnsi="Cambria Math"/>
                        <w:color w:val="000000"/>
                        <w:sz w:val="20"/>
                        <w:szCs w:val="19"/>
                        <w:lang w:eastAsia="de-DE"/>
                      </w:rPr>
                      <m:t>+</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HR</m:t>
                        </m:r>
                      </m:sub>
                    </m:sSub>
                    <m:r>
                      <w:rPr>
                        <w:rFonts w:ascii="Cambria Math" w:hAnsi="Cambria Math"/>
                        <w:color w:val="000000"/>
                        <w:sz w:val="20"/>
                        <w:szCs w:val="19"/>
                        <w:lang w:eastAsia="de-DE"/>
                      </w:rPr>
                      <m:t>*DAM</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P</m:t>
                        </m:r>
                      </m:e>
                      <m:sub>
                        <m:r>
                          <w:rPr>
                            <w:rFonts w:ascii="Cambria Math" w:hAnsi="Cambria Math"/>
                            <w:color w:val="000000"/>
                            <w:sz w:val="20"/>
                            <w:szCs w:val="19"/>
                            <w:lang w:eastAsia="de-DE"/>
                          </w:rPr>
                          <m:t>HR</m:t>
                        </m:r>
                      </m:sub>
                    </m:sSub>
                  </m:num>
                  <m:den>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SI</m:t>
                        </m:r>
                      </m:sub>
                    </m:sSub>
                    <m:r>
                      <w:rPr>
                        <w:rFonts w:ascii="Cambria Math" w:hAnsi="Cambria Math"/>
                        <w:color w:val="000000"/>
                        <w:sz w:val="20"/>
                        <w:szCs w:val="19"/>
                        <w:lang w:eastAsia="de-DE"/>
                      </w:rPr>
                      <m:t>+</m:t>
                    </m:r>
                    <m:sSub>
                      <m:sSubPr>
                        <m:ctrlPr>
                          <w:rPr>
                            <w:rFonts w:ascii="Cambria Math" w:hAnsi="Cambria Math"/>
                            <w:i/>
                            <w:color w:val="000000"/>
                            <w:sz w:val="20"/>
                            <w:szCs w:val="19"/>
                            <w:lang w:eastAsia="de-DE"/>
                          </w:rPr>
                        </m:ctrlPr>
                      </m:sSubPr>
                      <m:e>
                        <m:r>
                          <w:rPr>
                            <w:rFonts w:ascii="Cambria Math" w:hAnsi="Cambria Math"/>
                            <w:color w:val="000000"/>
                            <w:sz w:val="20"/>
                            <w:szCs w:val="19"/>
                            <w:lang w:eastAsia="de-DE"/>
                          </w:rPr>
                          <m:t>k</m:t>
                        </m:r>
                      </m:e>
                      <m:sub>
                        <m:r>
                          <w:rPr>
                            <w:rFonts w:ascii="Cambria Math" w:hAnsi="Cambria Math"/>
                            <w:color w:val="000000"/>
                            <w:sz w:val="20"/>
                            <w:szCs w:val="19"/>
                            <w:lang w:eastAsia="de-DE"/>
                          </w:rPr>
                          <m:t>HR</m:t>
                        </m:r>
                      </m:sub>
                    </m:sSub>
                  </m:den>
                </m:f>
              </m:oMath>
            </m:oMathPara>
          </w:p>
          <w:p w14:paraId="1AABBFCE" w14:textId="77777777" w:rsidR="003A10DE" w:rsidRPr="00A20170" w:rsidRDefault="003A10DE" w:rsidP="009C6239">
            <w:pPr>
              <w:contextualSpacing/>
              <w:rPr>
                <w:rFonts w:ascii="Arial" w:hAnsi="Arial"/>
              </w:rPr>
            </w:pPr>
          </w:p>
        </w:tc>
      </w:tr>
      <w:tr w:rsidR="003A10DE" w:rsidRPr="00A20170" w14:paraId="08A395A2" w14:textId="77777777" w:rsidTr="009C6239">
        <w:trPr>
          <w:trHeight w:val="266"/>
        </w:trPr>
        <w:tc>
          <w:tcPr>
            <w:tcW w:w="2547" w:type="dxa"/>
          </w:tcPr>
          <w:p w14:paraId="32F88742" w14:textId="77777777" w:rsidR="003A10DE" w:rsidRPr="00A20170" w:rsidRDefault="003A10DE" w:rsidP="009C6239">
            <w:pPr>
              <w:rPr>
                <w:rFonts w:ascii="Arial" w:hAnsi="Arial"/>
              </w:rPr>
            </w:pPr>
            <w:r w:rsidRPr="00A20170">
              <w:rPr>
                <w:rFonts w:ascii="Arial" w:hAnsi="Arial"/>
              </w:rPr>
              <w:t>AL</w:t>
            </w:r>
          </w:p>
        </w:tc>
        <w:tc>
          <w:tcPr>
            <w:tcW w:w="6795" w:type="dxa"/>
          </w:tcPr>
          <w:p w14:paraId="0369B078" w14:textId="77777777" w:rsidR="003A10DE" w:rsidRPr="00A20170" w:rsidRDefault="003A10DE" w:rsidP="009C6239">
            <w:pPr>
              <w:contextualSpacing/>
              <w:rPr>
                <w:rFonts w:ascii="Arial" w:hAnsi="Arial"/>
              </w:rPr>
            </w:pPr>
            <w:r w:rsidRPr="00A20170">
              <w:rPr>
                <w:rFonts w:ascii="Arial" w:hAnsi="Arial"/>
              </w:rPr>
              <w:t xml:space="preserve">Imbalance Settlement Price of the LFC Block is used instead of a Day-Ahead Market Price (DAMP). </w:t>
            </w:r>
          </w:p>
        </w:tc>
      </w:tr>
      <w:tr w:rsidR="003A10DE" w:rsidRPr="00A20170" w14:paraId="29EBED68" w14:textId="77777777" w:rsidTr="009C6239">
        <w:trPr>
          <w:trHeight w:val="266"/>
        </w:trPr>
        <w:tc>
          <w:tcPr>
            <w:tcW w:w="2547" w:type="dxa"/>
          </w:tcPr>
          <w:p w14:paraId="06B01783" w14:textId="77777777" w:rsidR="003A10DE" w:rsidRPr="00A20170" w:rsidRDefault="003A10DE" w:rsidP="009C6239">
            <w:pPr>
              <w:rPr>
                <w:rFonts w:ascii="Arial" w:hAnsi="Arial"/>
              </w:rPr>
            </w:pPr>
            <w:r w:rsidRPr="00A20170">
              <w:rPr>
                <w:rFonts w:ascii="Arial" w:hAnsi="Arial"/>
              </w:rPr>
              <w:t>IT</w:t>
            </w:r>
          </w:p>
        </w:tc>
        <w:tc>
          <w:tcPr>
            <w:tcW w:w="6795" w:type="dxa"/>
          </w:tcPr>
          <w:p w14:paraId="2C829DC9" w14:textId="77777777" w:rsidR="003A10DE" w:rsidRPr="00A20170" w:rsidRDefault="003A10DE" w:rsidP="009C6239">
            <w:pPr>
              <w:contextualSpacing/>
              <w:rPr>
                <w:rFonts w:ascii="Arial" w:hAnsi="Arial"/>
              </w:rPr>
            </w:pPr>
            <w:r w:rsidRPr="00A20170">
              <w:rPr>
                <w:rFonts w:ascii="Arial" w:hAnsi="Arial"/>
              </w:rPr>
              <w:t>The DAMP of the BZ bordering with the rest of the SA is used. This means IT-North</w:t>
            </w:r>
          </w:p>
        </w:tc>
      </w:tr>
    </w:tbl>
    <w:p w14:paraId="5AFF69E6" w14:textId="77777777" w:rsidR="003A10DE" w:rsidRPr="00A20170" w:rsidRDefault="003A10DE" w:rsidP="003A10DE">
      <w:pPr>
        <w:rPr>
          <w:rFonts w:ascii="Arial" w:eastAsia="SimSun" w:hAnsi="Arial"/>
          <w:lang w:val="en-US"/>
        </w:rPr>
      </w:pPr>
    </w:p>
    <w:p w14:paraId="138E8276" w14:textId="77777777" w:rsidR="003A10DE" w:rsidRPr="00A20170" w:rsidRDefault="003A10DE" w:rsidP="003A10DE">
      <w:pPr>
        <w:rPr>
          <w:rFonts w:ascii="Arial" w:eastAsia="SimHei" w:hAnsi="Arial"/>
          <w:b/>
          <w:bCs/>
          <w:iCs/>
          <w:color w:val="000000"/>
        </w:rPr>
      </w:pPr>
      <w:r w:rsidRPr="00A20170">
        <w:rPr>
          <w:rFonts w:ascii="Arial" w:eastAsia="SimSun" w:hAnsi="Arial"/>
        </w:rPr>
        <w:br w:type="page"/>
      </w:r>
    </w:p>
    <w:p w14:paraId="5D2F9D8A" w14:textId="77777777" w:rsidR="003A10DE" w:rsidRPr="00D61909" w:rsidRDefault="003A10DE" w:rsidP="00BE4BAF">
      <w:pPr>
        <w:pStyle w:val="ListParagraph"/>
        <w:keepNext/>
        <w:keepLines/>
        <w:numPr>
          <w:ilvl w:val="3"/>
          <w:numId w:val="35"/>
        </w:numPr>
        <w:outlineLvl w:val="3"/>
        <w:rPr>
          <w:rFonts w:ascii="Arial" w:eastAsia="SimHei" w:hAnsi="Arial"/>
          <w:b/>
          <w:bCs/>
          <w:iCs/>
          <w:color w:val="000000"/>
        </w:rPr>
      </w:pPr>
      <w:r w:rsidRPr="00D61909">
        <w:rPr>
          <w:rFonts w:ascii="Arial" w:eastAsia="SimHei" w:hAnsi="Arial"/>
          <w:b/>
          <w:bCs/>
          <w:iCs/>
          <w:color w:val="000000"/>
        </w:rPr>
        <w:lastRenderedPageBreak/>
        <w:t>Outputs</w:t>
      </w:r>
    </w:p>
    <w:p w14:paraId="06BBAB93" w14:textId="77777777" w:rsidR="003A10DE" w:rsidRPr="00A20170" w:rsidRDefault="003A10DE" w:rsidP="003A10DE">
      <w:pPr>
        <w:rPr>
          <w:rFonts w:ascii="Arial" w:eastAsia="SimSun" w:hAnsi="Arial"/>
          <w:b/>
          <w:bCs/>
        </w:rPr>
      </w:pPr>
      <w:r w:rsidRPr="00A20170">
        <w:rPr>
          <w:rFonts w:ascii="Arial" w:eastAsia="SimSun" w:hAnsi="Arial"/>
          <w:b/>
          <w:bCs/>
        </w:rPr>
        <w:t>Settlement prices</w:t>
      </w:r>
    </w:p>
    <w:p w14:paraId="68B1E437" w14:textId="77777777" w:rsidR="003A10DE" w:rsidRPr="00A20170" w:rsidRDefault="003A10DE" w:rsidP="003A10DE">
      <w:pPr>
        <w:rPr>
          <w:rFonts w:ascii="Arial" w:eastAsia="SimSun" w:hAnsi="Arial"/>
          <w:lang w:val="en-US"/>
        </w:rPr>
      </w:pPr>
      <w:r w:rsidRPr="00A20170">
        <w:rPr>
          <w:rFonts w:ascii="Arial" w:eastAsia="SimSun" w:hAnsi="Arial"/>
          <w:lang w:val="en-US"/>
        </w:rPr>
        <w:t xml:space="preserve">The calculation of Settlement Prices for FCP Energy and UE Energy is carried out by the Coordination </w:t>
      </w:r>
      <w:proofErr w:type="spellStart"/>
      <w:r w:rsidRPr="00A20170">
        <w:rPr>
          <w:rFonts w:ascii="Arial" w:eastAsia="SimSun" w:hAnsi="Arial"/>
          <w:lang w:val="en-US"/>
        </w:rPr>
        <w:t>Centres</w:t>
      </w:r>
      <w:proofErr w:type="spellEnd"/>
      <w:r w:rsidRPr="00A20170">
        <w:rPr>
          <w:rFonts w:ascii="Arial" w:eastAsia="SimSun" w:hAnsi="Arial"/>
          <w:lang w:val="en-US"/>
        </w:rPr>
        <w:t xml:space="preserve">. </w:t>
      </w:r>
    </w:p>
    <w:p w14:paraId="0B8D0C91" w14:textId="77777777" w:rsidR="003A10DE" w:rsidRPr="00A20170" w:rsidRDefault="003A10DE" w:rsidP="003A10DE">
      <w:pPr>
        <w:contextualSpacing/>
        <w:rPr>
          <w:rFonts w:ascii="Arial" w:eastAsia="SimSun" w:hAnsi="Arial"/>
        </w:rPr>
      </w:pPr>
      <w:r w:rsidRPr="00A20170">
        <w:rPr>
          <w:rFonts w:ascii="Arial" w:eastAsia="SimSun" w:hAnsi="Arial"/>
        </w:rPr>
        <w:t>The price for RP Energy is 0 €/MWh.</w:t>
      </w:r>
    </w:p>
    <w:p w14:paraId="3D27D072" w14:textId="77777777" w:rsidR="003A10DE" w:rsidRPr="00A20170" w:rsidRDefault="003A10DE" w:rsidP="003A10DE">
      <w:pPr>
        <w:contextualSpacing/>
        <w:rPr>
          <w:rFonts w:ascii="Arial" w:eastAsia="SimSun" w:hAnsi="Arial"/>
        </w:rPr>
      </w:pPr>
    </w:p>
    <w:p w14:paraId="3B7480FA" w14:textId="77777777" w:rsidR="003A10DE" w:rsidRPr="00A20170" w:rsidRDefault="003A10DE" w:rsidP="003A10DE">
      <w:pPr>
        <w:contextualSpacing/>
        <w:rPr>
          <w:rFonts w:ascii="Arial" w:eastAsia="SimSun" w:hAnsi="Arial"/>
        </w:rPr>
      </w:pPr>
      <w:r w:rsidRPr="00A20170">
        <w:rPr>
          <w:rFonts w:ascii="Arial" w:eastAsia="SimSun" w:hAnsi="Arial"/>
        </w:rPr>
        <w:t>The price for FCP Energy and UE Energy are the same and calculated as follows:</w:t>
      </w:r>
    </w:p>
    <w:p w14:paraId="7F84CF4F" w14:textId="77777777" w:rsidR="003A10DE" w:rsidRPr="00A20170" w:rsidRDefault="003A10DE" w:rsidP="00BE4BAF">
      <w:pPr>
        <w:numPr>
          <w:ilvl w:val="0"/>
          <w:numId w:val="9"/>
        </w:numPr>
        <w:spacing w:after="160" w:line="259" w:lineRule="auto"/>
        <w:contextualSpacing/>
        <w:rPr>
          <w:rFonts w:ascii="Arial" w:eastAsia="SimSun" w:hAnsi="Arial"/>
        </w:rPr>
      </w:pPr>
      <w:r w:rsidRPr="00A20170">
        <w:rPr>
          <w:rFonts w:ascii="Arial" w:eastAsia="SimSun" w:hAnsi="Arial"/>
        </w:rPr>
        <w:t>Frequency-independent component is calculated as a weighted average of the DAMP across CE, with weighting performed according to the absolute value of the volumes of FCP Energy and UE Energy, as follows, where m is an index running over all LFC blocks</w:t>
      </w:r>
      <m:oMath>
        <m:r>
          <m:rPr>
            <m:sty m:val="p"/>
          </m:rPr>
          <w:rPr>
            <w:rFonts w:ascii="Cambria Math" w:eastAsia="SimSun" w:hAnsi="Cambria Math"/>
          </w:rPr>
          <w:br/>
        </m:r>
      </m:oMath>
      <m:oMathPara>
        <m:oMath>
          <m:sSub>
            <m:sSubPr>
              <m:ctrlPr>
                <w:rPr>
                  <w:rFonts w:ascii="Cambria Math" w:eastAsia="SimSun" w:hAnsi="Cambria Math"/>
                  <w:i/>
                </w:rPr>
              </m:ctrlPr>
            </m:sSubPr>
            <m:e>
              <m:r>
                <w:rPr>
                  <w:rFonts w:ascii="Cambria Math" w:eastAsia="SimSun" w:hAnsi="Cambria Math"/>
                </w:rPr>
                <m:t>Price</m:t>
              </m:r>
            </m:e>
            <m:sub>
              <m:r>
                <w:rPr>
                  <w:rFonts w:ascii="Cambria Math" w:eastAsia="SimSun" w:hAnsi="Cambria Math"/>
                </w:rPr>
                <m:t>ref</m:t>
              </m:r>
            </m:sub>
          </m:sSub>
          <m:d>
            <m:dPr>
              <m:ctrlPr>
                <w:rPr>
                  <w:rFonts w:ascii="Cambria Math" w:eastAsia="SimSun" w:hAnsi="Cambria Math"/>
                  <w:i/>
                </w:rPr>
              </m:ctrlPr>
            </m:dPr>
            <m:e>
              <m:r>
                <w:rPr>
                  <w:rFonts w:ascii="Cambria Math" w:eastAsia="SimSun" w:hAnsi="Cambria Math"/>
                </w:rPr>
                <m:t>t</m:t>
              </m:r>
            </m:e>
          </m:d>
          <m:r>
            <w:rPr>
              <w:rFonts w:ascii="Cambria Math" w:eastAsia="SimSun" w:hAnsi="Cambria Math"/>
            </w:rPr>
            <m:t>=</m:t>
          </m:r>
          <m:f>
            <m:fPr>
              <m:ctrlPr>
                <w:rPr>
                  <w:rFonts w:ascii="Cambria Math" w:eastAsia="SimSun" w:hAnsi="Cambria Math"/>
                  <w:i/>
                </w:rPr>
              </m:ctrlPr>
            </m:fPr>
            <m:num>
              <m:nary>
                <m:naryPr>
                  <m:chr m:val="∑"/>
                  <m:limLoc m:val="subSup"/>
                  <m:supHide m:val="1"/>
                  <m:ctrlPr>
                    <w:rPr>
                      <w:rFonts w:ascii="Cambria Math" w:eastAsia="SimSun" w:hAnsi="Cambria Math"/>
                      <w:i/>
                    </w:rPr>
                  </m:ctrlPr>
                </m:naryPr>
                <m:sub>
                  <m:r>
                    <w:rPr>
                      <w:rFonts w:ascii="Cambria Math" w:eastAsia="SimSun" w:hAnsi="Cambria Math"/>
                    </w:rPr>
                    <m:t>m</m:t>
                  </m:r>
                </m:sub>
                <m:sup/>
                <m:e>
                  <m:r>
                    <w:rPr>
                      <w:rFonts w:ascii="Cambria Math" w:eastAsia="SimSun" w:hAnsi="Cambria Math"/>
                    </w:rPr>
                    <m:t>DAM</m:t>
                  </m:r>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m</m:t>
                      </m:r>
                    </m:sub>
                  </m:sSub>
                  <m:d>
                    <m:dPr>
                      <m:ctrlPr>
                        <w:rPr>
                          <w:rFonts w:ascii="Cambria Math" w:eastAsia="SimSun" w:hAnsi="Cambria Math"/>
                          <w:i/>
                        </w:rPr>
                      </m:ctrlPr>
                    </m:dPr>
                    <m:e>
                      <m:r>
                        <w:rPr>
                          <w:rFonts w:ascii="Cambria Math" w:eastAsia="SimSun" w:hAnsi="Cambria Math"/>
                        </w:rPr>
                        <m:t>t</m:t>
                      </m:r>
                    </m:e>
                  </m:d>
                  <m:r>
                    <w:rPr>
                      <w:rFonts w:ascii="Cambria Math" w:eastAsia="SimSun" w:hAnsi="Cambria Math"/>
                    </w:rPr>
                    <m:t>*</m:t>
                  </m:r>
                  <m:sSub>
                    <m:sSubPr>
                      <m:ctrlPr>
                        <w:rPr>
                          <w:rFonts w:ascii="Cambria Math" w:eastAsia="SimSun" w:hAnsi="Cambria Math"/>
                          <w:i/>
                        </w:rPr>
                      </m:ctrlPr>
                    </m:sSubPr>
                    <m:e>
                      <m:d>
                        <m:dPr>
                          <m:ctrlPr>
                            <w:rPr>
                              <w:rFonts w:ascii="Cambria Math" w:eastAsia="SimSun" w:hAnsi="Cambria Math"/>
                              <w:i/>
                            </w:rPr>
                          </m:ctrlPr>
                        </m:dPr>
                        <m:e>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e>
                          </m:d>
                        </m:e>
                      </m:d>
                    </m:e>
                    <m:sub>
                      <m:r>
                        <w:rPr>
                          <w:rFonts w:ascii="Cambria Math" w:eastAsia="SimSun" w:hAnsi="Cambria Math"/>
                        </w:rPr>
                        <m:t>m</m:t>
                      </m:r>
                    </m:sub>
                  </m:sSub>
                  <m:r>
                    <w:rPr>
                      <w:rFonts w:ascii="Cambria Math" w:eastAsia="SimSun" w:hAnsi="Cambria Math"/>
                    </w:rPr>
                    <m:t>(t)</m:t>
                  </m:r>
                </m:e>
              </m:nary>
            </m:num>
            <m:den>
              <m:nary>
                <m:naryPr>
                  <m:chr m:val="∑"/>
                  <m:limLoc m:val="subSup"/>
                  <m:supHide m:val="1"/>
                  <m:ctrlPr>
                    <w:rPr>
                      <w:rFonts w:ascii="Cambria Math" w:eastAsia="SimSun" w:hAnsi="Cambria Math"/>
                      <w:i/>
                    </w:rPr>
                  </m:ctrlPr>
                </m:naryPr>
                <m:sub>
                  <m:r>
                    <w:rPr>
                      <w:rFonts w:ascii="Cambria Math" w:eastAsia="SimSun" w:hAnsi="Cambria Math"/>
                    </w:rPr>
                    <m:t>m</m:t>
                  </m:r>
                </m:sub>
                <m:sup/>
                <m:e>
                  <m:sSub>
                    <m:sSubPr>
                      <m:ctrlPr>
                        <w:rPr>
                          <w:rFonts w:ascii="Cambria Math" w:eastAsia="SimSun" w:hAnsi="Cambria Math"/>
                          <w:i/>
                        </w:rPr>
                      </m:ctrlPr>
                    </m:sSubPr>
                    <m:e>
                      <m:d>
                        <m:dPr>
                          <m:ctrlPr>
                            <w:rPr>
                              <w:rFonts w:ascii="Cambria Math" w:eastAsia="SimSun" w:hAnsi="Cambria Math"/>
                              <w:i/>
                            </w:rPr>
                          </m:ctrlPr>
                        </m:dPr>
                        <m:e>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ue</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E</m:t>
                                  </m:r>
                                </m:e>
                                <m:sub>
                                  <m:r>
                                    <w:rPr>
                                      <w:rFonts w:ascii="Cambria Math" w:eastAsia="SimSun" w:hAnsi="Cambria Math"/>
                                    </w:rPr>
                                    <m:t>FCP</m:t>
                                  </m:r>
                                </m:sub>
                              </m:sSub>
                            </m:e>
                          </m:d>
                        </m:e>
                      </m:d>
                    </m:e>
                    <m:sub>
                      <m:r>
                        <w:rPr>
                          <w:rFonts w:ascii="Cambria Math" w:eastAsia="SimSun" w:hAnsi="Cambria Math"/>
                        </w:rPr>
                        <m:t>m</m:t>
                      </m:r>
                    </m:sub>
                  </m:sSub>
                  <m:r>
                    <w:rPr>
                      <w:rFonts w:ascii="Cambria Math" w:eastAsia="SimSun" w:hAnsi="Cambria Math"/>
                    </w:rPr>
                    <m:t>(t)</m:t>
                  </m:r>
                </m:e>
              </m:nary>
            </m:den>
          </m:f>
        </m:oMath>
      </m:oMathPara>
    </w:p>
    <w:p w14:paraId="2511F765" w14:textId="77777777" w:rsidR="003A10DE" w:rsidRPr="00A20170" w:rsidRDefault="003A10DE" w:rsidP="003A10DE">
      <w:pPr>
        <w:contextualSpacing/>
        <w:rPr>
          <w:rFonts w:ascii="Arial" w:eastAsia="SimSun" w:hAnsi="Arial"/>
        </w:rPr>
      </w:pPr>
    </w:p>
    <w:p w14:paraId="3D4CB489" w14:textId="77777777" w:rsidR="003A10DE" w:rsidRPr="00A20170" w:rsidRDefault="003A10DE" w:rsidP="00BE4BAF">
      <w:pPr>
        <w:numPr>
          <w:ilvl w:val="0"/>
          <w:numId w:val="9"/>
        </w:numPr>
        <w:spacing w:after="160" w:line="259" w:lineRule="auto"/>
        <w:contextualSpacing/>
        <w:rPr>
          <w:rFonts w:ascii="Arial" w:eastAsia="SimSun" w:hAnsi="Arial"/>
        </w:rPr>
      </w:pPr>
      <w:r w:rsidRPr="00A20170">
        <w:rPr>
          <w:rFonts w:ascii="Arial" w:eastAsia="SimSun" w:hAnsi="Arial"/>
        </w:rPr>
        <w:t>Frequency-dependent component calculated as follows:</w:t>
      </w:r>
    </w:p>
    <w:p w14:paraId="42B6B340" w14:textId="77777777" w:rsidR="003A10DE" w:rsidRPr="00A20170" w:rsidRDefault="003A10DE" w:rsidP="003A10DE">
      <w:pPr>
        <w:rPr>
          <w:rFonts w:ascii="Arial" w:eastAsia="SimSun" w:hAnsi="Arial"/>
        </w:rPr>
      </w:pPr>
      <m:oMathPara>
        <m:oMath>
          <m:r>
            <w:rPr>
              <w:rFonts w:ascii="Cambria Math" w:eastAsia="SimSun" w:hAnsi="Cambria Math"/>
              <w:sz w:val="20"/>
            </w:rPr>
            <m:t>Pric</m:t>
          </m:r>
          <m:sSub>
            <m:sSubPr>
              <m:ctrlPr>
                <w:rPr>
                  <w:rFonts w:ascii="Cambria Math" w:eastAsia="SimSun" w:hAnsi="Cambria Math"/>
                  <w:i/>
                  <w:sz w:val="20"/>
                </w:rPr>
              </m:ctrlPr>
            </m:sSubPr>
            <m:e>
              <m:r>
                <w:rPr>
                  <w:rFonts w:ascii="Cambria Math" w:eastAsia="SimSun" w:hAnsi="Cambria Math"/>
                  <w:sz w:val="20"/>
                </w:rPr>
                <m:t>e</m:t>
              </m:r>
            </m:e>
            <m:sub>
              <m:r>
                <w:rPr>
                  <w:rFonts w:ascii="Cambria Math" w:eastAsia="SimSun" w:hAnsi="Cambria Math"/>
                  <w:sz w:val="20"/>
                </w:rPr>
                <m:t>UE,FCP</m:t>
              </m:r>
            </m:sub>
          </m:sSub>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m:t>
          </m:r>
          <m:d>
            <m:dPr>
              <m:begChr m:val="{"/>
              <m:endChr m:val=""/>
              <m:ctrlPr>
                <w:rPr>
                  <w:rFonts w:ascii="Cambria Math" w:eastAsia="SimSun" w:hAnsi="Cambria Math"/>
                  <w:i/>
                  <w:sz w:val="20"/>
                </w:rPr>
              </m:ctrlPr>
            </m:dPr>
            <m:e>
              <m:m>
                <m:mPr>
                  <m:cGpRule m:val="2"/>
                  <m:mcs>
                    <m:mc>
                      <m:mcPr>
                        <m:count m:val="2"/>
                        <m:mcJc m:val="center"/>
                      </m:mcPr>
                    </m:mc>
                  </m:mcs>
                  <m:ctrlPr>
                    <w:rPr>
                      <w:rFonts w:ascii="Cambria Math" w:eastAsia="SimSun" w:hAnsi="Cambria Math"/>
                      <w:i/>
                      <w:sz w:val="20"/>
                    </w:rPr>
                  </m:ctrlPr>
                </m:mPr>
                <m:mr>
                  <m:e>
                    <m:r>
                      <w:rPr>
                        <w:rFonts w:ascii="Cambria Math" w:eastAsia="SimSun" w:hAnsi="Cambria Math"/>
                        <w:sz w:val="20"/>
                      </w:rPr>
                      <m:t>Pric</m:t>
                    </m:r>
                    <m:sSub>
                      <m:sSubPr>
                        <m:ctrlPr>
                          <w:rPr>
                            <w:rFonts w:ascii="Cambria Math" w:eastAsia="SimSun" w:hAnsi="Cambria Math"/>
                            <w:i/>
                            <w:sz w:val="20"/>
                          </w:rPr>
                        </m:ctrlPr>
                      </m:sSubPr>
                      <m:e>
                        <m:r>
                          <w:rPr>
                            <w:rFonts w:ascii="Cambria Math" w:eastAsia="SimSun" w:hAnsi="Cambria Math"/>
                            <w:sz w:val="20"/>
                          </w:rPr>
                          <m:t>e</m:t>
                        </m:r>
                      </m:e>
                      <m:sub>
                        <m:r>
                          <w:rPr>
                            <w:rFonts w:ascii="Cambria Math" w:eastAsia="SimSun" w:hAnsi="Cambria Math"/>
                            <w:sz w:val="20"/>
                          </w:rPr>
                          <m:t>ref</m:t>
                        </m:r>
                      </m:sub>
                    </m:sSub>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-2 €/mHz *(-100 mHz+20 mHz)</m:t>
                    </m:r>
                  </m:e>
                  <m:e>
                    <m:r>
                      <w:rPr>
                        <w:rFonts w:ascii="Cambria Math" w:eastAsia="SimSun" w:hAnsi="Cambria Math"/>
                        <w:sz w:val="20"/>
                      </w:rPr>
                      <m:t>∆f</m:t>
                    </m:r>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&lt;-100 mHz</m:t>
                    </m:r>
                  </m:e>
                </m:mr>
                <m:mr>
                  <m:e>
                    <m:r>
                      <w:rPr>
                        <w:rFonts w:ascii="Cambria Math" w:eastAsia="SimSun" w:hAnsi="Cambria Math"/>
                        <w:sz w:val="20"/>
                      </w:rPr>
                      <m:t>Pric</m:t>
                    </m:r>
                    <m:sSub>
                      <m:sSubPr>
                        <m:ctrlPr>
                          <w:rPr>
                            <w:rFonts w:ascii="Cambria Math" w:eastAsia="SimSun" w:hAnsi="Cambria Math"/>
                            <w:i/>
                            <w:sz w:val="20"/>
                          </w:rPr>
                        </m:ctrlPr>
                      </m:sSubPr>
                      <m:e>
                        <m:r>
                          <w:rPr>
                            <w:rFonts w:ascii="Cambria Math" w:eastAsia="SimSun" w:hAnsi="Cambria Math"/>
                            <w:sz w:val="20"/>
                          </w:rPr>
                          <m:t>e</m:t>
                        </m:r>
                      </m:e>
                      <m:sub>
                        <m:r>
                          <w:rPr>
                            <w:rFonts w:ascii="Cambria Math" w:eastAsia="SimSun" w:hAnsi="Cambria Math"/>
                            <w:sz w:val="20"/>
                          </w:rPr>
                          <m:t>ref</m:t>
                        </m:r>
                      </m:sub>
                    </m:sSub>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-2 €/mHz*(∆f</m:t>
                    </m:r>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+20 mHz)</m:t>
                    </m:r>
                    <m:ctrlPr>
                      <w:rPr>
                        <w:rFonts w:ascii="Cambria Math" w:eastAsia="Cambria Math" w:hAnsi="Cambria Math" w:cs="Cambria Math"/>
                        <w:i/>
                        <w:sz w:val="20"/>
                      </w:rPr>
                    </m:ctrlPr>
                  </m:e>
                  <m:e>
                    <m:r>
                      <w:rPr>
                        <w:rFonts w:ascii="Cambria Math" w:eastAsia="Cambria Math" w:hAnsi="Cambria Math" w:cs="Cambria Math"/>
                        <w:sz w:val="20"/>
                      </w:rPr>
                      <m:t>-100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&lt;-20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r>
                      <w:rPr>
                        <w:rFonts w:ascii="Cambria Math" w:eastAsia="Cambria Math" w:hAnsi="Cambria Math" w:cs="Cambria Math"/>
                        <w:sz w:val="20"/>
                      </w:rPr>
                      <m:t>(t)</m:t>
                    </m:r>
                    <m:ctrlPr>
                      <w:rPr>
                        <w:rFonts w:ascii="Cambria Math" w:eastAsia="Cambria Math" w:hAnsi="Cambria Math" w:cs="Cambria Math"/>
                        <w:i/>
                        <w:sz w:val="20"/>
                      </w:rPr>
                    </m:ctrlPr>
                  </m:e>
                  <m:e>
                    <m:r>
                      <w:rPr>
                        <w:rFonts w:ascii="Cambria Math" w:eastAsia="Cambria Math" w:hAnsi="Cambria Math" w:cs="Cambria Math"/>
                        <w:sz w:val="20"/>
                      </w:rPr>
                      <m:t>-20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eastAsia="SimSun" w:hAnsi="Cambria Math"/>
                        <w:sz w:val="20"/>
                      </w:rPr>
                      <m:t>2 €/mHz*(∆f</m:t>
                    </m:r>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-20 mHz)</m:t>
                    </m:r>
                  </m:e>
                  <m:e>
                    <m:r>
                      <w:rPr>
                        <w:rFonts w:ascii="Cambria Math" w:eastAsia="SimSun" w:hAnsi="Cambria Math"/>
                        <w:sz w:val="20"/>
                      </w:rPr>
                      <m:t>20 mHz&lt;∆f</m:t>
                    </m:r>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≤100 mHz</m:t>
                    </m: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eastAsia="SimSun" w:hAnsi="Cambria Math"/>
                        <w:sz w:val="20"/>
                      </w:rPr>
                      <m:t>2 €/mHz*(100 mHz-20 mHz)</m:t>
                    </m:r>
                  </m:e>
                  <m:e>
                    <m:r>
                      <w:rPr>
                        <w:rFonts w:ascii="Cambria Math" w:eastAsia="SimSun" w:hAnsi="Cambria Math"/>
                        <w:sz w:val="20"/>
                      </w:rPr>
                      <m:t>∆f</m:t>
                    </m:r>
                    <m:d>
                      <m:dPr>
                        <m:ctrlPr>
                          <w:rPr>
                            <w:rFonts w:ascii="Cambria Math" w:eastAsia="SimSun" w:hAnsi="Cambria Math"/>
                            <w:i/>
                            <w:sz w:val="20"/>
                          </w:rPr>
                        </m:ctrlPr>
                      </m:dPr>
                      <m:e>
                        <m:r>
                          <w:rPr>
                            <w:rFonts w:ascii="Cambria Math" w:eastAsia="SimSun" w:hAnsi="Cambria Math"/>
                            <w:sz w:val="20"/>
                          </w:rPr>
                          <m:t>t</m:t>
                        </m:r>
                      </m:e>
                    </m:d>
                    <m:r>
                      <w:rPr>
                        <w:rFonts w:ascii="Cambria Math" w:eastAsia="SimSun" w:hAnsi="Cambria Math"/>
                        <w:sz w:val="20"/>
                      </w:rPr>
                      <m:t>&gt;100 mHz</m:t>
                    </m:r>
                  </m:e>
                </m:mr>
              </m:m>
            </m:e>
          </m:d>
        </m:oMath>
      </m:oMathPara>
    </w:p>
    <w:p w14:paraId="76078307" w14:textId="77777777" w:rsidR="003A10DE" w:rsidRPr="00A20170" w:rsidRDefault="003A10DE" w:rsidP="003A10DE">
      <w:pPr>
        <w:rPr>
          <w:rFonts w:ascii="Arial" w:eastAsia="SimSun" w:hAnsi="Arial"/>
        </w:rPr>
      </w:pPr>
      <w:r w:rsidRPr="00A20170">
        <w:rPr>
          <w:rFonts w:ascii="Arial" w:eastAsia="SimSun" w:hAnsi="Arial"/>
        </w:rPr>
        <w:t xml:space="preserve">The uniform price for Unintended Exchange and FCP Energy corresponds to </w:t>
      </w:r>
      <m:oMath>
        <m:r>
          <w:rPr>
            <w:rFonts w:ascii="Cambria Math" w:eastAsia="SimSun" w:hAnsi="Cambria Math"/>
            <w:sz w:val="20"/>
          </w:rPr>
          <m:t>Pric</m:t>
        </m:r>
        <m:sSub>
          <m:sSubPr>
            <m:ctrlPr>
              <w:rPr>
                <w:rFonts w:ascii="Cambria Math" w:eastAsia="SimSun" w:hAnsi="Cambria Math"/>
                <w:i/>
                <w:sz w:val="20"/>
              </w:rPr>
            </m:ctrlPr>
          </m:sSubPr>
          <m:e>
            <m:r>
              <w:rPr>
                <w:rFonts w:ascii="Cambria Math" w:eastAsia="SimSun" w:hAnsi="Cambria Math"/>
                <w:sz w:val="20"/>
              </w:rPr>
              <m:t>e</m:t>
            </m:r>
          </m:e>
          <m:sub>
            <m:r>
              <w:rPr>
                <w:rFonts w:ascii="Cambria Math" w:eastAsia="SimSun" w:hAnsi="Cambria Math"/>
                <w:sz w:val="20"/>
              </w:rPr>
              <m:t>UE,FCP</m:t>
            </m:r>
          </m:sub>
        </m:sSub>
        <m:d>
          <m:dPr>
            <m:ctrlPr>
              <w:rPr>
                <w:rFonts w:ascii="Cambria Math" w:eastAsia="SimSun" w:hAnsi="Cambria Math"/>
                <w:i/>
                <w:sz w:val="20"/>
              </w:rPr>
            </m:ctrlPr>
          </m:dPr>
          <m:e>
            <m:r>
              <w:rPr>
                <w:rFonts w:ascii="Cambria Math" w:eastAsia="SimSun" w:hAnsi="Cambria Math"/>
                <w:sz w:val="20"/>
              </w:rPr>
              <m:t>t</m:t>
            </m:r>
          </m:e>
        </m:d>
      </m:oMath>
    </w:p>
    <w:p w14:paraId="193A8926" w14:textId="77777777" w:rsidR="003A10DE" w:rsidRPr="00A20170" w:rsidRDefault="003A10DE" w:rsidP="003A10DE">
      <w:pPr>
        <w:spacing w:after="360"/>
        <w:rPr>
          <w:rFonts w:ascii="Arial" w:eastAsia="SimSun" w:hAnsi="Arial"/>
        </w:rPr>
      </w:pPr>
      <w:r w:rsidRPr="00A20170">
        <w:rPr>
          <w:rFonts w:ascii="Arial" w:eastAsia="SimSun" w:hAnsi="Arial"/>
        </w:rPr>
        <w:t xml:space="preserve">The frequency dependent component may not be considered on the UE and FCP Energy between two LFC Areas connected only by HVDC cable. In this case the reference price corresponds to </w:t>
      </w:r>
      <m:oMath>
        <m:sSub>
          <m:sSubPr>
            <m:ctrlPr>
              <w:rPr>
                <w:rFonts w:ascii="Cambria Math" w:eastAsia="SimSun" w:hAnsi="Cambria Math"/>
                <w:i/>
              </w:rPr>
            </m:ctrlPr>
          </m:sSubPr>
          <m:e>
            <m:r>
              <w:rPr>
                <w:rFonts w:ascii="Cambria Math" w:eastAsia="SimSun" w:hAnsi="Cambria Math"/>
              </w:rPr>
              <m:t>Price</m:t>
            </m:r>
          </m:e>
          <m:sub>
            <m:r>
              <w:rPr>
                <w:rFonts w:ascii="Cambria Math" w:eastAsia="SimSun" w:hAnsi="Cambria Math"/>
              </w:rPr>
              <m:t>ref</m:t>
            </m:r>
          </m:sub>
        </m:sSub>
        <m:d>
          <m:dPr>
            <m:ctrlPr>
              <w:rPr>
                <w:rFonts w:ascii="Cambria Math" w:eastAsia="SimSun" w:hAnsi="Cambria Math"/>
                <w:i/>
              </w:rPr>
            </m:ctrlPr>
          </m:dPr>
          <m:e>
            <m:r>
              <w:rPr>
                <w:rFonts w:ascii="Cambria Math" w:eastAsia="SimSun" w:hAnsi="Cambria Math"/>
              </w:rPr>
              <m:t>t</m:t>
            </m:r>
          </m:e>
        </m:d>
      </m:oMath>
      <w:r w:rsidRPr="00A20170">
        <w:rPr>
          <w:rFonts w:ascii="Arial" w:eastAsia="SimSun" w:hAnsi="Arial"/>
        </w:rPr>
        <w:t>.</w:t>
      </w:r>
    </w:p>
    <w:p w14:paraId="75AC35F7" w14:textId="77777777" w:rsidR="003A10DE" w:rsidRPr="00A20170" w:rsidRDefault="003A10DE" w:rsidP="003A10DE">
      <w:pPr>
        <w:rPr>
          <w:rFonts w:ascii="Arial" w:eastAsia="SimSun" w:hAnsi="Arial"/>
          <w:b/>
          <w:bCs/>
        </w:rPr>
      </w:pPr>
      <w:r w:rsidRPr="00A20170">
        <w:rPr>
          <w:rFonts w:ascii="Arial" w:eastAsia="SimSun" w:hAnsi="Arial"/>
          <w:b/>
          <w:bCs/>
        </w:rPr>
        <w:t>Monetary values</w:t>
      </w:r>
    </w:p>
    <w:p w14:paraId="6A9F49A7" w14:textId="77777777" w:rsidR="003A10DE" w:rsidRPr="00A20170" w:rsidRDefault="003A10DE" w:rsidP="003A10DE">
      <w:pPr>
        <w:spacing w:after="360"/>
        <w:rPr>
          <w:rFonts w:ascii="Arial" w:eastAsia="SimSun" w:hAnsi="Arial"/>
        </w:rPr>
      </w:pPr>
      <w:r w:rsidRPr="00A20170">
        <w:rPr>
          <w:rFonts w:ascii="Arial" w:eastAsia="SimSun" w:hAnsi="Arial"/>
        </w:rPr>
        <w:t>Based on settlement volumes and the Settlement Prices the monetary values are calculated.</w:t>
      </w:r>
    </w:p>
    <w:p w14:paraId="7BD96E7F" w14:textId="77777777" w:rsidR="003A10DE" w:rsidRPr="00ED7796" w:rsidRDefault="003A10DE" w:rsidP="00BE4BAF">
      <w:pPr>
        <w:pStyle w:val="ListParagraph"/>
        <w:keepNext/>
        <w:keepLines/>
        <w:numPr>
          <w:ilvl w:val="3"/>
          <w:numId w:val="35"/>
        </w:numPr>
        <w:outlineLvl w:val="3"/>
        <w:rPr>
          <w:rFonts w:ascii="Arial" w:eastAsia="SimHei" w:hAnsi="Arial"/>
          <w:b/>
          <w:bCs/>
          <w:iCs/>
          <w:color w:val="000000"/>
        </w:rPr>
      </w:pPr>
      <w:bookmarkStart w:id="100" w:name="_Toc54000704"/>
      <w:bookmarkStart w:id="101" w:name="_Toc54000705"/>
      <w:bookmarkStart w:id="102" w:name="_Toc54000706"/>
      <w:bookmarkStart w:id="103" w:name="_Toc54000707"/>
      <w:bookmarkStart w:id="104" w:name="_Toc54000708"/>
      <w:bookmarkStart w:id="105" w:name="_Toc54000709"/>
      <w:bookmarkStart w:id="106" w:name="_Toc54000710"/>
      <w:bookmarkStart w:id="107" w:name="_Toc54000711"/>
      <w:bookmarkStart w:id="108" w:name="_Toc54000712"/>
      <w:bookmarkStart w:id="109" w:name="_Toc54000713"/>
      <w:bookmarkStart w:id="110" w:name="_Toc54000714"/>
      <w:bookmarkStart w:id="111" w:name="_Toc54000715"/>
      <w:bookmarkStart w:id="112" w:name="_Toc54000716"/>
      <w:bookmarkStart w:id="113" w:name="_Toc54000717"/>
      <w:bookmarkStart w:id="114" w:name="_Toc54000718"/>
      <w:bookmarkStart w:id="115" w:name="_Toc54000719"/>
      <w:bookmarkStart w:id="116" w:name="_Toc54000720"/>
      <w:bookmarkStart w:id="117" w:name="_Toc54000721"/>
      <w:bookmarkStart w:id="118" w:name="_Toc54000722"/>
      <w:bookmarkStart w:id="119" w:name="_Toc54000723"/>
      <w:bookmarkStart w:id="120" w:name="_Toc54000724"/>
      <w:bookmarkStart w:id="121" w:name="_Toc54000725"/>
      <w:bookmarkStart w:id="122" w:name="_Toc54000726"/>
      <w:bookmarkStart w:id="123" w:name="_Toc54000727"/>
      <w:bookmarkStart w:id="124" w:name="_Toc54000728"/>
      <w:bookmarkStart w:id="125" w:name="_Toc54000729"/>
      <w:bookmarkStart w:id="126" w:name="_Toc54000730"/>
      <w:bookmarkStart w:id="127" w:name="_Toc54000731"/>
      <w:bookmarkStart w:id="128" w:name="_Toc54000732"/>
      <w:bookmarkStart w:id="129" w:name="_Toc54000733"/>
      <w:bookmarkStart w:id="130" w:name="_Toc54000734"/>
      <w:bookmarkStart w:id="131" w:name="_Toc54000735"/>
      <w:bookmarkStart w:id="132" w:name="_Toc54000736"/>
      <w:bookmarkStart w:id="133" w:name="_Toc54000737"/>
      <w:bookmarkStart w:id="134" w:name="_Toc54000738"/>
      <w:bookmarkStart w:id="135" w:name="_Toc54000739"/>
      <w:bookmarkStart w:id="136" w:name="_Toc54000740"/>
      <w:bookmarkStart w:id="137" w:name="_Toc54000741"/>
      <w:bookmarkStart w:id="138" w:name="_Toc54000742"/>
      <w:bookmarkStart w:id="139" w:name="_Toc5400074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D7796">
        <w:rPr>
          <w:rFonts w:ascii="Arial" w:eastAsia="SimHei" w:hAnsi="Arial"/>
          <w:b/>
          <w:bCs/>
          <w:iCs/>
          <w:color w:val="000000"/>
        </w:rPr>
        <w:t>Daily Settlement Prices Report and Monthly Settlement Reports</w:t>
      </w:r>
    </w:p>
    <w:p w14:paraId="5F70EE61" w14:textId="77777777" w:rsidR="003A10DE" w:rsidRPr="00A20170" w:rsidRDefault="003A10DE" w:rsidP="003A10DE">
      <w:pPr>
        <w:rPr>
          <w:rFonts w:ascii="Arial" w:eastAsia="SimSun" w:hAnsi="Arial"/>
        </w:rPr>
      </w:pPr>
      <w:r w:rsidRPr="00A20170">
        <w:rPr>
          <w:rFonts w:ascii="Arial" w:eastAsia="SimSun" w:hAnsi="Arial"/>
        </w:rPr>
        <w:t>For the Settlement Process, the following reports are generated: Daily Settlement Prices Reports (DSPR), Monthly Settlement Reports (MSR). The Daily Settlement Prices Report is generated daily, the Monthly Settlement Report is generated monthly. In both cases, the resolution is per TSO-TSO Settlement Period.</w:t>
      </w:r>
    </w:p>
    <w:p w14:paraId="0A75DCFA" w14:textId="77777777" w:rsidR="003A10DE" w:rsidRPr="00A20170" w:rsidRDefault="003A10DE" w:rsidP="003A10DE">
      <w:pPr>
        <w:rPr>
          <w:rFonts w:ascii="Arial" w:eastAsia="SimSun" w:hAnsi="Arial"/>
        </w:rPr>
      </w:pPr>
      <w:r w:rsidRPr="00A20170">
        <w:rPr>
          <w:rFonts w:ascii="Arial" w:eastAsia="SimSun" w:hAnsi="Arial"/>
        </w:rPr>
        <w:t>The reports contain the following information:</w:t>
      </w:r>
    </w:p>
    <w:p w14:paraId="66AB1F36"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Volume of FCPE for each TSO (as calculated in the Accounting Process)</w:t>
      </w:r>
    </w:p>
    <w:p w14:paraId="4DD943E4"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Volume of RPE for each TSO (as calculated in the Accounting Process)</w:t>
      </w:r>
    </w:p>
    <w:p w14:paraId="230E6389"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Volume of UE for each TSO (as calculated in the Accounting Process)</w:t>
      </w:r>
    </w:p>
    <w:p w14:paraId="7A0D5336"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Day-Ahead Market Price (DAMP) for each LFC block, as used in the settlement process.</w:t>
      </w:r>
    </w:p>
    <w:p w14:paraId="6C3E33A7"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lastRenderedPageBreak/>
        <w:t>Day-Ahead Market Price (DAMP) for each LFC area, for each LFC block with multiple LFC areas.</w:t>
      </w:r>
    </w:p>
    <w:p w14:paraId="29508362"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Price for FCPE for the SA CE (as calculated in the settlement process)</w:t>
      </w:r>
    </w:p>
    <w:p w14:paraId="10CD07DE"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Price for RPE for the SA CE: 0 €/MWh</w:t>
      </w:r>
    </w:p>
    <w:p w14:paraId="24B38B25"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Price for UE for the SA CE (as calculated in the settlement process)</w:t>
      </w:r>
    </w:p>
    <w:p w14:paraId="16EDC676"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 xml:space="preserve">Monetary values for FCPE for each TSO (as calculated in the settlement process) </w:t>
      </w:r>
    </w:p>
    <w:p w14:paraId="3AE3634D" w14:textId="77777777" w:rsidR="003A10DE" w:rsidRPr="00A20170" w:rsidRDefault="003A10DE" w:rsidP="00BE4BAF">
      <w:pPr>
        <w:numPr>
          <w:ilvl w:val="0"/>
          <w:numId w:val="17"/>
        </w:numPr>
        <w:spacing w:after="120" w:line="240" w:lineRule="auto"/>
        <w:ind w:left="714" w:hanging="357"/>
        <w:rPr>
          <w:rFonts w:ascii="Arial" w:hAnsi="Arial"/>
          <w:szCs w:val="24"/>
          <w:lang w:eastAsia="de-DE"/>
        </w:rPr>
      </w:pPr>
      <w:r w:rsidRPr="00A20170">
        <w:rPr>
          <w:rFonts w:ascii="Arial" w:hAnsi="Arial"/>
          <w:szCs w:val="24"/>
          <w:lang w:eastAsia="de-DE"/>
        </w:rPr>
        <w:t>Monetary values for RPE for each TSO (as calculated in the settlement process)</w:t>
      </w:r>
    </w:p>
    <w:p w14:paraId="406550EC" w14:textId="77777777" w:rsidR="003A10DE" w:rsidRPr="00A20170" w:rsidRDefault="003A10DE" w:rsidP="00BE4BAF">
      <w:pPr>
        <w:numPr>
          <w:ilvl w:val="0"/>
          <w:numId w:val="17"/>
        </w:numPr>
        <w:spacing w:after="240" w:line="240" w:lineRule="auto"/>
        <w:ind w:left="714" w:hanging="357"/>
        <w:rPr>
          <w:rFonts w:ascii="Arial" w:hAnsi="Arial"/>
          <w:szCs w:val="24"/>
          <w:lang w:eastAsia="de-DE"/>
        </w:rPr>
      </w:pPr>
      <w:r w:rsidRPr="00A20170">
        <w:rPr>
          <w:rFonts w:ascii="Arial" w:hAnsi="Arial"/>
          <w:szCs w:val="24"/>
          <w:lang w:eastAsia="de-DE"/>
        </w:rPr>
        <w:t>Monetary values for UE for each TSO (as calculated in the settlement process)</w:t>
      </w:r>
    </w:p>
    <w:p w14:paraId="09DE404F" w14:textId="77777777" w:rsidR="003A10DE" w:rsidRPr="00A20170" w:rsidRDefault="003A10DE" w:rsidP="003A10DE">
      <w:pPr>
        <w:rPr>
          <w:rFonts w:ascii="Arial" w:eastAsia="SimSun" w:hAnsi="Arial" w:cs="Arial"/>
        </w:rPr>
      </w:pPr>
      <w:r w:rsidRPr="00A20170">
        <w:rPr>
          <w:rFonts w:ascii="Arial" w:eastAsia="SimSun" w:hAnsi="Arial"/>
        </w:rPr>
        <w:t xml:space="preserve">As a result of the daily Settlement Process, Coordination Centres send the DSPR to the TSOs. </w:t>
      </w:r>
      <w:r w:rsidRPr="00A20170">
        <w:rPr>
          <w:rFonts w:ascii="Arial" w:eastAsia="SimSun" w:hAnsi="Arial" w:cs="Arial"/>
        </w:rPr>
        <w:t xml:space="preserve">The TSOs must review the DSPR for each day. In case of needed corrections, the TSOs shall inform the Coordination Centre immediately and align bilaterally within the deadline (see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cs="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cs="Arial"/>
        </w:rPr>
        <w:t>) to correct the data. After corrections, the Coordination Centres shall send a corrected DSPR to the TSOs. This concludes the daily Settlement Process.</w:t>
      </w:r>
    </w:p>
    <w:p w14:paraId="2E55D09F" w14:textId="77777777" w:rsidR="003A10DE" w:rsidRPr="00A20170" w:rsidRDefault="003A10DE" w:rsidP="003A10DE">
      <w:pPr>
        <w:rPr>
          <w:rFonts w:ascii="Arial" w:eastAsia="SimSun" w:hAnsi="Arial" w:cs="Arial"/>
        </w:rPr>
      </w:pPr>
      <w:r w:rsidRPr="00A20170">
        <w:rPr>
          <w:rFonts w:ascii="Arial" w:eastAsia="SimSun" w:hAnsi="Arial" w:cs="Arial"/>
        </w:rPr>
        <w:t xml:space="preserve">After the daily Settlement Process for each day of the calendar month has been concluded, Coordination Centres send the MSR to the TSOs. The TSOs must review the MSR and send a Confirmation Document for the MSR within the deadlines specified in </w:t>
      </w:r>
      <w:r w:rsidRPr="00A20170">
        <w:rPr>
          <w:rFonts w:ascii="Arial" w:eastAsia="SimSun" w:hAnsi="Arial"/>
        </w:rPr>
        <w:fldChar w:fldCharType="begin"/>
      </w:r>
      <w:r w:rsidRPr="00A20170">
        <w:rPr>
          <w:rFonts w:ascii="Arial" w:eastAsia="SimSun" w:hAnsi="Arial" w:cs="Arial"/>
        </w:rPr>
        <w:instrText xml:space="preserve"> REF _Ref62107543 \n \h </w:instrText>
      </w:r>
      <w:r w:rsidRPr="00A20170">
        <w:rPr>
          <w:rFonts w:ascii="Arial" w:eastAsia="SimSun" w:hAnsi="Arial"/>
        </w:rPr>
      </w:r>
      <w:r w:rsidRPr="00A20170">
        <w:rPr>
          <w:rFonts w:ascii="Arial" w:eastAsia="SimSun" w:hAnsi="Arial" w:cs="Arial"/>
        </w:rPr>
        <w:fldChar w:fldCharType="separate"/>
      </w:r>
      <w:r w:rsidRPr="00A20170">
        <w:rPr>
          <w:rFonts w:ascii="Arial" w:eastAsia="SimSun" w:hAnsi="Arial" w:cs="Arial"/>
        </w:rPr>
        <w:t>C-11-2</w:t>
      </w:r>
      <w:r w:rsidRPr="00A20170">
        <w:rPr>
          <w:rFonts w:ascii="Arial" w:eastAsia="SimSun" w:hAnsi="Arial"/>
        </w:rPr>
        <w:fldChar w:fldCharType="end"/>
      </w:r>
      <w:r w:rsidRPr="00A20170">
        <w:rPr>
          <w:rFonts w:ascii="Arial" w:eastAsia="SimSun" w:hAnsi="Arial" w:cs="Arial"/>
        </w:rPr>
        <w:t xml:space="preserve">. </w:t>
      </w:r>
    </w:p>
    <w:p w14:paraId="2D3126E6" w14:textId="77777777" w:rsidR="003A10DE" w:rsidRPr="00A20170" w:rsidRDefault="003A10DE" w:rsidP="003A10DE">
      <w:pPr>
        <w:spacing w:after="360"/>
        <w:rPr>
          <w:rFonts w:ascii="Arial" w:eastAsia="SimSun" w:hAnsi="Arial"/>
          <w:bCs/>
        </w:rPr>
      </w:pPr>
      <w:r w:rsidRPr="00A20170">
        <w:rPr>
          <w:rFonts w:ascii="Arial" w:eastAsia="SimSun" w:hAnsi="Arial"/>
        </w:rPr>
        <w:t>Once the MSR was confirmed by all TSOs, Coordination Centres send the validated monthly Settlement Results (validated settlement volumes, prices end values) to the Invoicing Entity. If no substantiated objection by a TSO within the deadlines given specified in C-11-2 is received, the Settlement Result are deemed to be confirmed/accepted and will be invoiced as such. If. The Invoicing Entity sends invoices to all TSOs. This concludes the Settlement Process</w:t>
      </w:r>
    </w:p>
    <w:p w14:paraId="51AE15CD"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140" w:name="_Toc158792835"/>
      <w:r w:rsidRPr="00ED7796">
        <w:rPr>
          <w:rFonts w:ascii="Arial" w:eastAsia="SimHei" w:hAnsi="Arial"/>
          <w:b/>
          <w:bCs/>
          <w:smallCaps/>
          <w:color w:val="000000"/>
          <w:sz w:val="24"/>
        </w:rPr>
        <w:t>Extraordinary measures</w:t>
      </w:r>
      <w:bookmarkEnd w:id="140"/>
    </w:p>
    <w:p w14:paraId="1E8747EB" w14:textId="77777777" w:rsidR="003A10DE" w:rsidRPr="00A20170" w:rsidRDefault="003A10DE" w:rsidP="003A10DE">
      <w:pPr>
        <w:rPr>
          <w:rFonts w:ascii="Arial" w:eastAsia="SimSun" w:hAnsi="Arial"/>
        </w:rPr>
      </w:pPr>
      <w:r w:rsidRPr="00A20170">
        <w:rPr>
          <w:rFonts w:ascii="Arial" w:eastAsia="SimSun" w:hAnsi="Arial"/>
        </w:rPr>
        <w:t xml:space="preserve">Extraordinary measures may be proposed and implemented by the Coordination Centres after approval by RGCE Plenary, especially in cases of violations of this Policy. Extraordinary measures should not affect the Accounting Process. Extraordinary measures are also possible in case of large frequency deviations, when some TSOs intentionally </w:t>
      </w:r>
      <w:proofErr w:type="gramStart"/>
      <w:r w:rsidRPr="00A20170">
        <w:rPr>
          <w:rFonts w:ascii="Arial" w:eastAsia="SimSun" w:hAnsi="Arial"/>
        </w:rPr>
        <w:t>enter into</w:t>
      </w:r>
      <w:proofErr w:type="gramEnd"/>
      <w:r w:rsidRPr="00A20170">
        <w:rPr>
          <w:rFonts w:ascii="Arial" w:eastAsia="SimSun" w:hAnsi="Arial"/>
        </w:rPr>
        <w:t xml:space="preserve"> deviation to help restore the frequency, to ensure that these TSOs are not penalized for such behaviour.</w:t>
      </w:r>
    </w:p>
    <w:p w14:paraId="46DED22B" w14:textId="77777777" w:rsidR="003A10DE" w:rsidRPr="00A20170" w:rsidRDefault="003A10DE" w:rsidP="003A10DE">
      <w:pPr>
        <w:rPr>
          <w:rFonts w:ascii="Arial" w:eastAsia="SimSun" w:hAnsi="Arial"/>
        </w:rPr>
      </w:pPr>
    </w:p>
    <w:p w14:paraId="6D31A69E" w14:textId="77777777" w:rsidR="003A10DE" w:rsidRPr="00A20170" w:rsidRDefault="003A10DE" w:rsidP="003A10DE">
      <w:pPr>
        <w:rPr>
          <w:rFonts w:ascii="Arial" w:eastAsia="SimSun" w:hAnsi="Arial"/>
          <w:smallCaps/>
          <w:sz w:val="28"/>
          <w:szCs w:val="26"/>
        </w:rPr>
      </w:pPr>
      <w:r w:rsidRPr="00A20170">
        <w:rPr>
          <w:rFonts w:ascii="Arial" w:eastAsia="SimSun" w:hAnsi="Arial"/>
        </w:rPr>
        <w:br w:type="page"/>
      </w:r>
    </w:p>
    <w:p w14:paraId="24D1E3ED" w14:textId="77777777" w:rsidR="003A10DE" w:rsidRPr="00ED7796"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141" w:name="_Toc85043892"/>
      <w:bookmarkStart w:id="142" w:name="_Toc158792836"/>
      <w:r w:rsidRPr="00ED7796">
        <w:rPr>
          <w:rFonts w:ascii="Arial" w:eastAsia="SimHei" w:hAnsi="Arial"/>
          <w:b/>
          <w:bCs/>
          <w:smallCaps/>
          <w:color w:val="000000"/>
          <w:sz w:val="28"/>
          <w:szCs w:val="26"/>
        </w:rPr>
        <w:lastRenderedPageBreak/>
        <w:t>Guidelines</w:t>
      </w:r>
      <w:bookmarkEnd w:id="141"/>
      <w:bookmarkEnd w:id="142"/>
    </w:p>
    <w:p w14:paraId="2321BD90"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143" w:name="_Ref196725668"/>
      <w:bookmarkStart w:id="144" w:name="_Ref158657355"/>
      <w:bookmarkStart w:id="145" w:name="_Toc158792837"/>
      <w:r w:rsidRPr="00ED7796">
        <w:rPr>
          <w:rFonts w:ascii="Arial" w:eastAsia="SimHei" w:hAnsi="Arial"/>
          <w:b/>
          <w:bCs/>
          <w:smallCaps/>
          <w:color w:val="000000"/>
          <w:sz w:val="24"/>
        </w:rPr>
        <w:t>Troubleshooting for the Accounting Process</w:t>
      </w:r>
      <w:bookmarkEnd w:id="143"/>
      <w:r w:rsidRPr="00ED7796">
        <w:rPr>
          <w:rFonts w:ascii="Arial" w:eastAsia="SimHei" w:hAnsi="Arial"/>
          <w:b/>
          <w:bCs/>
          <w:smallCaps/>
          <w:color w:val="000000"/>
          <w:sz w:val="24"/>
        </w:rPr>
        <w:t xml:space="preserve"> </w:t>
      </w:r>
      <w:bookmarkEnd w:id="144"/>
      <w:bookmarkEnd w:id="145"/>
    </w:p>
    <w:p w14:paraId="6071F535" w14:textId="77777777" w:rsidR="003A10DE" w:rsidRPr="00A20170" w:rsidRDefault="003A10DE" w:rsidP="003A10DE">
      <w:pPr>
        <w:rPr>
          <w:rFonts w:ascii="Arial" w:eastAsia="SimSun" w:hAnsi="Arial"/>
        </w:rPr>
      </w:pPr>
      <w:r w:rsidRPr="00A20170">
        <w:rPr>
          <w:rFonts w:ascii="Arial" w:eastAsia="SimSun" w:hAnsi="Arial"/>
        </w:rPr>
        <w:t xml:space="preserve">In case metering data is unavailable or the available data is not agreed upon in time (see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the following procedure is recommended in the following sequence:</w:t>
      </w:r>
    </w:p>
    <w:p w14:paraId="0ED8DF6E"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If available, use the secondary meter values from the Accounting Point substation.</w:t>
      </w:r>
    </w:p>
    <w:p w14:paraId="31002507"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If available, use the main meter values from the adjacent substation.</w:t>
      </w:r>
    </w:p>
    <w:p w14:paraId="6D993B82"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If available, use the secondary meter values from the adjacent substation.</w:t>
      </w:r>
    </w:p>
    <w:p w14:paraId="2A8CCC62"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If available, use the integrated measurement values from the on-line observation.</w:t>
      </w:r>
    </w:p>
    <w:p w14:paraId="7689A3A4"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Otherwise, the partners involved agree on the methodology to determine substitutes.</w:t>
      </w:r>
    </w:p>
    <w:p w14:paraId="1957B4D4" w14:textId="77777777" w:rsidR="003A10DE" w:rsidRPr="00A20170" w:rsidRDefault="003A10DE" w:rsidP="003A10DE">
      <w:pPr>
        <w:rPr>
          <w:rFonts w:ascii="Arial" w:eastAsia="SimSun" w:hAnsi="Arial"/>
        </w:rPr>
      </w:pPr>
      <w:r w:rsidRPr="00A20170">
        <w:rPr>
          <w:rFonts w:ascii="Arial" w:eastAsia="SimSun" w:hAnsi="Arial"/>
        </w:rPr>
        <w:t xml:space="preserve">In any case, a more flexible procedure for troubleshooting can be agreed upon bilaterally among the affected TSOs, ensuring normal operation of the Accounting Process. </w:t>
      </w:r>
      <w:bookmarkStart w:id="146" w:name="_Ref196725851"/>
      <w:r w:rsidRPr="00A20170">
        <w:rPr>
          <w:rFonts w:ascii="Arial" w:eastAsia="SimSun" w:hAnsi="Arial"/>
        </w:rPr>
        <w:t xml:space="preserve">If files are not available at deadlines specified in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xml:space="preserve">, the Coordination Centre shall apply the following rules: </w:t>
      </w:r>
    </w:p>
    <w:p w14:paraId="54C0F25F"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 xml:space="preserve">Upon request of a TSO A, the Coordination Centre can use SOVA files of the Neighbouring TSO B. </w:t>
      </w:r>
    </w:p>
    <w:p w14:paraId="091EF9B0" w14:textId="77777777" w:rsidR="003A10DE" w:rsidRPr="00A20170" w:rsidRDefault="003A10DE" w:rsidP="003A10DE">
      <w:pPr>
        <w:tabs>
          <w:tab w:val="num" w:pos="360"/>
        </w:tabs>
        <w:spacing w:after="120" w:line="360" w:lineRule="auto"/>
        <w:ind w:left="284" w:hanging="284"/>
        <w:rPr>
          <w:rFonts w:ascii="Arial" w:hAnsi="Arial"/>
          <w:szCs w:val="24"/>
          <w:lang w:eastAsia="de-DE"/>
        </w:rPr>
      </w:pPr>
      <w:r w:rsidRPr="00A20170">
        <w:rPr>
          <w:rFonts w:ascii="Arial" w:hAnsi="Arial"/>
          <w:szCs w:val="24"/>
          <w:lang w:eastAsia="de-DE"/>
        </w:rPr>
        <w:t>In case D is the last day of the month, the Coordination Centre is mandated to copy SOVA values from the Neighbouring TSO to avoid stopping the process, assuming these values are available. This means that values are copied latest by D_</w:t>
      </w:r>
      <w:proofErr w:type="gramStart"/>
      <w:r w:rsidRPr="00A20170">
        <w:rPr>
          <w:rFonts w:ascii="Arial" w:hAnsi="Arial"/>
          <w:szCs w:val="24"/>
          <w:lang w:eastAsia="de-DE"/>
        </w:rPr>
        <w:t>last-month</w:t>
      </w:r>
      <w:proofErr w:type="gramEnd"/>
      <w:r w:rsidRPr="00A20170">
        <w:rPr>
          <w:rFonts w:ascii="Arial" w:hAnsi="Arial"/>
          <w:szCs w:val="24"/>
          <w:lang w:eastAsia="de-DE"/>
        </w:rPr>
        <w:t xml:space="preserve">+2 at 16:00. No confirmation is </w:t>
      </w:r>
      <w:proofErr w:type="gramStart"/>
      <w:r w:rsidRPr="00A20170">
        <w:rPr>
          <w:rFonts w:ascii="Arial" w:hAnsi="Arial"/>
          <w:szCs w:val="24"/>
          <w:lang w:eastAsia="de-DE"/>
        </w:rPr>
        <w:t>needed</w:t>
      </w:r>
      <w:proofErr w:type="gramEnd"/>
      <w:r w:rsidRPr="00A20170">
        <w:rPr>
          <w:rFonts w:ascii="Arial" w:hAnsi="Arial"/>
          <w:szCs w:val="24"/>
          <w:lang w:eastAsia="de-DE"/>
        </w:rPr>
        <w:t xml:space="preserve"> and “silent acceptance” is applied. </w:t>
      </w:r>
    </w:p>
    <w:p w14:paraId="045D79E2" w14:textId="77777777" w:rsidR="003A10DE" w:rsidRPr="00A20170" w:rsidRDefault="003A10DE" w:rsidP="003A10DE">
      <w:pPr>
        <w:rPr>
          <w:rFonts w:ascii="Arial" w:eastAsia="SimSun" w:hAnsi="Arial"/>
        </w:rPr>
      </w:pPr>
      <w:r w:rsidRPr="00A20170">
        <w:rPr>
          <w:rFonts w:ascii="Arial" w:eastAsia="SimSun" w:hAnsi="Arial"/>
        </w:rPr>
        <w:t>In case two SA CE bodies are sending mismatching Accounting Data to the Coordination Centre (and LFC Block, where applicable) as part of the daily Accounting Process, the Coordination Centre (and LFC Block, where applicable) should immediately prepare a substitution of values in the following sequence:</w:t>
      </w:r>
      <w:bookmarkEnd w:id="146"/>
    </w:p>
    <w:p w14:paraId="11197546" w14:textId="77777777" w:rsidR="003A10DE" w:rsidRPr="00A20170" w:rsidRDefault="003A10DE" w:rsidP="00BE4BAF">
      <w:pPr>
        <w:numPr>
          <w:ilvl w:val="0"/>
          <w:numId w:val="30"/>
        </w:numPr>
        <w:contextualSpacing/>
        <w:rPr>
          <w:rFonts w:ascii="Arial" w:eastAsia="SimSun" w:hAnsi="Arial"/>
        </w:rPr>
      </w:pPr>
      <w:r w:rsidRPr="00A20170">
        <w:rPr>
          <w:rFonts w:ascii="Arial" w:eastAsia="SimSun" w:hAnsi="Arial"/>
        </w:rPr>
        <w:t xml:space="preserve">In case of mismatching, Coordination Centre notify the affected TSOs to align on matching values. </w:t>
      </w:r>
    </w:p>
    <w:p w14:paraId="18B4AB51"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147" w:name="_Toc158792838"/>
      <w:r w:rsidRPr="00ED7796">
        <w:rPr>
          <w:rFonts w:ascii="Arial" w:eastAsia="SimHei" w:hAnsi="Arial"/>
          <w:b/>
          <w:bCs/>
          <w:smallCaps/>
          <w:color w:val="000000"/>
          <w:sz w:val="24"/>
        </w:rPr>
        <w:t xml:space="preserve">Timeframe for changing the </w:t>
      </w:r>
      <w:bookmarkEnd w:id="147"/>
      <w:r w:rsidRPr="00ED7796">
        <w:rPr>
          <w:rFonts w:ascii="Arial" w:eastAsia="SimHei" w:hAnsi="Arial"/>
          <w:b/>
          <w:bCs/>
          <w:smallCaps/>
          <w:color w:val="000000"/>
          <w:sz w:val="24"/>
        </w:rPr>
        <w:t xml:space="preserve">Accounting Data </w:t>
      </w:r>
    </w:p>
    <w:p w14:paraId="661CEE55" w14:textId="77777777" w:rsidR="003A10DE" w:rsidRPr="00A20170" w:rsidRDefault="003A10DE" w:rsidP="003A10DE">
      <w:pPr>
        <w:spacing w:after="360"/>
        <w:rPr>
          <w:rFonts w:ascii="Arial" w:eastAsia="SimSun" w:hAnsi="Arial"/>
        </w:rPr>
      </w:pPr>
      <w:r w:rsidRPr="00A20170">
        <w:rPr>
          <w:rFonts w:ascii="Arial" w:eastAsia="SimSun" w:hAnsi="Arial"/>
        </w:rPr>
        <w:t xml:space="preserve">All substituted values and/or all already matched values can be changed until the deadline according to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After the confirmation of the Monthly Settlement Report, the Accounting Data cannot be changed anymore.</w:t>
      </w:r>
    </w:p>
    <w:p w14:paraId="7EF01DA6"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148" w:name="_Toc85043895"/>
      <w:bookmarkStart w:id="149" w:name="_Ref515886661"/>
      <w:bookmarkStart w:id="150" w:name="_Toc158792839"/>
      <w:r w:rsidRPr="00ED7796">
        <w:rPr>
          <w:rFonts w:ascii="Arial" w:eastAsia="SimHei" w:hAnsi="Arial"/>
          <w:b/>
          <w:bCs/>
          <w:smallCaps/>
          <w:color w:val="000000"/>
          <w:sz w:val="24"/>
        </w:rPr>
        <w:t>Timeframe for changing the verified ANES</w:t>
      </w:r>
      <w:bookmarkEnd w:id="148"/>
      <w:bookmarkEnd w:id="149"/>
      <w:bookmarkEnd w:id="150"/>
    </w:p>
    <w:p w14:paraId="5CAE6349" w14:textId="77777777" w:rsidR="003A10DE" w:rsidRPr="00A20170" w:rsidRDefault="003A10DE" w:rsidP="003A10DE">
      <w:pPr>
        <w:spacing w:after="360"/>
        <w:rPr>
          <w:rFonts w:ascii="Arial" w:eastAsia="SimSun" w:hAnsi="Arial"/>
        </w:rPr>
      </w:pPr>
      <w:r w:rsidRPr="00A20170">
        <w:rPr>
          <w:rFonts w:ascii="Arial" w:eastAsia="SimSun" w:hAnsi="Arial"/>
        </w:rPr>
        <w:t xml:space="preserve">The verified ANES can be changed by the concerned LFC Areas until the deadline according to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In such cases, the concerned LFC Areas shall firstly inform the respective Coordination Centre and then send their updated ANES to the Verification Platform. The respective Coordination Centre</w:t>
      </w:r>
      <w:r w:rsidRPr="00A20170" w:rsidDel="000755B5">
        <w:rPr>
          <w:rFonts w:ascii="Arial" w:eastAsia="SimSun" w:hAnsi="Arial"/>
        </w:rPr>
        <w:t xml:space="preserve"> </w:t>
      </w:r>
      <w:r w:rsidRPr="00A20170">
        <w:rPr>
          <w:rFonts w:ascii="Arial" w:eastAsia="SimSun" w:hAnsi="Arial"/>
        </w:rPr>
        <w:t xml:space="preserve">will then manually export the updated and verified ANES, recalculate the Unintentional Deviations of the concerned LFC Blocks and resend the updated </w:t>
      </w:r>
      <w:r w:rsidRPr="00A20170">
        <w:rPr>
          <w:rFonts w:ascii="Arial" w:eastAsia="SimSun" w:hAnsi="Arial"/>
        </w:rPr>
        <w:lastRenderedPageBreak/>
        <w:t>Daily Settlement Report(s). After confirmation of the Monthly Settlement Report, the verified ANES cannot be changed anymore.</w:t>
      </w:r>
    </w:p>
    <w:p w14:paraId="2923DCA2" w14:textId="77777777" w:rsidR="003A10DE" w:rsidRPr="00ED7796" w:rsidRDefault="003A10DE" w:rsidP="00BE4BAF">
      <w:pPr>
        <w:pStyle w:val="ListParagraph"/>
        <w:keepNext/>
        <w:keepLines/>
        <w:numPr>
          <w:ilvl w:val="2"/>
          <w:numId w:val="35"/>
        </w:numPr>
        <w:tabs>
          <w:tab w:val="num" w:pos="1134"/>
        </w:tabs>
        <w:spacing w:before="120" w:after="120"/>
        <w:outlineLvl w:val="2"/>
        <w:rPr>
          <w:rFonts w:ascii="Arial" w:eastAsia="SimHei" w:hAnsi="Arial"/>
          <w:b/>
          <w:bCs/>
          <w:smallCaps/>
          <w:color w:val="000000"/>
          <w:sz w:val="24"/>
        </w:rPr>
      </w:pPr>
      <w:bookmarkStart w:id="151" w:name="_Toc158792840"/>
      <w:r w:rsidRPr="00ED7796">
        <w:rPr>
          <w:rFonts w:ascii="Arial" w:eastAsia="SimHei" w:hAnsi="Arial"/>
          <w:b/>
          <w:bCs/>
          <w:smallCaps/>
          <w:color w:val="000000"/>
          <w:sz w:val="24"/>
        </w:rPr>
        <w:t>Timeframe for changing other inputs</w:t>
      </w:r>
      <w:bookmarkEnd w:id="151"/>
    </w:p>
    <w:p w14:paraId="5FD40904" w14:textId="77777777" w:rsidR="003A10DE" w:rsidRPr="00A20170" w:rsidRDefault="003A10DE" w:rsidP="003A10DE">
      <w:pPr>
        <w:rPr>
          <w:rFonts w:ascii="Arial" w:eastAsia="SimSun" w:hAnsi="Arial"/>
        </w:rPr>
      </w:pPr>
      <w:r w:rsidRPr="00A20170">
        <w:rPr>
          <w:rFonts w:ascii="Arial" w:eastAsia="SimSun" w:hAnsi="Arial"/>
        </w:rPr>
        <w:t xml:space="preserve">K-factors, frequency deviation and Day-Ahead Market Prices (DAMPs) can be changed until deadline according to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After the end of the monthly Settlement Process, these data cannot be changed anymore.</w:t>
      </w:r>
    </w:p>
    <w:p w14:paraId="646ADA4F" w14:textId="77777777" w:rsidR="003A10DE" w:rsidRPr="00A20170" w:rsidRDefault="003A10DE" w:rsidP="003A10DE">
      <w:pPr>
        <w:rPr>
          <w:rFonts w:ascii="Arial" w:eastAsia="SimSun" w:hAnsi="Arial"/>
        </w:rPr>
      </w:pPr>
      <w:r w:rsidRPr="00A20170">
        <w:rPr>
          <w:rFonts w:ascii="Arial" w:eastAsia="SimSun" w:hAnsi="Arial"/>
        </w:rPr>
        <w:t xml:space="preserve">In case a TSO verifies a mismatch of its DAMP, the TSO immediately informs the Coordination Centre and submits a new DAMP document within the given deadline (see </w:t>
      </w:r>
      <w:r w:rsidRPr="00A20170">
        <w:rPr>
          <w:rFonts w:ascii="Arial" w:eastAsia="SimSun" w:hAnsi="Arial"/>
        </w:rPr>
        <w:fldChar w:fldCharType="begin"/>
      </w:r>
      <w:r w:rsidRPr="00A20170">
        <w:rPr>
          <w:rFonts w:ascii="Arial" w:eastAsia="SimSun" w:hAnsi="Arial"/>
        </w:rPr>
        <w:instrText xml:space="preserve"> REF _Ref62107543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C-11-2</w:t>
      </w:r>
      <w:r w:rsidRPr="00A20170">
        <w:rPr>
          <w:rFonts w:ascii="Arial" w:eastAsia="SimSun" w:hAnsi="Arial"/>
        </w:rPr>
        <w:fldChar w:fldCharType="end"/>
      </w:r>
      <w:r w:rsidRPr="00A20170">
        <w:rPr>
          <w:rFonts w:ascii="Arial" w:eastAsia="SimSun" w:hAnsi="Arial"/>
        </w:rPr>
        <w:t>). After the confirmation of the Monthly Settlement Report, the DAMP cannot be changed anymore.</w:t>
      </w:r>
    </w:p>
    <w:p w14:paraId="7245EC34" w14:textId="77777777" w:rsidR="003A10DE" w:rsidRPr="00A20170" w:rsidRDefault="003A10DE" w:rsidP="003A10DE">
      <w:pPr>
        <w:rPr>
          <w:rFonts w:ascii="Arial" w:eastAsia="SimSun" w:hAnsi="Arial"/>
          <w:highlight w:val="yellow"/>
        </w:rPr>
      </w:pPr>
      <w:r w:rsidRPr="00A20170">
        <w:rPr>
          <w:rFonts w:ascii="Arial" w:eastAsia="SimSun" w:hAnsi="Arial"/>
          <w:highlight w:val="yellow"/>
        </w:rPr>
        <w:br w:type="page"/>
      </w:r>
    </w:p>
    <w:p w14:paraId="7F83691E" w14:textId="77777777" w:rsidR="003A10DE" w:rsidRPr="00ED7796"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152" w:name="_Toc54000751"/>
      <w:bookmarkStart w:id="153" w:name="_Ref62127578"/>
      <w:bookmarkStart w:id="154" w:name="_Toc158792841"/>
      <w:bookmarkEnd w:id="152"/>
      <w:r w:rsidRPr="00ED7796">
        <w:rPr>
          <w:rFonts w:ascii="Arial" w:eastAsia="SimHei" w:hAnsi="Arial"/>
          <w:b/>
          <w:bCs/>
          <w:smallCaps/>
          <w:color w:val="000000"/>
          <w:sz w:val="28"/>
          <w:szCs w:val="26"/>
        </w:rPr>
        <w:lastRenderedPageBreak/>
        <w:t>Entities</w:t>
      </w:r>
      <w:bookmarkEnd w:id="153"/>
      <w:bookmarkEnd w:id="154"/>
    </w:p>
    <w:p w14:paraId="6F64A931" w14:textId="77777777" w:rsidR="003A10DE" w:rsidRPr="00A20170" w:rsidRDefault="003A10DE" w:rsidP="003A10DE">
      <w:pPr>
        <w:rPr>
          <w:rFonts w:ascii="Arial" w:eastAsia="SimSun" w:hAnsi="Arial"/>
        </w:rPr>
      </w:pPr>
      <w:r w:rsidRPr="00A20170">
        <w:rPr>
          <w:rFonts w:ascii="Arial" w:eastAsia="SimSun" w:hAnsi="Arial"/>
        </w:rPr>
        <w:t>In accordance with Article 3 (2) of the approved proposal for common settlement rules applicable to all unintended exchanges of energy (“CCU”) according to Article 51.1, as well as the approved proposal for common settlement rules applicable to the intended exchanges of energy as a result of the frequency containment process and ramping periods (“CCFR”) according to Article 50.3 of COMMISSION REGULATION (EU) 2017/2195 of 23 November 2017 establishing a guideline on electricity balancing, the entities entrusted with the CCU and CCFR accounting function and the CCU and CCFR settlement function (Coordination Centres) designated by all SA CE TSOs are:</w:t>
      </w:r>
    </w:p>
    <w:p w14:paraId="03BBC267" w14:textId="77777777" w:rsidR="003A10DE" w:rsidRPr="00A20170" w:rsidRDefault="003A10DE" w:rsidP="00BE4BAF">
      <w:pPr>
        <w:numPr>
          <w:ilvl w:val="0"/>
          <w:numId w:val="17"/>
        </w:numPr>
        <w:contextualSpacing/>
        <w:rPr>
          <w:rFonts w:ascii="Arial" w:eastAsia="SimSun" w:hAnsi="Arial"/>
        </w:rPr>
      </w:pPr>
      <w:proofErr w:type="spellStart"/>
      <w:r w:rsidRPr="00A20170">
        <w:rPr>
          <w:rFonts w:ascii="Arial" w:eastAsia="SimSun" w:hAnsi="Arial"/>
        </w:rPr>
        <w:t>Amprion</w:t>
      </w:r>
      <w:proofErr w:type="spellEnd"/>
      <w:r w:rsidRPr="00A20170">
        <w:rPr>
          <w:rFonts w:ascii="Arial" w:eastAsia="SimSun" w:hAnsi="Arial"/>
        </w:rPr>
        <w:t xml:space="preserve"> GmbH, for the northern block of SA CE and</w:t>
      </w:r>
    </w:p>
    <w:p w14:paraId="551D97CC" w14:textId="77777777" w:rsidR="003A10DE" w:rsidRPr="00A20170" w:rsidRDefault="003A10DE" w:rsidP="00BE4BAF">
      <w:pPr>
        <w:numPr>
          <w:ilvl w:val="0"/>
          <w:numId w:val="17"/>
        </w:numPr>
        <w:contextualSpacing/>
        <w:rPr>
          <w:rFonts w:ascii="Arial" w:eastAsia="SimSun" w:hAnsi="Arial"/>
        </w:rPr>
      </w:pPr>
      <w:proofErr w:type="spellStart"/>
      <w:r w:rsidRPr="00A20170">
        <w:rPr>
          <w:rFonts w:ascii="Arial" w:eastAsia="SimSun" w:hAnsi="Arial"/>
        </w:rPr>
        <w:t>Swissgrid</w:t>
      </w:r>
      <w:proofErr w:type="spellEnd"/>
      <w:r w:rsidRPr="00A20170">
        <w:rPr>
          <w:rFonts w:ascii="Arial" w:eastAsia="SimSun" w:hAnsi="Arial"/>
        </w:rPr>
        <w:t xml:space="preserve"> AG, for the southern block of SA CE.</w:t>
      </w:r>
    </w:p>
    <w:p w14:paraId="6B5557A8" w14:textId="77777777" w:rsidR="003A10DE" w:rsidRPr="00A20170" w:rsidRDefault="003A10DE" w:rsidP="003A10DE">
      <w:pPr>
        <w:rPr>
          <w:rFonts w:ascii="Arial" w:eastAsia="SimSun" w:hAnsi="Arial"/>
        </w:rPr>
      </w:pPr>
      <w:r w:rsidRPr="00A20170">
        <w:rPr>
          <w:rFonts w:ascii="Arial" w:eastAsia="SimSun" w:hAnsi="Arial"/>
        </w:rPr>
        <w:t>For settlement tasks, both entities will share the tasks according to the Implementation Guide.</w:t>
      </w:r>
    </w:p>
    <w:p w14:paraId="4410AD1C" w14:textId="77777777" w:rsidR="003A10DE" w:rsidRPr="00A20170" w:rsidRDefault="003A10DE" w:rsidP="003A10DE">
      <w:pPr>
        <w:rPr>
          <w:rFonts w:ascii="Arial" w:eastAsia="SimSun" w:hAnsi="Arial"/>
        </w:rPr>
      </w:pPr>
      <w:r w:rsidRPr="00A20170">
        <w:rPr>
          <w:rFonts w:ascii="Arial" w:eastAsia="SimSun" w:hAnsi="Arial"/>
        </w:rPr>
        <w:t xml:space="preserve">The entity entrusted with the invoicing task (Invoicing Entity) designated by all SA CE TSOs in accordance with Article 3 (2) of the approved proposal for common settlement rules applicable to all unintended exchanges of energy according to Article 51.1 of COMMISSION REGULATION (EU) 2017/2195 of 23 November 2017 establishing a guideline on electricity balancing, as well as the approved proposal for common settlement rules applicable to the intended exchanges of energy as a result of the frequency containment process and ramping periods (“CCFR”) according to Article 50.3 of COMMISSION REGULATION (EU) 2017/2195 of 23 November 2017 establishing a guideline on electricity balancing is </w:t>
      </w:r>
    </w:p>
    <w:p w14:paraId="4ECDE65C" w14:textId="77777777" w:rsidR="003A10DE" w:rsidRPr="00A20170" w:rsidRDefault="003A10DE" w:rsidP="00BE4BAF">
      <w:pPr>
        <w:numPr>
          <w:ilvl w:val="0"/>
          <w:numId w:val="17"/>
        </w:numPr>
        <w:contextualSpacing/>
        <w:rPr>
          <w:rFonts w:ascii="Arial" w:eastAsia="SimSun" w:hAnsi="Arial"/>
        </w:rPr>
      </w:pPr>
      <w:r w:rsidRPr="00A20170">
        <w:rPr>
          <w:rFonts w:ascii="Arial" w:eastAsia="SimSun" w:hAnsi="Arial"/>
        </w:rPr>
        <w:t>JAO S.A.</w:t>
      </w:r>
    </w:p>
    <w:p w14:paraId="4C0B336F" w14:textId="77777777" w:rsidR="003A10DE" w:rsidRPr="00A20170" w:rsidRDefault="003A10DE" w:rsidP="003A10DE">
      <w:pPr>
        <w:rPr>
          <w:rFonts w:ascii="Arial" w:eastAsia="SimSun" w:hAnsi="Arial"/>
        </w:rPr>
      </w:pPr>
      <w:r w:rsidRPr="00A20170">
        <w:rPr>
          <w:rFonts w:ascii="Arial" w:eastAsia="SimSun" w:hAnsi="Arial"/>
        </w:rPr>
        <w:t>The performance of services through the Invoicing Entity with corresponding service levels and service fees shall be regulated in a separate agreement with the appointed Invoicing Entity.</w:t>
      </w:r>
    </w:p>
    <w:p w14:paraId="64C10542" w14:textId="77777777" w:rsidR="003A10DE" w:rsidRPr="00A20170" w:rsidRDefault="003A10DE" w:rsidP="003A10DE">
      <w:pPr>
        <w:rPr>
          <w:rFonts w:ascii="Arial" w:eastAsia="SimSun" w:hAnsi="Arial"/>
        </w:rPr>
      </w:pPr>
    </w:p>
    <w:p w14:paraId="5BF3B04F" w14:textId="77777777" w:rsidR="003A10DE" w:rsidRPr="00A20170" w:rsidRDefault="003A10DE" w:rsidP="003A10DE">
      <w:pPr>
        <w:rPr>
          <w:rFonts w:ascii="Arial" w:eastAsia="SimHei" w:hAnsi="Arial"/>
          <w:b/>
          <w:bCs/>
          <w:smallCaps/>
          <w:color w:val="000000"/>
          <w:sz w:val="28"/>
          <w:szCs w:val="26"/>
        </w:rPr>
      </w:pPr>
      <w:bookmarkStart w:id="155" w:name="_Toc85043898"/>
      <w:bookmarkStart w:id="156" w:name="_Ref55547602"/>
      <w:bookmarkStart w:id="157" w:name="_Ref55910856"/>
      <w:r w:rsidRPr="00A20170">
        <w:rPr>
          <w:rFonts w:ascii="Arial" w:eastAsia="SimSun" w:hAnsi="Arial"/>
        </w:rPr>
        <w:br w:type="page"/>
      </w:r>
    </w:p>
    <w:p w14:paraId="2EBF9FCA" w14:textId="77777777" w:rsidR="003A10DE" w:rsidRPr="006E7341"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158" w:name="_Ref158730845"/>
      <w:bookmarkStart w:id="159" w:name="_Toc158792842"/>
      <w:r w:rsidRPr="006E7341">
        <w:rPr>
          <w:rFonts w:ascii="Arial" w:eastAsia="SimHei" w:hAnsi="Arial"/>
          <w:b/>
          <w:bCs/>
          <w:smallCaps/>
          <w:color w:val="000000"/>
          <w:sz w:val="28"/>
          <w:szCs w:val="26"/>
        </w:rPr>
        <w:lastRenderedPageBreak/>
        <w:t>Remuneration</w:t>
      </w:r>
      <w:bookmarkEnd w:id="158"/>
      <w:bookmarkEnd w:id="159"/>
      <w:r w:rsidRPr="006E7341">
        <w:rPr>
          <w:rFonts w:ascii="Arial" w:eastAsia="SimHei" w:hAnsi="Arial"/>
          <w:b/>
          <w:bCs/>
          <w:smallCaps/>
          <w:color w:val="000000"/>
          <w:sz w:val="28"/>
          <w:szCs w:val="26"/>
        </w:rPr>
        <w:t xml:space="preserve"> </w:t>
      </w:r>
      <w:bookmarkEnd w:id="155"/>
    </w:p>
    <w:p w14:paraId="0861E11A" w14:textId="77777777" w:rsidR="003A10DE" w:rsidRPr="00A20170" w:rsidRDefault="003A10DE" w:rsidP="003A10DE">
      <w:pPr>
        <w:rPr>
          <w:rFonts w:ascii="Arial" w:eastAsia="SimSun" w:hAnsi="Arial"/>
        </w:rPr>
      </w:pPr>
      <w:r w:rsidRPr="00A20170">
        <w:rPr>
          <w:rFonts w:ascii="Arial" w:eastAsia="SimSun" w:hAnsi="Arial"/>
        </w:rPr>
        <w:t>The TSOs shall reimburse the following costs incurred by the Coordination Centres.</w:t>
      </w:r>
    </w:p>
    <w:p w14:paraId="2E055852" w14:textId="77777777" w:rsidR="003A10DE" w:rsidRPr="00A20170" w:rsidRDefault="003A10DE" w:rsidP="003A10DE">
      <w:pPr>
        <w:rPr>
          <w:rFonts w:ascii="Arial" w:eastAsia="SimSun" w:hAnsi="Arial"/>
        </w:rPr>
      </w:pPr>
      <w:proofErr w:type="spellStart"/>
      <w:r w:rsidRPr="00A20170">
        <w:rPr>
          <w:rFonts w:ascii="Arial" w:eastAsia="SimSun" w:hAnsi="Arial"/>
        </w:rPr>
        <w:t>Amprion</w:t>
      </w:r>
      <w:proofErr w:type="spellEnd"/>
      <w:r w:rsidRPr="00A20170">
        <w:rPr>
          <w:rFonts w:ascii="Arial" w:eastAsia="SimSun" w:hAnsi="Arial"/>
        </w:rPr>
        <w:t>, as the Coordination Centre for the northern block of SA CE shall invoice</w:t>
      </w:r>
      <w:r w:rsidRPr="009B42C1">
        <w:rPr>
          <w:rFonts w:ascii="Arial" w:eastAsia="SimSun" w:hAnsi="Arial"/>
        </w:rPr>
        <w:t xml:space="preserve"> </w:t>
      </w:r>
      <w:r>
        <w:rPr>
          <w:rFonts w:ascii="Arial" w:eastAsia="SimSun" w:hAnsi="Arial"/>
        </w:rPr>
        <w:t>ESO,</w:t>
      </w:r>
      <w:r w:rsidRPr="00A20170">
        <w:rPr>
          <w:rFonts w:ascii="Arial" w:eastAsia="SimSun" w:hAnsi="Arial"/>
        </w:rPr>
        <w:t xml:space="preserve"> APG, Elia, ČEPS, Energinet, </w:t>
      </w:r>
      <w:proofErr w:type="spellStart"/>
      <w:r w:rsidRPr="00A20170">
        <w:rPr>
          <w:rFonts w:ascii="Arial" w:eastAsia="SimSun" w:hAnsi="Arial"/>
        </w:rPr>
        <w:t>TenneT</w:t>
      </w:r>
      <w:proofErr w:type="spellEnd"/>
      <w:r w:rsidRPr="00A20170">
        <w:rPr>
          <w:rFonts w:ascii="Arial" w:eastAsia="SimSun" w:hAnsi="Arial"/>
        </w:rPr>
        <w:t xml:space="preserve"> Germany, </w:t>
      </w:r>
      <w:proofErr w:type="spellStart"/>
      <w:r w:rsidRPr="00A20170">
        <w:rPr>
          <w:rFonts w:ascii="Arial" w:eastAsia="SimSun" w:hAnsi="Arial"/>
        </w:rPr>
        <w:t>TransnetBW</w:t>
      </w:r>
      <w:proofErr w:type="spellEnd"/>
      <w:r w:rsidRPr="00A20170">
        <w:rPr>
          <w:rFonts w:ascii="Arial" w:eastAsia="SimSun" w:hAnsi="Arial"/>
        </w:rPr>
        <w:t xml:space="preserve">, 50Hertz, MAVIR, </w:t>
      </w:r>
      <w:proofErr w:type="spellStart"/>
      <w:r w:rsidRPr="00A20170">
        <w:rPr>
          <w:rFonts w:ascii="Arial" w:eastAsia="SimSun" w:hAnsi="Arial"/>
        </w:rPr>
        <w:t>Creos</w:t>
      </w:r>
      <w:proofErr w:type="spellEnd"/>
      <w:r w:rsidRPr="00A20170">
        <w:rPr>
          <w:rFonts w:ascii="Arial" w:eastAsia="SimSun" w:hAnsi="Arial"/>
        </w:rPr>
        <w:t xml:space="preserve">, </w:t>
      </w:r>
      <w:proofErr w:type="spellStart"/>
      <w:r w:rsidRPr="00A20170">
        <w:rPr>
          <w:rFonts w:ascii="Arial" w:eastAsia="SimSun" w:hAnsi="Arial"/>
        </w:rPr>
        <w:t>TenneT</w:t>
      </w:r>
      <w:proofErr w:type="spellEnd"/>
      <w:r w:rsidRPr="00A20170">
        <w:rPr>
          <w:rFonts w:ascii="Arial" w:eastAsia="SimSun" w:hAnsi="Arial"/>
        </w:rPr>
        <w:t xml:space="preserve"> NL, PSE, </w:t>
      </w:r>
      <w:proofErr w:type="spellStart"/>
      <w:r w:rsidRPr="00A20170">
        <w:rPr>
          <w:rFonts w:ascii="Arial" w:eastAsia="SimSun" w:hAnsi="Arial"/>
        </w:rPr>
        <w:t>Transelectrica</w:t>
      </w:r>
      <w:proofErr w:type="spellEnd"/>
      <w:r w:rsidRPr="00A20170">
        <w:rPr>
          <w:rFonts w:ascii="Arial" w:eastAsia="SimSun" w:hAnsi="Arial"/>
        </w:rPr>
        <w:t xml:space="preserve">, SEPS, </w:t>
      </w:r>
      <w:proofErr w:type="spellStart"/>
      <w:r w:rsidRPr="00A20170">
        <w:rPr>
          <w:rFonts w:ascii="Arial" w:eastAsia="SimSun" w:hAnsi="Arial"/>
        </w:rPr>
        <w:t>Ukrenergo</w:t>
      </w:r>
      <w:proofErr w:type="spellEnd"/>
      <w:r w:rsidRPr="00A20170">
        <w:rPr>
          <w:rFonts w:ascii="Arial" w:eastAsia="SimSun" w:hAnsi="Arial"/>
        </w:rPr>
        <w:t xml:space="preserve">, </w:t>
      </w:r>
      <w:proofErr w:type="spellStart"/>
      <w:r w:rsidRPr="00A20170">
        <w:rPr>
          <w:rFonts w:ascii="Arial" w:eastAsia="SimSun" w:hAnsi="Arial"/>
        </w:rPr>
        <w:t>Litgrid</w:t>
      </w:r>
      <w:proofErr w:type="spellEnd"/>
      <w:r w:rsidRPr="00A20170">
        <w:rPr>
          <w:rFonts w:ascii="Arial" w:eastAsia="SimSun" w:hAnsi="Arial"/>
        </w:rPr>
        <w:t xml:space="preserve">, AST and </w:t>
      </w:r>
      <w:proofErr w:type="spellStart"/>
      <w:r w:rsidRPr="00A20170">
        <w:rPr>
          <w:rFonts w:ascii="Arial" w:eastAsia="SimSun" w:hAnsi="Arial"/>
        </w:rPr>
        <w:t>Elering</w:t>
      </w:r>
      <w:proofErr w:type="spellEnd"/>
      <w:r w:rsidRPr="00A20170">
        <w:rPr>
          <w:rFonts w:ascii="Arial" w:eastAsia="SimSun" w:hAnsi="Arial"/>
        </w:rPr>
        <w:t xml:space="preserve">. </w:t>
      </w:r>
      <w:proofErr w:type="spellStart"/>
      <w:r w:rsidRPr="00A20170">
        <w:rPr>
          <w:rFonts w:ascii="Arial" w:eastAsia="SimSun" w:hAnsi="Arial"/>
        </w:rPr>
        <w:t>Swissgrid</w:t>
      </w:r>
      <w:proofErr w:type="spellEnd"/>
      <w:r w:rsidRPr="00A20170">
        <w:rPr>
          <w:rFonts w:ascii="Arial" w:eastAsia="SimSun" w:hAnsi="Arial"/>
        </w:rPr>
        <w:t xml:space="preserve">, as the Coordination Centre for the southern block of SA CE shall invoice OST, </w:t>
      </w:r>
      <w:proofErr w:type="spellStart"/>
      <w:r w:rsidRPr="00A20170">
        <w:rPr>
          <w:rFonts w:ascii="Arial" w:eastAsia="SimSun" w:hAnsi="Arial"/>
        </w:rPr>
        <w:t>NOSBiH</w:t>
      </w:r>
      <w:proofErr w:type="spellEnd"/>
      <w:r w:rsidRPr="00A20170">
        <w:rPr>
          <w:rFonts w:ascii="Arial" w:eastAsia="SimSun" w:hAnsi="Arial"/>
        </w:rPr>
        <w:t>, HOPS, RTE, IPTO, Terna, MEPSO, CGES, REN, EMS, ELES, REE, KOSTT and TEIAS.</w:t>
      </w:r>
    </w:p>
    <w:p w14:paraId="1E1A0C45" w14:textId="77777777" w:rsidR="003A10DE" w:rsidRPr="00A20170" w:rsidRDefault="003A10DE" w:rsidP="003A10DE">
      <w:pPr>
        <w:rPr>
          <w:rFonts w:ascii="Arial" w:eastAsia="SimSun" w:hAnsi="Arial"/>
        </w:rPr>
      </w:pPr>
      <w:r w:rsidRPr="00A20170">
        <w:rPr>
          <w:rFonts w:ascii="Arial" w:eastAsia="SimSun" w:hAnsi="Arial"/>
        </w:rPr>
        <w:t xml:space="preserve">The total reimbursement is shared equally by </w:t>
      </w:r>
      <w:proofErr w:type="spellStart"/>
      <w:r w:rsidRPr="00A20170">
        <w:rPr>
          <w:rFonts w:ascii="Arial" w:eastAsia="SimSun" w:hAnsi="Arial"/>
        </w:rPr>
        <w:t>Amprion</w:t>
      </w:r>
      <w:proofErr w:type="spellEnd"/>
      <w:r w:rsidRPr="00A20170">
        <w:rPr>
          <w:rFonts w:ascii="Arial" w:eastAsia="SimSun" w:hAnsi="Arial"/>
        </w:rPr>
        <w:t xml:space="preserve"> and </w:t>
      </w:r>
      <w:proofErr w:type="spellStart"/>
      <w:r w:rsidRPr="00A20170">
        <w:rPr>
          <w:rFonts w:ascii="Arial" w:eastAsia="SimSun" w:hAnsi="Arial"/>
        </w:rPr>
        <w:t>Swissgrid</w:t>
      </w:r>
      <w:proofErr w:type="spellEnd"/>
      <w:r w:rsidRPr="00A20170">
        <w:rPr>
          <w:rFonts w:ascii="Arial" w:eastAsia="SimSun" w:hAnsi="Arial"/>
        </w:rPr>
        <w:t>.</w:t>
      </w:r>
    </w:p>
    <w:p w14:paraId="68557BAB" w14:textId="77777777" w:rsidR="003A10DE" w:rsidRPr="00A20170" w:rsidRDefault="003A10DE" w:rsidP="003A10DE">
      <w:pPr>
        <w:rPr>
          <w:rFonts w:ascii="Arial" w:eastAsia="SimSun" w:hAnsi="Arial"/>
        </w:rPr>
      </w:pPr>
      <w:r w:rsidRPr="00A20170">
        <w:rPr>
          <w:rFonts w:ascii="Arial" w:eastAsia="SimSun" w:hAnsi="Arial"/>
        </w:rPr>
        <w:t xml:space="preserve">The Coordination Centres have the right to adapt the costs every three years based on the inflation rate in the Eurozone. In case of significant deviations from usual tasks, the Coordination Centres may include additional and justified costs. The TSOs must be informed about the increase at least 3 months before its coming into effect. All cost increases </w:t>
      </w:r>
      <w:proofErr w:type="gramStart"/>
      <w:r w:rsidRPr="00A20170">
        <w:rPr>
          <w:rFonts w:ascii="Arial" w:eastAsia="SimSun" w:hAnsi="Arial"/>
        </w:rPr>
        <w:t>have to</w:t>
      </w:r>
      <w:proofErr w:type="gramEnd"/>
      <w:r w:rsidRPr="00A20170">
        <w:rPr>
          <w:rFonts w:ascii="Arial" w:eastAsia="SimSun" w:hAnsi="Arial"/>
        </w:rPr>
        <w:t xml:space="preserve"> be approved by the RG CE Plenary. Costs resulting from tasks not covered by usual tasks can be asked to be approved and consequently invoiced on a yearly basis. </w:t>
      </w:r>
    </w:p>
    <w:p w14:paraId="32764FB3" w14:textId="77777777" w:rsidR="003A10DE" w:rsidRPr="00A20170" w:rsidRDefault="003A10DE" w:rsidP="003A10DE">
      <w:pPr>
        <w:rPr>
          <w:rFonts w:ascii="Arial" w:eastAsia="SimSun" w:hAnsi="Arial"/>
        </w:rPr>
      </w:pPr>
      <w:r w:rsidRPr="00A20170">
        <w:rPr>
          <w:rFonts w:ascii="Arial" w:eastAsia="SimSun" w:hAnsi="Arial"/>
        </w:rPr>
        <w:t>The yearly costs are shared according to the cost sharing principles of EBGL Article 23(3).</w:t>
      </w:r>
    </w:p>
    <w:p w14:paraId="7FDC542D" w14:textId="77777777" w:rsidR="003A10DE" w:rsidRPr="00A20170" w:rsidRDefault="003A10DE" w:rsidP="003A10DE">
      <w:pPr>
        <w:rPr>
          <w:rFonts w:ascii="Arial" w:hAnsi="Arial" w:cs="Arial"/>
          <w:color w:val="000000"/>
          <w:lang w:val="en-AU" w:eastAsia="de-DE"/>
        </w:rPr>
      </w:pPr>
      <w:r w:rsidRPr="00A20170">
        <w:rPr>
          <w:rFonts w:ascii="Arial" w:hAnsi="Arial" w:cs="Arial"/>
          <w:color w:val="000000"/>
          <w:lang w:val="en-AU" w:eastAsia="de-DE"/>
        </w:rPr>
        <w:t>Currently applicable costs, as approved by RG CE, are to be included as an annex (cost table) in the invoice by the Coordination Centres.</w:t>
      </w:r>
    </w:p>
    <w:p w14:paraId="42962D7F" w14:textId="77777777" w:rsidR="003A10DE" w:rsidRPr="00A20170" w:rsidRDefault="003A10DE" w:rsidP="003A10DE">
      <w:pPr>
        <w:rPr>
          <w:rFonts w:ascii="Arial" w:eastAsia="SimSun" w:hAnsi="Arial"/>
        </w:rPr>
      </w:pPr>
      <w:r w:rsidRPr="00A20170">
        <w:rPr>
          <w:rFonts w:ascii="Arial" w:eastAsia="SimSun" w:hAnsi="Arial"/>
        </w:rPr>
        <w:t xml:space="preserve">The Coordination Centres will send invoices to the TSOs after services for each year have been performed. The services provided by the Coordination Centres are considered to start 01/06/2021, corresponding to the go-live of the Financial Settlement. </w:t>
      </w:r>
    </w:p>
    <w:p w14:paraId="165C3163" w14:textId="77777777" w:rsidR="003A10DE" w:rsidRPr="00A20170" w:rsidRDefault="003A10DE" w:rsidP="003A10DE">
      <w:pPr>
        <w:rPr>
          <w:rFonts w:ascii="Arial" w:eastAsia="SimSun" w:hAnsi="Arial"/>
        </w:rPr>
      </w:pPr>
      <w:r w:rsidRPr="00A20170">
        <w:rPr>
          <w:rFonts w:ascii="Arial" w:eastAsia="SimSun" w:hAnsi="Arial"/>
        </w:rPr>
        <w:t>Starting in 2023, the Coordination Centres will send the invoices for the yearly operational costs at the latest on 31/01 of each year, corresponding to the services provided from 01/12 to 31/12 of the previous year (starting 2022).</w:t>
      </w:r>
    </w:p>
    <w:p w14:paraId="69DF6B0B" w14:textId="77777777" w:rsidR="003A10DE" w:rsidRPr="00A20170" w:rsidRDefault="003A10DE" w:rsidP="003A10DE">
      <w:pPr>
        <w:rPr>
          <w:rFonts w:ascii="Arial" w:eastAsia="SimSun" w:hAnsi="Arial"/>
        </w:rPr>
      </w:pPr>
      <w:r w:rsidRPr="00A20170">
        <w:rPr>
          <w:rFonts w:ascii="Arial" w:eastAsia="SimSun" w:hAnsi="Arial"/>
        </w:rPr>
        <w:t>The Coordination Centres shall each send separate invoices to the respective TSOs. Each invoice shall be sent by email to the TSOs, but at the request of a TSO, a paper version shall also be provided. The invoice shall be issued no later than the 14th calendar day of the next month after the invoiced period. Each invoice shall include at least the following items:</w:t>
      </w:r>
    </w:p>
    <w:p w14:paraId="3B1A7B29"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Full name, address and e-mail address of the respective Coordination Centre and the invoiced </w:t>
      </w:r>
      <w:proofErr w:type="gramStart"/>
      <w:r w:rsidRPr="00A20170">
        <w:rPr>
          <w:rFonts w:ascii="Arial" w:eastAsia="SimSun" w:hAnsi="Arial"/>
        </w:rPr>
        <w:t>TSO;</w:t>
      </w:r>
      <w:proofErr w:type="gramEnd"/>
    </w:p>
    <w:p w14:paraId="01F39888"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VAT number of the respective Coordination Centre and the invoiced </w:t>
      </w:r>
      <w:proofErr w:type="gramStart"/>
      <w:r w:rsidRPr="00A20170">
        <w:rPr>
          <w:rFonts w:ascii="Arial" w:eastAsia="SimSun" w:hAnsi="Arial"/>
        </w:rPr>
        <w:t>TSO;</w:t>
      </w:r>
      <w:proofErr w:type="gramEnd"/>
    </w:p>
    <w:p w14:paraId="792F5B91"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Invoiced amount, valued in </w:t>
      </w:r>
      <w:proofErr w:type="gramStart"/>
      <w:r w:rsidRPr="00A20170">
        <w:rPr>
          <w:rFonts w:ascii="Arial" w:eastAsia="SimSun" w:hAnsi="Arial"/>
        </w:rPr>
        <w:t>Euro;</w:t>
      </w:r>
      <w:proofErr w:type="gramEnd"/>
      <w:r w:rsidRPr="00A20170">
        <w:rPr>
          <w:rFonts w:ascii="Arial" w:eastAsia="SimSun" w:hAnsi="Arial"/>
        </w:rPr>
        <w:t xml:space="preserve"> </w:t>
      </w:r>
    </w:p>
    <w:p w14:paraId="28D8B26E"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hint="eastAsia"/>
        </w:rPr>
        <w:t xml:space="preserve">A detailed specification of the </w:t>
      </w:r>
      <w:proofErr w:type="gramStart"/>
      <w:r w:rsidRPr="00A20170">
        <w:rPr>
          <w:rFonts w:ascii="Arial" w:eastAsia="SimSun" w:hAnsi="Arial" w:hint="eastAsia"/>
        </w:rPr>
        <w:t>costs;</w:t>
      </w:r>
      <w:proofErr w:type="gramEnd"/>
    </w:p>
    <w:p w14:paraId="1C41EDF8"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Bank account and bank address (including IBAN and BIC) into which the relevant payment shall be </w:t>
      </w:r>
      <w:proofErr w:type="gramStart"/>
      <w:r w:rsidRPr="00A20170">
        <w:rPr>
          <w:rFonts w:ascii="Arial" w:eastAsia="SimSun" w:hAnsi="Arial"/>
        </w:rPr>
        <w:t>made;</w:t>
      </w:r>
      <w:proofErr w:type="gramEnd"/>
    </w:p>
    <w:p w14:paraId="28530BED"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Invoice </w:t>
      </w:r>
      <w:proofErr w:type="gramStart"/>
      <w:r w:rsidRPr="00A20170">
        <w:rPr>
          <w:rFonts w:ascii="Arial" w:eastAsia="SimSun" w:hAnsi="Arial"/>
        </w:rPr>
        <w:t>number;</w:t>
      </w:r>
      <w:proofErr w:type="gramEnd"/>
    </w:p>
    <w:p w14:paraId="14FD4BDB"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Invoice issue </w:t>
      </w:r>
      <w:proofErr w:type="gramStart"/>
      <w:r w:rsidRPr="00A20170">
        <w:rPr>
          <w:rFonts w:ascii="Arial" w:eastAsia="SimSun" w:hAnsi="Arial"/>
        </w:rPr>
        <w:t>date;</w:t>
      </w:r>
      <w:proofErr w:type="gramEnd"/>
    </w:p>
    <w:p w14:paraId="5453D258"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Invoicing period from date _______to date______</w:t>
      </w:r>
      <w:proofErr w:type="gramStart"/>
      <w:r w:rsidRPr="00A20170">
        <w:rPr>
          <w:rFonts w:ascii="Arial" w:eastAsia="SimSun" w:hAnsi="Arial"/>
        </w:rPr>
        <w:t>_;</w:t>
      </w:r>
      <w:proofErr w:type="gramEnd"/>
    </w:p>
    <w:p w14:paraId="2EB9663E"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Designation of the service on the </w:t>
      </w:r>
      <w:proofErr w:type="gramStart"/>
      <w:r w:rsidRPr="00A20170">
        <w:rPr>
          <w:rFonts w:ascii="Arial" w:eastAsia="SimSun" w:hAnsi="Arial"/>
        </w:rPr>
        <w:t>invoice;</w:t>
      </w:r>
      <w:proofErr w:type="gramEnd"/>
    </w:p>
    <w:p w14:paraId="19941E0F"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Tax rate and tax amount separately, if </w:t>
      </w:r>
      <w:proofErr w:type="gramStart"/>
      <w:r w:rsidRPr="00A20170">
        <w:rPr>
          <w:rFonts w:ascii="Arial" w:eastAsia="SimSun" w:hAnsi="Arial"/>
        </w:rPr>
        <w:t>any;</w:t>
      </w:r>
      <w:proofErr w:type="gramEnd"/>
    </w:p>
    <w:p w14:paraId="6251EE81"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t xml:space="preserve">References to specific constraints for invoicing, if applicable (required by article 226 of Directive 2006/112/CE), </w:t>
      </w:r>
      <w:proofErr w:type="gramStart"/>
      <w:r w:rsidRPr="00A20170">
        <w:rPr>
          <w:rFonts w:ascii="Arial" w:eastAsia="SimSun" w:hAnsi="Arial"/>
        </w:rPr>
        <w:t>e.g.</w:t>
      </w:r>
      <w:proofErr w:type="gramEnd"/>
      <w:r w:rsidRPr="00A20170">
        <w:rPr>
          <w:rFonts w:ascii="Arial" w:eastAsia="SimSun" w:hAnsi="Arial"/>
        </w:rPr>
        <w:t xml:space="preserve"> the application of the VAT reverse charge procedure;</w:t>
      </w:r>
    </w:p>
    <w:p w14:paraId="7C37A885" w14:textId="77777777" w:rsidR="003A10DE" w:rsidRPr="00A20170" w:rsidRDefault="003A10DE" w:rsidP="00BE4BAF">
      <w:pPr>
        <w:numPr>
          <w:ilvl w:val="0"/>
          <w:numId w:val="19"/>
        </w:numPr>
        <w:spacing w:after="0"/>
        <w:contextualSpacing/>
        <w:rPr>
          <w:rFonts w:ascii="Arial" w:eastAsia="SimSun" w:hAnsi="Arial"/>
        </w:rPr>
      </w:pPr>
      <w:r w:rsidRPr="00A20170">
        <w:rPr>
          <w:rFonts w:ascii="Arial" w:eastAsia="SimSun" w:hAnsi="Arial"/>
        </w:rPr>
        <w:lastRenderedPageBreak/>
        <w:t>Reference, if required by the invoiced TSO; and</w:t>
      </w:r>
    </w:p>
    <w:p w14:paraId="7E48F877" w14:textId="77777777" w:rsidR="003A10DE" w:rsidRPr="00A20170" w:rsidRDefault="003A10DE" w:rsidP="00BE4BAF">
      <w:pPr>
        <w:numPr>
          <w:ilvl w:val="0"/>
          <w:numId w:val="19"/>
        </w:numPr>
        <w:spacing w:after="240"/>
        <w:ind w:left="714" w:hanging="357"/>
        <w:contextualSpacing/>
        <w:rPr>
          <w:rFonts w:ascii="Arial" w:eastAsia="SimSun" w:hAnsi="Arial"/>
        </w:rPr>
      </w:pPr>
      <w:r w:rsidRPr="00A20170">
        <w:rPr>
          <w:rFonts w:ascii="Arial" w:eastAsia="SimSun" w:hAnsi="Arial"/>
        </w:rPr>
        <w:t>Payment term.</w:t>
      </w:r>
    </w:p>
    <w:p w14:paraId="5070DAB3" w14:textId="77777777" w:rsidR="003A10DE" w:rsidRPr="00A20170" w:rsidRDefault="003A10DE" w:rsidP="003A10DE">
      <w:pPr>
        <w:rPr>
          <w:rFonts w:ascii="Arial" w:eastAsia="SimSun" w:hAnsi="Arial"/>
        </w:rPr>
      </w:pPr>
      <w:r w:rsidRPr="00A20170">
        <w:rPr>
          <w:rFonts w:ascii="Arial" w:eastAsia="SimSun" w:hAnsi="Arial"/>
        </w:rPr>
        <w:t>Reference or purchase order numbers necessary for identifying payments internally, contact persons and contact details for the sake of sending invoices shall be requested by the Coordination Centre from each TSO.</w:t>
      </w:r>
    </w:p>
    <w:p w14:paraId="1482ED68" w14:textId="77777777" w:rsidR="003A10DE" w:rsidRPr="00A20170" w:rsidRDefault="003A10DE" w:rsidP="003A10DE">
      <w:pPr>
        <w:rPr>
          <w:rFonts w:ascii="Arial" w:eastAsia="SimSun" w:hAnsi="Arial"/>
        </w:rPr>
      </w:pPr>
      <w:r w:rsidRPr="00A20170">
        <w:rPr>
          <w:rFonts w:ascii="Arial" w:eastAsia="SimSun" w:hAnsi="Arial"/>
        </w:rPr>
        <w:t>Invoices shall be paid within thirty (30) calendar days from the end of the month of the receipt of the respective invoice. All payment(s) shall be made by wire transfer to the bank account indicated in the invoice(s).</w:t>
      </w:r>
    </w:p>
    <w:p w14:paraId="7DDA633A" w14:textId="77777777" w:rsidR="003A10DE" w:rsidRPr="00A20170" w:rsidRDefault="003A10DE" w:rsidP="003A10DE">
      <w:pPr>
        <w:rPr>
          <w:rFonts w:ascii="Arial" w:eastAsia="SimSun" w:hAnsi="Arial"/>
        </w:rPr>
      </w:pPr>
      <w:r w:rsidRPr="00A20170">
        <w:rPr>
          <w:rFonts w:ascii="Arial" w:eastAsia="SimSun" w:hAnsi="Arial"/>
        </w:rPr>
        <w:t>If a TSO disputes an invoice, it shall; (</w:t>
      </w:r>
      <w:proofErr w:type="spellStart"/>
      <w:r w:rsidRPr="00A20170">
        <w:rPr>
          <w:rFonts w:ascii="Arial" w:eastAsia="SimSun" w:hAnsi="Arial"/>
        </w:rPr>
        <w:t>i</w:t>
      </w:r>
      <w:proofErr w:type="spellEnd"/>
      <w:r w:rsidRPr="00A20170">
        <w:rPr>
          <w:rFonts w:ascii="Arial" w:eastAsia="SimSun" w:hAnsi="Arial"/>
        </w:rPr>
        <w:t>) pay all undisputed charges, and (ii) notify the Coordination Centre, as indicated in the invoice, of the dispute in writing, providing the invoice number and an explanation of the issue in dispute.</w:t>
      </w:r>
    </w:p>
    <w:p w14:paraId="3E1DADF8" w14:textId="77777777" w:rsidR="003A10DE" w:rsidRPr="00A20170" w:rsidRDefault="003A10DE" w:rsidP="003A10DE">
      <w:pPr>
        <w:rPr>
          <w:rFonts w:ascii="Arial" w:eastAsia="SimSun" w:hAnsi="Arial"/>
        </w:rPr>
      </w:pPr>
      <w:r w:rsidRPr="00A20170">
        <w:rPr>
          <w:rFonts w:ascii="Arial" w:eastAsia="SimSun" w:hAnsi="Arial"/>
        </w:rPr>
        <w:t xml:space="preserve">In the event of failure to pay the invoiced amount within the abovementioned payment period, the Coordination Centre sends a reminder and has the right to automatically charge the defaulting TSO interest for late payment. For the following months, the interest for late payment, on any amount effectively due, will be the positive </w:t>
      </w:r>
      <w:proofErr w:type="gramStart"/>
      <w:r w:rsidRPr="00A20170">
        <w:rPr>
          <w:rFonts w:ascii="Arial" w:eastAsia="SimSun" w:hAnsi="Arial"/>
        </w:rPr>
        <w:t>one month</w:t>
      </w:r>
      <w:proofErr w:type="gramEnd"/>
      <w:r w:rsidRPr="00A20170">
        <w:rPr>
          <w:rFonts w:ascii="Arial" w:eastAsia="SimSun" w:hAnsi="Arial"/>
        </w:rPr>
        <w:t xml:space="preserve"> EURIBOR rate or zero, if the one month EURIBOR rate is negative.</w:t>
      </w:r>
    </w:p>
    <w:p w14:paraId="13A7CD5A" w14:textId="77777777" w:rsidR="003A10DE" w:rsidRPr="00A20170" w:rsidRDefault="003A10DE" w:rsidP="003A10DE">
      <w:pPr>
        <w:rPr>
          <w:rFonts w:ascii="Arial" w:eastAsia="SimSun" w:hAnsi="Arial"/>
        </w:rPr>
      </w:pPr>
      <w:r w:rsidRPr="00A20170">
        <w:rPr>
          <w:rFonts w:ascii="Arial" w:eastAsia="SimSun" w:hAnsi="Arial"/>
        </w:rPr>
        <w:t>All payments shall be made in Euro and, unless otherwise agreed in writing, shall be made without set-off or counterclaim.</w:t>
      </w:r>
    </w:p>
    <w:p w14:paraId="277DA966" w14:textId="77777777" w:rsidR="003A10DE" w:rsidRPr="00A20170" w:rsidRDefault="003A10DE" w:rsidP="003A10DE">
      <w:pPr>
        <w:rPr>
          <w:rFonts w:ascii="Arial" w:eastAsia="SimSun" w:hAnsi="Arial"/>
        </w:rPr>
      </w:pPr>
      <w:r w:rsidRPr="00A20170">
        <w:rPr>
          <w:rFonts w:ascii="Arial" w:eastAsia="SimSun" w:hAnsi="Arial"/>
        </w:rPr>
        <w:t xml:space="preserve">When any tax or duty is due by TSOs in their countries at receipt of the invoices issued by the Coordination Centre for its services, it should be paid on top of the amounts due to the latter. It is understood that all amounts billed by the Coordination Centre are exclusive of applicable taxes and duties. </w:t>
      </w:r>
      <w:bookmarkStart w:id="160" w:name="_Hlk84910805"/>
      <w:r w:rsidRPr="00A20170">
        <w:rPr>
          <w:rFonts w:ascii="Arial" w:eastAsia="SimSun" w:hAnsi="Arial"/>
        </w:rPr>
        <w:t xml:space="preserve">The parties confirm that the two previous sentences do not apply to a potential withholding tax applicable in Poland. The specific regulations with regard to a withholding tax due in Poland </w:t>
      </w:r>
      <w:bookmarkEnd w:id="160"/>
      <w:r w:rsidRPr="00A20170">
        <w:rPr>
          <w:rFonts w:ascii="Arial" w:eastAsia="SimSun" w:hAnsi="Arial"/>
        </w:rPr>
        <w:t xml:space="preserve">are determined in the following provisions of section </w:t>
      </w:r>
      <w:r w:rsidRPr="00A20170">
        <w:rPr>
          <w:rFonts w:ascii="Arial" w:eastAsia="SimSun" w:hAnsi="Arial"/>
        </w:rPr>
        <w:fldChar w:fldCharType="begin"/>
      </w:r>
      <w:r w:rsidRPr="00A20170">
        <w:rPr>
          <w:rFonts w:ascii="Arial" w:eastAsia="SimSun" w:hAnsi="Arial"/>
        </w:rPr>
        <w:instrText xml:space="preserve"> REF _Ref158730845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C-9</w:t>
      </w:r>
      <w:r w:rsidRPr="00A20170">
        <w:rPr>
          <w:rFonts w:ascii="Arial" w:eastAsia="SimSun" w:hAnsi="Arial"/>
        </w:rPr>
        <w:fldChar w:fldCharType="end"/>
      </w:r>
      <w:r w:rsidRPr="00A20170">
        <w:rPr>
          <w:rFonts w:ascii="Arial" w:eastAsia="SimSun" w:hAnsi="Arial"/>
        </w:rPr>
        <w:t xml:space="preserve"> of this Annex 3 as well as in section </w:t>
      </w:r>
      <w:r w:rsidRPr="00A20170">
        <w:rPr>
          <w:rFonts w:ascii="Arial" w:eastAsia="SimSun" w:hAnsi="Arial"/>
        </w:rPr>
        <w:fldChar w:fldCharType="begin"/>
      </w:r>
      <w:r w:rsidRPr="00A20170">
        <w:rPr>
          <w:rFonts w:ascii="Arial" w:eastAsia="SimSun" w:hAnsi="Arial"/>
        </w:rPr>
        <w:instrText xml:space="preserve"> REF _Ref158730829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C-12</w:t>
      </w:r>
      <w:r w:rsidRPr="00A20170">
        <w:rPr>
          <w:rFonts w:ascii="Arial" w:eastAsia="SimSun" w:hAnsi="Arial"/>
        </w:rPr>
        <w:fldChar w:fldCharType="end"/>
      </w:r>
      <w:r w:rsidRPr="00A20170">
        <w:rPr>
          <w:rFonts w:ascii="Arial" w:eastAsia="SimSun" w:hAnsi="Arial"/>
        </w:rPr>
        <w:t xml:space="preserve"> of this Annex 3. </w:t>
      </w:r>
    </w:p>
    <w:p w14:paraId="1AD86E45" w14:textId="77777777" w:rsidR="003A10DE" w:rsidRPr="00A20170" w:rsidRDefault="003A10DE" w:rsidP="003A10DE">
      <w:pPr>
        <w:rPr>
          <w:rFonts w:ascii="Arial" w:eastAsia="SimSun" w:hAnsi="Arial"/>
        </w:rPr>
      </w:pPr>
      <w:r w:rsidRPr="00A20170">
        <w:rPr>
          <w:rFonts w:ascii="Arial" w:eastAsia="SimSun" w:hAnsi="Arial"/>
        </w:rPr>
        <w:t>The net remuneration due to the Coordination Centre (</w:t>
      </w:r>
      <w:proofErr w:type="gramStart"/>
      <w:r w:rsidRPr="00A20170">
        <w:rPr>
          <w:rFonts w:ascii="Arial" w:eastAsia="SimSun" w:hAnsi="Arial"/>
        </w:rPr>
        <w:t>i.e.</w:t>
      </w:r>
      <w:proofErr w:type="gramEnd"/>
      <w:r w:rsidRPr="00A20170">
        <w:rPr>
          <w:rFonts w:ascii="Arial" w:eastAsia="SimSun" w:hAnsi="Arial"/>
        </w:rPr>
        <w:t xml:space="preserve"> remuneration exclusive of VAT) includes the amount of withholding tax due in Poland on taxable income received by foreign entities. </w:t>
      </w:r>
      <w:proofErr w:type="gramStart"/>
      <w:r w:rsidRPr="00A20170">
        <w:rPr>
          <w:rFonts w:ascii="Arial" w:eastAsia="SimSun" w:hAnsi="Arial"/>
        </w:rPr>
        <w:t>In the event that</w:t>
      </w:r>
      <w:proofErr w:type="gramEnd"/>
      <w:r w:rsidRPr="00A20170">
        <w:rPr>
          <w:rFonts w:ascii="Arial" w:eastAsia="SimSun" w:hAnsi="Arial"/>
        </w:rPr>
        <w:t xml:space="preserve">, in accordance with applicable tax regulations, PSE is obliged to deduct from the Coordination Centre’s payment the amount of withholding tax due in Poland, PSE shall make this deduction, taking into account the applicable rate and the principles set out in the relevant Polish tax law and double taxation agreements. </w:t>
      </w:r>
    </w:p>
    <w:p w14:paraId="7C0B1A17" w14:textId="77777777" w:rsidR="003A10DE" w:rsidRPr="00A20170" w:rsidRDefault="003A10DE" w:rsidP="003A10DE">
      <w:pPr>
        <w:rPr>
          <w:rFonts w:ascii="Arial" w:eastAsia="SimSun" w:hAnsi="Arial"/>
        </w:rPr>
      </w:pPr>
      <w:r w:rsidRPr="00A20170">
        <w:rPr>
          <w:rFonts w:ascii="Arial" w:eastAsia="SimSun" w:hAnsi="Arial"/>
        </w:rPr>
        <w:t xml:space="preserve">In order for PSE to apply the exemption or the appropriate reduced tax rate of withholding tax in Poland on income obtained by foreign entities, the Coordination Centre shall deliver, in accordance with the following provision, a valid and original tax residence certificate issued by tax authorities competent for the Coordination Centre’s registered office and documents mentioned in section </w:t>
      </w:r>
      <w:r w:rsidRPr="00A20170">
        <w:rPr>
          <w:rFonts w:ascii="Arial" w:eastAsia="SimSun" w:hAnsi="Arial"/>
        </w:rPr>
        <w:fldChar w:fldCharType="begin"/>
      </w:r>
      <w:r w:rsidRPr="00A20170">
        <w:rPr>
          <w:rFonts w:ascii="Arial" w:eastAsia="SimSun" w:hAnsi="Arial"/>
        </w:rPr>
        <w:instrText xml:space="preserve"> REF _Ref158730991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C-12</w:t>
      </w:r>
      <w:r w:rsidRPr="00A20170">
        <w:rPr>
          <w:rFonts w:ascii="Arial" w:eastAsia="SimSun" w:hAnsi="Arial"/>
        </w:rPr>
        <w:fldChar w:fldCharType="end"/>
      </w:r>
      <w:r w:rsidRPr="00A20170">
        <w:rPr>
          <w:rFonts w:ascii="Arial" w:eastAsia="SimSun" w:hAnsi="Arial"/>
        </w:rPr>
        <w:t xml:space="preserve"> of this Annex 3. </w:t>
      </w:r>
    </w:p>
    <w:p w14:paraId="50F4DA11" w14:textId="77777777" w:rsidR="003A10DE" w:rsidRPr="00A20170" w:rsidRDefault="003A10DE" w:rsidP="003A10DE">
      <w:pPr>
        <w:rPr>
          <w:rFonts w:ascii="Arial" w:eastAsia="SimSun" w:hAnsi="Arial"/>
        </w:rPr>
      </w:pPr>
      <w:r w:rsidRPr="00A20170">
        <w:rPr>
          <w:rFonts w:ascii="Arial" w:eastAsia="SimSun" w:hAnsi="Arial"/>
        </w:rPr>
        <w:t xml:space="preserve">Upon request of a TSO, Coordination Centres shall deliver a valid and original tax residence certificate issued by tax authorities competent for the Coordination Centre’s registered headquarters to the requesting TSO, </w:t>
      </w:r>
      <w:r w:rsidRPr="00A20170" w:rsidDel="002B21A8">
        <w:rPr>
          <w:rFonts w:ascii="Arial" w:eastAsia="SimSun" w:hAnsi="Arial"/>
        </w:rPr>
        <w:t xml:space="preserve">after concluding this Annex, but not later than by the 10th calendar day prior to the date of the first payment and at least 30 calendar days prior to the expiry of each running calendar year, while the Annex </w:t>
      </w:r>
      <w:r w:rsidRPr="00A20170">
        <w:rPr>
          <w:rFonts w:ascii="Arial" w:eastAsia="SimSun" w:hAnsi="Arial"/>
        </w:rPr>
        <w:t>is</w:t>
      </w:r>
      <w:r w:rsidRPr="00A20170" w:rsidDel="002B21A8">
        <w:rPr>
          <w:rFonts w:ascii="Arial" w:eastAsia="SimSun" w:hAnsi="Arial"/>
        </w:rPr>
        <w:t xml:space="preserve"> in force. In the event of a change of tax residence, the </w:t>
      </w:r>
      <w:r w:rsidRPr="00A20170">
        <w:rPr>
          <w:rFonts w:ascii="Arial" w:eastAsia="SimSun" w:hAnsi="Arial"/>
        </w:rPr>
        <w:t>Coordination</w:t>
      </w:r>
      <w:r w:rsidRPr="00A20170" w:rsidDel="002B21A8">
        <w:rPr>
          <w:rFonts w:ascii="Arial" w:eastAsia="SimSun" w:hAnsi="Arial"/>
        </w:rPr>
        <w:t xml:space="preserve"> Centre is required to provide </w:t>
      </w:r>
      <w:r w:rsidRPr="00A20170">
        <w:rPr>
          <w:rFonts w:ascii="Arial" w:eastAsia="SimSun" w:hAnsi="Arial"/>
        </w:rPr>
        <w:t xml:space="preserve">the </w:t>
      </w:r>
      <w:r w:rsidRPr="00A20170" w:rsidDel="002B21A8">
        <w:rPr>
          <w:rFonts w:ascii="Arial" w:eastAsia="SimSun" w:hAnsi="Arial"/>
        </w:rPr>
        <w:t xml:space="preserve">requesting TSO with a valid </w:t>
      </w:r>
      <w:r w:rsidRPr="00A20170" w:rsidDel="002B21A8">
        <w:rPr>
          <w:rFonts w:ascii="Arial" w:eastAsia="SimSun" w:hAnsi="Arial"/>
        </w:rPr>
        <w:lastRenderedPageBreak/>
        <w:t xml:space="preserve">and original tax residence certificate of the new state of tax residence issued by the relevant tax authorities, not later than by the 10th calendar day prior to the expiry of the payment period of the part of the payment due after the change of tax residence. The costs associated with obtaining the original certificate of tax residence (in particular, any administrative fees) shall be borne by the </w:t>
      </w:r>
      <w:r w:rsidRPr="00A20170">
        <w:rPr>
          <w:rFonts w:ascii="Arial" w:eastAsia="SimSun" w:hAnsi="Arial"/>
        </w:rPr>
        <w:t>Coordination</w:t>
      </w:r>
      <w:r w:rsidRPr="00A20170" w:rsidDel="002B21A8">
        <w:rPr>
          <w:rFonts w:ascii="Arial" w:eastAsia="SimSun" w:hAnsi="Arial"/>
        </w:rPr>
        <w:t xml:space="preserve"> Centre.</w:t>
      </w:r>
    </w:p>
    <w:p w14:paraId="5C5EA5CD" w14:textId="77777777" w:rsidR="003A10DE" w:rsidRPr="00A20170" w:rsidRDefault="003A10DE" w:rsidP="003A10DE">
      <w:pPr>
        <w:spacing w:after="360"/>
        <w:rPr>
          <w:rFonts w:ascii="Arial" w:eastAsia="SimSun" w:hAnsi="Arial"/>
        </w:rPr>
      </w:pPr>
      <w:r w:rsidRPr="00A20170">
        <w:rPr>
          <w:rFonts w:ascii="Arial" w:eastAsia="SimSun" w:hAnsi="Arial"/>
        </w:rPr>
        <w:t xml:space="preserve">In the event of failure to comply with the obligation to deliver a correct tax residency certificate or with the obligations set out in section </w:t>
      </w:r>
      <w:r w:rsidRPr="00A20170">
        <w:rPr>
          <w:rFonts w:ascii="Arial" w:eastAsia="SimSun" w:hAnsi="Arial"/>
        </w:rPr>
        <w:fldChar w:fldCharType="begin"/>
      </w:r>
      <w:r w:rsidRPr="00A20170">
        <w:rPr>
          <w:rFonts w:ascii="Arial" w:eastAsia="SimSun" w:hAnsi="Arial"/>
        </w:rPr>
        <w:instrText xml:space="preserve"> REF _Ref158731197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C-12</w:t>
      </w:r>
      <w:r w:rsidRPr="00A20170">
        <w:rPr>
          <w:rFonts w:ascii="Arial" w:eastAsia="SimSun" w:hAnsi="Arial"/>
        </w:rPr>
        <w:fldChar w:fldCharType="end"/>
      </w:r>
      <w:r w:rsidRPr="00A20170">
        <w:rPr>
          <w:rFonts w:ascii="Arial" w:eastAsia="SimSun" w:hAnsi="Arial"/>
        </w:rPr>
        <w:t xml:space="preserve"> of this Annex 3, each Coordination Centre confirms that it is aware of the obligation of PSE to reduce the payment due to the Coordination Centre by the amount corresponding to the value of the withholding tax due in Poland (if PSE is obliged to collect such tax pursuant to Polish tax provisions, tax rulings or decisions received by PSE individually or in accordance with generally available practice and/or standpoint of the Polish tax authorities) and the Coordination Centre agrees to such a deduction. The Coordination Centre agrees also to a deduction of the tax amount from the remuneration due to the Coordination Centre, if PSE is obliged to withhold such tax (pursuant to Polish tax provisions, tax rulings or decisions received by PSE individually or in accordance with generally available practice and/or standpoint of the Polish tax authorities) despite the documentation being delivered in accordance with this Annex 3, in particular with its section </w:t>
      </w:r>
      <w:r w:rsidRPr="00A20170">
        <w:rPr>
          <w:rFonts w:ascii="Arial" w:eastAsia="SimSun" w:hAnsi="Arial"/>
        </w:rPr>
        <w:fldChar w:fldCharType="begin"/>
      </w:r>
      <w:r w:rsidRPr="00A20170">
        <w:rPr>
          <w:rFonts w:ascii="Arial" w:eastAsia="SimSun" w:hAnsi="Arial"/>
        </w:rPr>
        <w:instrText xml:space="preserve"> REF _Ref158731324 \n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C-12</w:t>
      </w:r>
      <w:r w:rsidRPr="00A20170">
        <w:rPr>
          <w:rFonts w:ascii="Arial" w:eastAsia="SimSun" w:hAnsi="Arial"/>
        </w:rPr>
        <w:fldChar w:fldCharType="end"/>
      </w:r>
      <w:r w:rsidRPr="00A20170">
        <w:rPr>
          <w:rFonts w:ascii="Arial" w:eastAsia="SimSun" w:hAnsi="Arial"/>
        </w:rPr>
        <w:t>.</w:t>
      </w:r>
    </w:p>
    <w:p w14:paraId="360B8B54" w14:textId="77777777" w:rsidR="003A10DE" w:rsidRPr="00D61909"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161" w:name="_Toc158403791"/>
      <w:bookmarkStart w:id="162" w:name="_Toc158658355"/>
      <w:bookmarkStart w:id="163" w:name="_Toc158792844"/>
      <w:bookmarkStart w:id="164" w:name="_Toc158403792"/>
      <w:bookmarkStart w:id="165" w:name="_Toc158658356"/>
      <w:bookmarkStart w:id="166" w:name="_Toc158792845"/>
      <w:bookmarkStart w:id="167" w:name="_Toc158403793"/>
      <w:bookmarkStart w:id="168" w:name="_Toc158658357"/>
      <w:bookmarkStart w:id="169" w:name="_Toc158792846"/>
      <w:bookmarkStart w:id="170" w:name="_Toc158403794"/>
      <w:bookmarkStart w:id="171" w:name="_Toc158658358"/>
      <w:bookmarkStart w:id="172" w:name="_Toc158792847"/>
      <w:bookmarkStart w:id="173" w:name="_Toc158403795"/>
      <w:bookmarkStart w:id="174" w:name="_Toc158658359"/>
      <w:bookmarkStart w:id="175" w:name="_Toc158792848"/>
      <w:bookmarkStart w:id="176" w:name="_Toc158792849"/>
      <w:bookmarkEnd w:id="156"/>
      <w:bookmarkEnd w:id="15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61909">
        <w:rPr>
          <w:rFonts w:ascii="Arial" w:eastAsia="SimHei" w:hAnsi="Arial"/>
          <w:b/>
          <w:bCs/>
          <w:smallCaps/>
          <w:color w:val="000000"/>
          <w:sz w:val="28"/>
          <w:szCs w:val="26"/>
        </w:rPr>
        <w:t>Termination by Coordination Centres</w:t>
      </w:r>
      <w:bookmarkEnd w:id="176"/>
    </w:p>
    <w:p w14:paraId="73ECF7E5" w14:textId="77777777" w:rsidR="003A10DE" w:rsidRPr="00A20170" w:rsidRDefault="003A10DE" w:rsidP="003A10DE">
      <w:pPr>
        <w:rPr>
          <w:rFonts w:ascii="Arial" w:eastAsia="SimSun" w:hAnsi="Arial"/>
        </w:rPr>
      </w:pPr>
      <w:r w:rsidRPr="00A20170">
        <w:rPr>
          <w:rFonts w:ascii="Arial" w:eastAsia="SimSun" w:hAnsi="Arial"/>
        </w:rPr>
        <w:t>Each entity appointed to perform the role of Coordination Centre may cease to perform the functions set out in this Annex 3, subject to a period of notice of twelve (12) months for any reasons of its own.</w:t>
      </w:r>
    </w:p>
    <w:p w14:paraId="64EEF8FC" w14:textId="77777777" w:rsidR="003A10DE" w:rsidRPr="00A20170" w:rsidRDefault="003A10DE" w:rsidP="003A10DE">
      <w:pPr>
        <w:rPr>
          <w:rFonts w:ascii="Arial" w:eastAsia="SimSun" w:hAnsi="Arial"/>
        </w:rPr>
      </w:pPr>
      <w:r w:rsidRPr="00A20170">
        <w:rPr>
          <w:rFonts w:ascii="Arial" w:eastAsia="SimSun" w:hAnsi="Arial"/>
        </w:rPr>
        <w:t>Upon notice of termination, the entity commits itself to assist the newly appointed entity in taking over all needed information for the performance of the role of Coordination Centre.</w:t>
      </w:r>
    </w:p>
    <w:p w14:paraId="3ED2D1DC" w14:textId="77777777" w:rsidR="003A10DE" w:rsidRPr="00A20170" w:rsidRDefault="003A10DE" w:rsidP="003A10DE">
      <w:pPr>
        <w:rPr>
          <w:rFonts w:ascii="Arial" w:eastAsia="SimSun" w:hAnsi="Arial"/>
        </w:rPr>
      </w:pPr>
      <w:r w:rsidRPr="00A20170">
        <w:rPr>
          <w:rFonts w:ascii="Arial" w:eastAsia="SimSun" w:hAnsi="Arial"/>
        </w:rPr>
        <w:t>The entity shall provide technical assistance to the newly appointed entity free of charge.</w:t>
      </w:r>
    </w:p>
    <w:p w14:paraId="38C9B77E" w14:textId="77777777" w:rsidR="003A10DE" w:rsidRPr="00A20170" w:rsidRDefault="003A10DE" w:rsidP="003A10DE">
      <w:pPr>
        <w:rPr>
          <w:rFonts w:ascii="Arial" w:eastAsia="SimHei" w:hAnsi="Arial"/>
          <w:b/>
          <w:bCs/>
          <w:smallCaps/>
          <w:color w:val="000000"/>
          <w:sz w:val="28"/>
          <w:szCs w:val="26"/>
        </w:rPr>
      </w:pPr>
      <w:r w:rsidRPr="00A20170">
        <w:rPr>
          <w:rFonts w:ascii="Arial" w:eastAsia="SimSun" w:hAnsi="Arial"/>
        </w:rPr>
        <w:br w:type="page"/>
      </w:r>
    </w:p>
    <w:p w14:paraId="2D913D0F" w14:textId="77777777" w:rsidR="003A10DE" w:rsidRPr="00A20170"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177" w:name="_Toc158792850"/>
      <w:r w:rsidRPr="00A20170">
        <w:rPr>
          <w:rFonts w:ascii="Arial" w:eastAsia="SimHei" w:hAnsi="Arial"/>
          <w:b/>
          <w:bCs/>
          <w:smallCaps/>
          <w:color w:val="000000"/>
          <w:sz w:val="28"/>
          <w:szCs w:val="26"/>
        </w:rPr>
        <w:lastRenderedPageBreak/>
        <w:t>Supplements</w:t>
      </w:r>
      <w:bookmarkEnd w:id="177"/>
    </w:p>
    <w:p w14:paraId="37E02B96" w14:textId="77777777" w:rsidR="003A10DE" w:rsidRPr="00D61909" w:rsidRDefault="003A10DE" w:rsidP="00BE4BAF">
      <w:pPr>
        <w:pStyle w:val="ListParagraph"/>
        <w:keepNext/>
        <w:keepLines/>
        <w:numPr>
          <w:ilvl w:val="2"/>
          <w:numId w:val="35"/>
        </w:numPr>
        <w:tabs>
          <w:tab w:val="num" w:pos="1134"/>
        </w:tabs>
        <w:spacing w:before="240" w:after="120"/>
        <w:outlineLvl w:val="1"/>
        <w:rPr>
          <w:rFonts w:ascii="Arial" w:eastAsia="SimHei" w:hAnsi="Arial"/>
          <w:b/>
          <w:bCs/>
          <w:smallCaps/>
          <w:color w:val="000000"/>
          <w:sz w:val="28"/>
          <w:szCs w:val="26"/>
        </w:rPr>
      </w:pPr>
      <w:bookmarkStart w:id="178" w:name="_Toc158792851"/>
      <w:r w:rsidRPr="00D61909">
        <w:rPr>
          <w:rFonts w:ascii="Arial" w:eastAsia="SimHei" w:hAnsi="Arial"/>
          <w:b/>
          <w:bCs/>
          <w:smallCaps/>
          <w:color w:val="000000"/>
          <w:sz w:val="28"/>
          <w:szCs w:val="26"/>
        </w:rPr>
        <w:t>Equation terms</w:t>
      </w:r>
      <w:bookmarkEnd w:id="178"/>
    </w:p>
    <w:p w14:paraId="2DF4E9BE" w14:textId="77777777" w:rsidR="003A10DE" w:rsidRPr="00A20170" w:rsidRDefault="000302FF" w:rsidP="003A10DE">
      <w:pPr>
        <w:spacing w:after="0" w:line="240" w:lineRule="auto"/>
        <w:ind w:left="1418" w:hanging="1418"/>
        <w:rPr>
          <w:rFonts w:ascii="Arial" w:eastAsia="SimSun" w:hAnsi="Arial"/>
          <w:lang w:val="en-US"/>
        </w:rPr>
      </w:pPr>
      <m:oMath>
        <m:sSub>
          <m:sSubPr>
            <m:ctrlPr>
              <w:rPr>
                <w:rFonts w:ascii="Cambria Math" w:eastAsia="SimSun" w:hAnsi="Cambria Math"/>
                <w:i/>
                <w:lang w:val="de-DE"/>
              </w:rPr>
            </m:ctrlPr>
          </m:sSubPr>
          <m:e>
            <m:r>
              <w:rPr>
                <w:rFonts w:ascii="Cambria Math" w:eastAsia="SimSun" w:hAnsi="Cambria Math"/>
                <w:lang w:val="de-DE"/>
              </w:rPr>
              <m:t>E</m:t>
            </m:r>
          </m:e>
          <m:sub>
            <m:r>
              <w:rPr>
                <w:rFonts w:ascii="Cambria Math" w:eastAsia="SimSun" w:hAnsi="Cambria Math"/>
                <w:lang w:val="de-DE"/>
              </w:rPr>
              <m:t>ex</m:t>
            </m:r>
          </m:sub>
        </m:sSub>
      </m:oMath>
      <w:r w:rsidR="003A10DE" w:rsidRPr="00A20170">
        <w:rPr>
          <w:rFonts w:ascii="Arial" w:eastAsia="SimSun" w:hAnsi="Arial"/>
          <w:lang w:val="en-US"/>
        </w:rPr>
        <w:t xml:space="preserve"> </w:t>
      </w:r>
      <w:r w:rsidR="003A10DE" w:rsidRPr="00A20170">
        <w:rPr>
          <w:rFonts w:ascii="Arial" w:eastAsia="SimSun" w:hAnsi="Arial"/>
          <w:lang w:val="en-US"/>
        </w:rPr>
        <w:tab/>
        <w:t>Sum of cross-border Tie-Line flows between two TSOs/LFC Areas/LFC Blocks/Coordination Centres</w:t>
      </w:r>
    </w:p>
    <w:p w14:paraId="27B7E61B" w14:textId="77777777" w:rsidR="003A10DE" w:rsidRPr="00A20170" w:rsidRDefault="003A10DE" w:rsidP="003A10DE">
      <w:pPr>
        <w:spacing w:after="0" w:line="240" w:lineRule="auto"/>
        <w:rPr>
          <w:rFonts w:ascii="Arial" w:eastAsia="SimSun" w:hAnsi="Arial"/>
          <w:lang w:val="en-US"/>
        </w:rPr>
      </w:pPr>
    </w:p>
    <w:p w14:paraId="5503699B" w14:textId="77777777" w:rsidR="003A10DE" w:rsidRPr="00A20170" w:rsidRDefault="000302FF" w:rsidP="003A10DE">
      <w:pPr>
        <w:spacing w:after="0" w:line="240" w:lineRule="auto"/>
        <w:rPr>
          <w:rFonts w:ascii="Arial" w:eastAsia="SimSun" w:hAnsi="Arial"/>
          <w:lang w:val="en-US"/>
        </w:rPr>
      </w:pPr>
      <m:oMath>
        <m:sSub>
          <m:sSubPr>
            <m:ctrlPr>
              <w:rPr>
                <w:rFonts w:ascii="Cambria Math" w:eastAsia="SimSun" w:hAnsi="Cambria Math"/>
                <w:i/>
                <w:lang w:val="en-US"/>
              </w:rPr>
            </m:ctrlPr>
          </m:sSubPr>
          <m:e>
            <m:r>
              <w:rPr>
                <w:rFonts w:ascii="Cambria Math" w:eastAsia="SimSun" w:hAnsi="Cambria Math"/>
                <w:lang w:val="en-US"/>
              </w:rPr>
              <m:t>E</m:t>
            </m:r>
          </m:e>
          <m:sub>
            <m:r>
              <w:rPr>
                <w:rFonts w:ascii="Cambria Math" w:eastAsia="SimSun" w:hAnsi="Cambria Math"/>
                <w:lang w:val="en-US"/>
              </w:rPr>
              <m:t>VTL</m:t>
            </m:r>
          </m:sub>
        </m:sSub>
      </m:oMath>
      <w:r w:rsidR="003A10DE" w:rsidRPr="00A20170">
        <w:rPr>
          <w:rFonts w:ascii="Arial" w:eastAsia="SimSun" w:hAnsi="Arial"/>
          <w:lang w:val="en-US"/>
        </w:rPr>
        <w:tab/>
      </w:r>
      <w:r w:rsidR="003A10DE" w:rsidRPr="00A20170">
        <w:rPr>
          <w:rFonts w:ascii="Arial" w:eastAsia="SimSun" w:hAnsi="Arial"/>
          <w:lang w:val="en-US"/>
        </w:rPr>
        <w:tab/>
        <w:t>Intended cross-border exchanges through Virtual Tie-Lines (VTL)</w:t>
      </w:r>
    </w:p>
    <w:p w14:paraId="7EF74A4D" w14:textId="77777777" w:rsidR="003A10DE" w:rsidRPr="00A20170" w:rsidRDefault="003A10DE" w:rsidP="003A10DE">
      <w:pPr>
        <w:spacing w:after="0" w:line="240" w:lineRule="auto"/>
        <w:rPr>
          <w:rFonts w:ascii="Arial" w:eastAsia="SimSun" w:hAnsi="Arial"/>
          <w:lang w:val="en-US"/>
        </w:rPr>
      </w:pPr>
    </w:p>
    <w:p w14:paraId="6FEA7ADC" w14:textId="77777777" w:rsidR="003A10DE" w:rsidRPr="00A20170" w:rsidRDefault="000302FF" w:rsidP="003A10DE">
      <w:pPr>
        <w:spacing w:after="0" w:line="240" w:lineRule="auto"/>
        <w:rPr>
          <w:rFonts w:ascii="Arial" w:eastAsia="SimSun" w:hAnsi="Arial"/>
          <w:lang w:val="en-US"/>
        </w:rPr>
      </w:pPr>
      <m:oMath>
        <m:sSub>
          <m:sSubPr>
            <m:ctrlPr>
              <w:rPr>
                <w:rFonts w:ascii="Cambria Math" w:eastAsia="SimSun" w:hAnsi="Cambria Math"/>
                <w:i/>
                <w:lang w:val="en-US"/>
              </w:rPr>
            </m:ctrlPr>
          </m:sSubPr>
          <m:e>
            <m:r>
              <w:rPr>
                <w:rFonts w:ascii="Cambria Math" w:eastAsia="SimSun" w:hAnsi="Cambria Math"/>
                <w:lang w:val="en-US"/>
              </w:rPr>
              <m:t>E</m:t>
            </m:r>
          </m:e>
          <m:sub>
            <m:r>
              <w:rPr>
                <w:rFonts w:ascii="Cambria Math" w:eastAsia="SimSun" w:hAnsi="Cambria Math"/>
                <w:lang w:val="en-US"/>
              </w:rPr>
              <m:t>sch</m:t>
            </m:r>
          </m:sub>
        </m:sSub>
      </m:oMath>
      <w:r w:rsidR="003A10DE" w:rsidRPr="00A20170">
        <w:rPr>
          <w:rFonts w:ascii="Arial" w:eastAsia="SimSun" w:hAnsi="Arial"/>
          <w:lang w:val="en-US"/>
        </w:rPr>
        <w:t xml:space="preserve"> </w:t>
      </w:r>
      <w:r w:rsidR="003A10DE" w:rsidRPr="00A20170">
        <w:rPr>
          <w:rFonts w:ascii="Arial" w:eastAsia="SimSun" w:hAnsi="Arial"/>
          <w:lang w:val="en-US"/>
        </w:rPr>
        <w:tab/>
      </w:r>
      <w:r w:rsidR="003A10DE" w:rsidRPr="00A20170">
        <w:rPr>
          <w:rFonts w:ascii="Arial" w:eastAsia="SimSun" w:hAnsi="Arial"/>
          <w:lang w:val="en-US"/>
        </w:rPr>
        <w:tab/>
        <w:t>Cross-border energy exchange through ANES</w:t>
      </w:r>
    </w:p>
    <w:p w14:paraId="117832C0" w14:textId="77777777" w:rsidR="003A10DE" w:rsidRPr="00A20170" w:rsidRDefault="003A10DE" w:rsidP="003A10DE">
      <w:pPr>
        <w:spacing w:after="0" w:line="240" w:lineRule="auto"/>
        <w:rPr>
          <w:rFonts w:ascii="Arial" w:eastAsia="SimSun" w:hAnsi="Arial"/>
          <w:lang w:val="en-US"/>
        </w:rPr>
      </w:pPr>
    </w:p>
    <w:p w14:paraId="4B3FA7B9" w14:textId="77777777" w:rsidR="003A10DE" w:rsidRPr="00A20170" w:rsidRDefault="000302FF" w:rsidP="003A10DE">
      <w:pPr>
        <w:spacing w:after="0" w:line="240" w:lineRule="auto"/>
        <w:ind w:left="1418" w:hanging="1418"/>
        <w:rPr>
          <w:rFonts w:ascii="Arial" w:eastAsia="SimSun" w:hAnsi="Arial"/>
          <w:lang w:val="nl-NL"/>
        </w:rPr>
      </w:pPr>
      <m:oMath>
        <m:sSub>
          <m:sSubPr>
            <m:ctrlPr>
              <w:rPr>
                <w:rFonts w:ascii="Cambria Math" w:eastAsia="SimSun" w:hAnsi="Cambria Math"/>
                <w:i/>
                <w:lang w:val="en-US"/>
              </w:rPr>
            </m:ctrlPr>
          </m:sSubPr>
          <m:e>
            <m:r>
              <w:rPr>
                <w:rFonts w:ascii="Cambria Math" w:eastAsia="SimSun" w:hAnsi="Cambria Math"/>
                <w:lang w:val="en-US"/>
              </w:rPr>
              <m:t>E</m:t>
            </m:r>
          </m:e>
          <m:sub>
            <m:r>
              <w:rPr>
                <w:rFonts w:ascii="Cambria Math" w:eastAsia="SimSun" w:hAnsi="Cambria Math"/>
                <w:lang w:val="en-US"/>
              </w:rPr>
              <m:t>FCP</m:t>
            </m:r>
          </m:sub>
        </m:sSub>
      </m:oMath>
      <w:r w:rsidR="003A10DE" w:rsidRPr="00A20170">
        <w:rPr>
          <w:rFonts w:ascii="Arial" w:eastAsia="SimSun" w:hAnsi="Arial"/>
          <w:lang w:val="nl-NL"/>
        </w:rPr>
        <w:tab/>
        <w:t>FCP Energy</w:t>
      </w:r>
    </w:p>
    <w:p w14:paraId="641231FB" w14:textId="77777777" w:rsidR="003A10DE" w:rsidRPr="00A20170" w:rsidRDefault="003A10DE" w:rsidP="003A10DE">
      <w:pPr>
        <w:spacing w:after="0" w:line="240" w:lineRule="auto"/>
        <w:ind w:left="1418" w:hanging="1418"/>
        <w:rPr>
          <w:rFonts w:ascii="Arial" w:eastAsia="SimSun" w:hAnsi="Arial"/>
          <w:lang w:val="nl-NL"/>
        </w:rPr>
      </w:pPr>
    </w:p>
    <w:p w14:paraId="291458DB" w14:textId="77777777" w:rsidR="003A10DE" w:rsidRPr="00A20170" w:rsidRDefault="000302FF" w:rsidP="003A10DE">
      <w:pPr>
        <w:spacing w:after="0" w:line="240" w:lineRule="auto"/>
        <w:ind w:left="1418" w:hanging="1418"/>
        <w:rPr>
          <w:rFonts w:ascii="Arial" w:eastAsia="SimSun" w:hAnsi="Arial"/>
          <w:lang w:val="nl-NL"/>
        </w:rPr>
      </w:pPr>
      <m:oMath>
        <m:sSub>
          <m:sSubPr>
            <m:ctrlPr>
              <w:rPr>
                <w:rFonts w:ascii="Cambria Math" w:eastAsia="SimSun" w:hAnsi="Cambria Math"/>
                <w:i/>
                <w:lang w:val="en-US"/>
              </w:rPr>
            </m:ctrlPr>
          </m:sSubPr>
          <m:e>
            <m:r>
              <w:rPr>
                <w:rFonts w:ascii="Cambria Math" w:eastAsia="SimSun" w:hAnsi="Cambria Math"/>
                <w:lang w:val="en-US"/>
              </w:rPr>
              <m:t>E</m:t>
            </m:r>
          </m:e>
          <m:sub>
            <m:r>
              <w:rPr>
                <w:rFonts w:ascii="Cambria Math" w:eastAsia="SimSun" w:hAnsi="Cambria Math"/>
                <w:lang w:val="en-US"/>
              </w:rPr>
              <m:t>RP</m:t>
            </m:r>
          </m:sub>
        </m:sSub>
      </m:oMath>
      <w:r w:rsidR="003A10DE" w:rsidRPr="00A20170">
        <w:rPr>
          <w:rFonts w:ascii="Arial" w:eastAsia="SimSun" w:hAnsi="Arial"/>
          <w:lang w:val="nl-NL"/>
        </w:rPr>
        <w:tab/>
        <w:t>RP Energy</w:t>
      </w:r>
    </w:p>
    <w:p w14:paraId="0CA187E7" w14:textId="77777777" w:rsidR="003A10DE" w:rsidRPr="00A20170" w:rsidRDefault="003A10DE" w:rsidP="003A10DE">
      <w:pPr>
        <w:spacing w:after="0" w:line="240" w:lineRule="auto"/>
        <w:ind w:left="1418" w:hanging="1418"/>
        <w:rPr>
          <w:rFonts w:ascii="Arial" w:eastAsia="SimSun" w:hAnsi="Arial"/>
          <w:lang w:val="nl-NL"/>
        </w:rPr>
      </w:pPr>
    </w:p>
    <w:p w14:paraId="2BE76131" w14:textId="77777777" w:rsidR="003A10DE" w:rsidRPr="00A20170" w:rsidRDefault="000302FF" w:rsidP="003A10DE">
      <w:pPr>
        <w:spacing w:after="0" w:line="240" w:lineRule="auto"/>
        <w:ind w:left="1418" w:hanging="1418"/>
        <w:rPr>
          <w:rFonts w:ascii="Arial" w:eastAsia="SimSun" w:hAnsi="Arial"/>
          <w:lang w:val="en-US"/>
        </w:rPr>
      </w:pPr>
      <m:oMath>
        <m:sSub>
          <m:sSubPr>
            <m:ctrlPr>
              <w:rPr>
                <w:rFonts w:ascii="Cambria Math" w:eastAsia="SimSun" w:hAnsi="Cambria Math"/>
                <w:i/>
                <w:lang w:val="en-US"/>
              </w:rPr>
            </m:ctrlPr>
          </m:sSubPr>
          <m:e>
            <m:r>
              <w:rPr>
                <w:rFonts w:ascii="Cambria Math" w:eastAsia="SimSun" w:hAnsi="Cambria Math"/>
                <w:lang w:val="en-US"/>
              </w:rPr>
              <m:t>E</m:t>
            </m:r>
          </m:e>
          <m:sub>
            <m:r>
              <w:rPr>
                <w:rFonts w:ascii="Cambria Math" w:eastAsia="SimSun" w:hAnsi="Cambria Math"/>
                <w:lang w:val="en-US"/>
              </w:rPr>
              <m:t>UE</m:t>
            </m:r>
          </m:sub>
        </m:sSub>
      </m:oMath>
      <w:r w:rsidR="003A10DE" w:rsidRPr="00A20170">
        <w:rPr>
          <w:rFonts w:ascii="Arial" w:eastAsia="SimSun" w:hAnsi="Arial"/>
          <w:lang w:val="en-US"/>
        </w:rPr>
        <w:tab/>
        <w:t>Unintended exchange</w:t>
      </w:r>
    </w:p>
    <w:p w14:paraId="66885816" w14:textId="77777777" w:rsidR="003A10DE" w:rsidRPr="00A20170" w:rsidRDefault="003A10DE" w:rsidP="003A10DE">
      <w:pPr>
        <w:spacing w:after="0" w:line="240" w:lineRule="auto"/>
        <w:rPr>
          <w:rFonts w:ascii="Arial" w:eastAsia="SimSun" w:hAnsi="Arial"/>
          <w:lang w:val="en-US"/>
        </w:rPr>
      </w:pPr>
    </w:p>
    <w:p w14:paraId="17A8222E" w14:textId="77777777" w:rsidR="003A10DE" w:rsidRPr="00A20170" w:rsidRDefault="003A10DE" w:rsidP="003A10DE">
      <w:pPr>
        <w:spacing w:after="0" w:line="240" w:lineRule="auto"/>
        <w:rPr>
          <w:rFonts w:ascii="Arial" w:eastAsia="SimSun" w:hAnsi="Arial"/>
          <w:lang w:val="en-US"/>
        </w:rPr>
      </w:pPr>
      <m:oMath>
        <m:r>
          <w:rPr>
            <w:rFonts w:ascii="Cambria Math" w:eastAsia="SimSun" w:hAnsi="Cambria Math"/>
            <w:lang w:val="en-US"/>
          </w:rPr>
          <m:t>∆P</m:t>
        </m:r>
      </m:oMath>
      <w:r w:rsidRPr="00A20170">
        <w:rPr>
          <w:rFonts w:ascii="Arial" w:eastAsia="SimSun" w:hAnsi="Arial"/>
          <w:lang w:val="en-US"/>
        </w:rPr>
        <w:tab/>
      </w:r>
      <w:r w:rsidRPr="00A20170">
        <w:rPr>
          <w:rFonts w:ascii="Arial" w:eastAsia="SimSun" w:hAnsi="Arial"/>
          <w:lang w:val="en-US"/>
        </w:rPr>
        <w:tab/>
        <w:t>Power control error. Defined in SOGL.</w:t>
      </w:r>
    </w:p>
    <w:p w14:paraId="2833FE8D" w14:textId="77777777" w:rsidR="003A10DE" w:rsidRPr="00A20170" w:rsidRDefault="003A10DE" w:rsidP="003A10DE">
      <w:pPr>
        <w:spacing w:after="0" w:line="240" w:lineRule="auto"/>
        <w:rPr>
          <w:rFonts w:ascii="Arial" w:eastAsia="SimSun" w:hAnsi="Arial"/>
          <w:lang w:val="en-US"/>
        </w:rPr>
      </w:pPr>
    </w:p>
    <w:p w14:paraId="6DB937C5" w14:textId="77777777" w:rsidR="003A10DE" w:rsidRPr="00A20170" w:rsidRDefault="000302FF" w:rsidP="003A10DE">
      <w:pPr>
        <w:spacing w:after="0" w:line="240" w:lineRule="auto"/>
        <w:rPr>
          <w:rFonts w:ascii="Arial" w:eastAsia="SimSun" w:hAnsi="Arial"/>
          <w:lang w:val="en-US"/>
        </w:rPr>
      </w:pPr>
      <m:oMath>
        <m:sSub>
          <m:sSubPr>
            <m:ctrlPr>
              <w:rPr>
                <w:rFonts w:ascii="Cambria Math" w:eastAsia="SimSun" w:hAnsi="Cambria Math"/>
                <w:i/>
                <w:lang w:val="en-US"/>
              </w:rPr>
            </m:ctrlPr>
          </m:sSubPr>
          <m:e>
            <m:r>
              <w:rPr>
                <w:rFonts w:ascii="Cambria Math" w:eastAsia="SimSun" w:hAnsi="Cambria Math"/>
                <w:lang w:val="en-US"/>
              </w:rPr>
              <m:t>k</m:t>
            </m:r>
          </m:e>
          <m:sub>
            <m:r>
              <w:rPr>
                <w:rFonts w:ascii="Cambria Math" w:eastAsia="SimSun" w:hAnsi="Cambria Math"/>
                <w:lang w:val="en-US"/>
              </w:rPr>
              <m:t>LFC Area</m:t>
            </m:r>
          </m:sub>
        </m:sSub>
      </m:oMath>
      <w:r w:rsidR="003A10DE" w:rsidRPr="00A20170">
        <w:rPr>
          <w:rFonts w:ascii="Arial" w:eastAsia="SimSun" w:hAnsi="Arial"/>
          <w:lang w:val="en-US"/>
        </w:rPr>
        <w:t xml:space="preserve"> </w:t>
      </w:r>
      <w:r w:rsidR="003A10DE" w:rsidRPr="00A20170">
        <w:rPr>
          <w:rFonts w:ascii="Arial" w:eastAsia="SimSun" w:hAnsi="Arial"/>
          <w:lang w:val="en-US"/>
        </w:rPr>
        <w:tab/>
        <w:t>K-factor of the LFC area</w:t>
      </w:r>
    </w:p>
    <w:p w14:paraId="759D6485" w14:textId="77777777" w:rsidR="003A10DE" w:rsidRPr="00A20170" w:rsidRDefault="003A10DE" w:rsidP="003A10DE">
      <w:pPr>
        <w:spacing w:after="0" w:line="240" w:lineRule="auto"/>
        <w:rPr>
          <w:rFonts w:ascii="Arial" w:eastAsia="SimSun" w:hAnsi="Arial"/>
          <w:lang w:val="en-US"/>
        </w:rPr>
      </w:pPr>
    </w:p>
    <w:p w14:paraId="32262825" w14:textId="77777777" w:rsidR="003A10DE" w:rsidRPr="007D4F60" w:rsidRDefault="003A10DE" w:rsidP="00BE4BAF">
      <w:pPr>
        <w:pStyle w:val="ListParagraph"/>
        <w:keepNext/>
        <w:keepLines/>
        <w:numPr>
          <w:ilvl w:val="2"/>
          <w:numId w:val="35"/>
        </w:numPr>
        <w:tabs>
          <w:tab w:val="num" w:pos="1134"/>
        </w:tabs>
        <w:spacing w:before="240" w:after="120"/>
        <w:outlineLvl w:val="1"/>
        <w:rPr>
          <w:rFonts w:ascii="Arial" w:eastAsia="SimHei" w:hAnsi="Arial"/>
          <w:b/>
          <w:bCs/>
          <w:smallCaps/>
          <w:color w:val="000000"/>
          <w:sz w:val="28"/>
          <w:szCs w:val="26"/>
        </w:rPr>
      </w:pPr>
      <w:bookmarkStart w:id="179" w:name="_Ref62107543"/>
      <w:bookmarkStart w:id="180" w:name="_Ref62107897"/>
      <w:bookmarkStart w:id="181" w:name="_Toc158792852"/>
      <w:r w:rsidRPr="007D4F60">
        <w:rPr>
          <w:rFonts w:ascii="Arial" w:eastAsia="SimHei" w:hAnsi="Arial"/>
          <w:b/>
          <w:bCs/>
          <w:smallCaps/>
          <w:color w:val="000000"/>
          <w:sz w:val="28"/>
          <w:szCs w:val="26"/>
        </w:rPr>
        <w:t>Timetables for daily and Monthly accounting and settlement process</w:t>
      </w:r>
      <w:bookmarkStart w:id="182" w:name="_Ref55910097"/>
      <w:bookmarkStart w:id="183" w:name="_Ref512261332"/>
      <w:bookmarkEnd w:id="179"/>
      <w:bookmarkEnd w:id="180"/>
      <w:bookmarkEnd w:id="181"/>
    </w:p>
    <w:tbl>
      <w:tblPr>
        <w:tblStyle w:val="StandradTable-ENTSO-E2"/>
        <w:tblpPr w:leftFromText="141" w:rightFromText="141" w:vertAnchor="text" w:horzAnchor="margin" w:tblpY="133"/>
        <w:tblW w:w="8926" w:type="dxa"/>
        <w:tblLook w:val="04A0" w:firstRow="1" w:lastRow="0" w:firstColumn="1" w:lastColumn="0" w:noHBand="0" w:noVBand="1"/>
      </w:tblPr>
      <w:tblGrid>
        <w:gridCol w:w="2294"/>
        <w:gridCol w:w="6632"/>
      </w:tblGrid>
      <w:tr w:rsidR="003A10DE" w:rsidRPr="00A20170" w14:paraId="0E673EA9" w14:textId="77777777" w:rsidTr="009C6239">
        <w:trPr>
          <w:trHeight w:val="252"/>
        </w:trPr>
        <w:tc>
          <w:tcPr>
            <w:tcW w:w="8926" w:type="dxa"/>
            <w:gridSpan w:val="2"/>
          </w:tcPr>
          <w:bookmarkEnd w:id="182"/>
          <w:p w14:paraId="7CDEE795" w14:textId="77777777" w:rsidR="003A10DE" w:rsidRPr="00A20170" w:rsidRDefault="003A10DE" w:rsidP="009C6239">
            <w:pPr>
              <w:rPr>
                <w:rFonts w:ascii="Arial" w:hAnsi="Arial"/>
                <w:lang w:val="en-US"/>
              </w:rPr>
            </w:pPr>
            <w:r w:rsidRPr="00A20170">
              <w:rPr>
                <w:rFonts w:ascii="Arial" w:hAnsi="Arial"/>
                <w:lang w:val="en-US"/>
              </w:rPr>
              <w:t>REGULAR PROCESS</w:t>
            </w:r>
          </w:p>
        </w:tc>
      </w:tr>
      <w:tr w:rsidR="003A10DE" w:rsidRPr="00A20170" w14:paraId="3598E238" w14:textId="77777777" w:rsidTr="009C6239">
        <w:trPr>
          <w:trHeight w:val="506"/>
        </w:trPr>
        <w:tc>
          <w:tcPr>
            <w:tcW w:w="2294" w:type="dxa"/>
          </w:tcPr>
          <w:p w14:paraId="29DB92DE" w14:textId="77777777" w:rsidR="003A10DE" w:rsidRPr="00A20170" w:rsidRDefault="003A10DE" w:rsidP="009C6239">
            <w:pPr>
              <w:rPr>
                <w:rFonts w:ascii="Arial" w:hAnsi="Arial"/>
                <w:lang w:val="en-US"/>
              </w:rPr>
            </w:pPr>
            <w:r w:rsidRPr="00A20170">
              <w:rPr>
                <w:rFonts w:ascii="Arial" w:hAnsi="Arial"/>
                <w:lang w:val="en-US"/>
              </w:rPr>
              <w:t>Data</w:t>
            </w:r>
          </w:p>
        </w:tc>
        <w:tc>
          <w:tcPr>
            <w:tcW w:w="6632" w:type="dxa"/>
          </w:tcPr>
          <w:p w14:paraId="679E0E56" w14:textId="77777777" w:rsidR="003A10DE" w:rsidRPr="00A20170" w:rsidRDefault="003A10DE" w:rsidP="009C6239">
            <w:pPr>
              <w:jc w:val="center"/>
              <w:rPr>
                <w:rFonts w:ascii="Arial" w:hAnsi="Arial"/>
                <w:lang w:val="en-US"/>
              </w:rPr>
            </w:pPr>
            <w:r w:rsidRPr="00A20170">
              <w:rPr>
                <w:rFonts w:ascii="Arial" w:hAnsi="Arial"/>
                <w:lang w:val="en-US"/>
              </w:rPr>
              <w:t>Deadline (gate closure) for Working Days</w:t>
            </w:r>
          </w:p>
        </w:tc>
      </w:tr>
      <w:tr w:rsidR="003A10DE" w:rsidRPr="00A20170" w14:paraId="57980BF8" w14:textId="77777777" w:rsidTr="009C6239">
        <w:trPr>
          <w:trHeight w:val="252"/>
        </w:trPr>
        <w:tc>
          <w:tcPr>
            <w:tcW w:w="2294" w:type="dxa"/>
          </w:tcPr>
          <w:p w14:paraId="452B442D" w14:textId="77777777" w:rsidR="003A10DE" w:rsidRPr="00A20170" w:rsidRDefault="003A10DE" w:rsidP="009C6239">
            <w:pPr>
              <w:rPr>
                <w:rFonts w:ascii="Arial" w:hAnsi="Arial"/>
                <w:lang w:val="en-US"/>
              </w:rPr>
            </w:pPr>
            <w:r w:rsidRPr="00A20170">
              <w:rPr>
                <w:rFonts w:ascii="Arial" w:hAnsi="Arial"/>
                <w:lang w:val="en-US"/>
              </w:rPr>
              <w:t>ANES (from VP to CC)</w:t>
            </w:r>
          </w:p>
        </w:tc>
        <w:tc>
          <w:tcPr>
            <w:tcW w:w="6632" w:type="dxa"/>
          </w:tcPr>
          <w:p w14:paraId="27E35747" w14:textId="77777777" w:rsidR="003A10DE" w:rsidRPr="00A20170" w:rsidRDefault="003A10DE" w:rsidP="009C6239">
            <w:pPr>
              <w:jc w:val="center"/>
              <w:rPr>
                <w:rFonts w:ascii="Arial" w:hAnsi="Arial"/>
                <w:lang w:val="en-US"/>
              </w:rPr>
            </w:pPr>
            <w:r w:rsidRPr="00A20170">
              <w:rPr>
                <w:rFonts w:ascii="Arial" w:hAnsi="Arial"/>
                <w:lang w:val="en-US"/>
              </w:rPr>
              <w:t>12:00 D+1</w:t>
            </w:r>
          </w:p>
        </w:tc>
      </w:tr>
      <w:tr w:rsidR="003A10DE" w:rsidRPr="00A20170" w14:paraId="17895480" w14:textId="77777777" w:rsidTr="009C6239">
        <w:trPr>
          <w:trHeight w:val="252"/>
        </w:trPr>
        <w:tc>
          <w:tcPr>
            <w:tcW w:w="2294" w:type="dxa"/>
          </w:tcPr>
          <w:p w14:paraId="7F100660" w14:textId="77777777" w:rsidR="003A10DE" w:rsidRPr="00A20170" w:rsidRDefault="003A10DE" w:rsidP="009C6239">
            <w:pPr>
              <w:rPr>
                <w:rFonts w:ascii="Arial" w:hAnsi="Arial"/>
                <w:lang w:val="en-US"/>
              </w:rPr>
            </w:pPr>
            <w:r w:rsidRPr="00A20170">
              <w:rPr>
                <w:rFonts w:ascii="Arial" w:hAnsi="Arial"/>
                <w:lang w:val="en-US"/>
              </w:rPr>
              <w:t>DAMP</w:t>
            </w:r>
          </w:p>
        </w:tc>
        <w:tc>
          <w:tcPr>
            <w:tcW w:w="6632" w:type="dxa"/>
          </w:tcPr>
          <w:p w14:paraId="24D1968D" w14:textId="77777777" w:rsidR="003A10DE" w:rsidRPr="00A20170" w:rsidRDefault="003A10DE" w:rsidP="009C6239">
            <w:pPr>
              <w:jc w:val="center"/>
              <w:rPr>
                <w:rFonts w:ascii="Arial" w:hAnsi="Arial"/>
                <w:lang w:val="en-US"/>
              </w:rPr>
            </w:pPr>
            <w:r w:rsidRPr="00A20170">
              <w:rPr>
                <w:rFonts w:ascii="Arial" w:hAnsi="Arial"/>
                <w:lang w:val="en-US"/>
              </w:rPr>
              <w:t>10:00 D+2</w:t>
            </w:r>
          </w:p>
        </w:tc>
      </w:tr>
      <w:tr w:rsidR="003A10DE" w:rsidRPr="00A20170" w14:paraId="712835F6" w14:textId="77777777" w:rsidTr="009C6239">
        <w:trPr>
          <w:trHeight w:val="252"/>
        </w:trPr>
        <w:tc>
          <w:tcPr>
            <w:tcW w:w="2294" w:type="dxa"/>
          </w:tcPr>
          <w:p w14:paraId="0A7B6B99" w14:textId="77777777" w:rsidR="003A10DE" w:rsidRPr="00A20170" w:rsidRDefault="003A10DE" w:rsidP="009C6239">
            <w:pPr>
              <w:rPr>
                <w:rFonts w:ascii="Arial" w:hAnsi="Arial"/>
                <w:lang w:val="en-US"/>
              </w:rPr>
            </w:pPr>
            <w:r w:rsidRPr="00A20170">
              <w:rPr>
                <w:rFonts w:ascii="Arial" w:hAnsi="Arial"/>
                <w:lang w:val="en-US"/>
              </w:rPr>
              <w:t>k-factor</w:t>
            </w:r>
          </w:p>
        </w:tc>
        <w:tc>
          <w:tcPr>
            <w:tcW w:w="6632" w:type="dxa"/>
          </w:tcPr>
          <w:p w14:paraId="3BDB8FCB" w14:textId="77777777" w:rsidR="003A10DE" w:rsidRPr="00A20170" w:rsidRDefault="003A10DE" w:rsidP="009C6239">
            <w:pPr>
              <w:jc w:val="center"/>
              <w:rPr>
                <w:rFonts w:ascii="Arial" w:hAnsi="Arial"/>
                <w:lang w:val="en-US"/>
              </w:rPr>
            </w:pPr>
            <w:r w:rsidRPr="00A20170">
              <w:rPr>
                <w:rFonts w:ascii="Arial" w:hAnsi="Arial"/>
                <w:lang w:val="en-US"/>
              </w:rPr>
              <w:t>10:00 D+2</w:t>
            </w:r>
          </w:p>
        </w:tc>
      </w:tr>
      <w:tr w:rsidR="003A10DE" w:rsidRPr="00A20170" w14:paraId="30616F4E" w14:textId="77777777" w:rsidTr="009C6239">
        <w:trPr>
          <w:trHeight w:val="252"/>
        </w:trPr>
        <w:tc>
          <w:tcPr>
            <w:tcW w:w="2294" w:type="dxa"/>
          </w:tcPr>
          <w:p w14:paraId="2EAB08B1" w14:textId="77777777" w:rsidR="003A10DE" w:rsidRPr="00A20170" w:rsidRDefault="003A10DE" w:rsidP="009C6239">
            <w:pPr>
              <w:rPr>
                <w:rFonts w:ascii="Arial" w:hAnsi="Arial"/>
                <w:lang w:val="en-US"/>
              </w:rPr>
            </w:pPr>
            <w:r w:rsidRPr="00A20170">
              <w:rPr>
                <w:rFonts w:ascii="Arial" w:hAnsi="Arial"/>
                <w:lang w:val="en-US"/>
              </w:rPr>
              <w:t>Delta f</w:t>
            </w:r>
          </w:p>
        </w:tc>
        <w:tc>
          <w:tcPr>
            <w:tcW w:w="6632" w:type="dxa"/>
          </w:tcPr>
          <w:p w14:paraId="72793E8C" w14:textId="77777777" w:rsidR="003A10DE" w:rsidRPr="00A20170" w:rsidRDefault="003A10DE" w:rsidP="009C6239">
            <w:pPr>
              <w:jc w:val="center"/>
              <w:rPr>
                <w:rFonts w:ascii="Arial" w:hAnsi="Arial"/>
                <w:lang w:val="en-US"/>
              </w:rPr>
            </w:pPr>
            <w:r w:rsidRPr="00A20170">
              <w:rPr>
                <w:rFonts w:ascii="Arial" w:hAnsi="Arial"/>
                <w:lang w:val="en-US"/>
              </w:rPr>
              <w:t>16:00 D+1</w:t>
            </w:r>
          </w:p>
        </w:tc>
      </w:tr>
      <w:tr w:rsidR="003A10DE" w:rsidRPr="00A20170" w14:paraId="63FFD4A3" w14:textId="77777777" w:rsidTr="009C6239">
        <w:trPr>
          <w:trHeight w:val="252"/>
        </w:trPr>
        <w:tc>
          <w:tcPr>
            <w:tcW w:w="2294" w:type="dxa"/>
          </w:tcPr>
          <w:p w14:paraId="24F7D349" w14:textId="77777777" w:rsidR="003A10DE" w:rsidRPr="00A20170" w:rsidRDefault="003A10DE" w:rsidP="009C6239">
            <w:pPr>
              <w:rPr>
                <w:rFonts w:ascii="Arial" w:hAnsi="Arial"/>
                <w:lang w:val="en-US"/>
              </w:rPr>
            </w:pPr>
            <w:r w:rsidRPr="00A20170">
              <w:rPr>
                <w:rFonts w:ascii="Arial" w:hAnsi="Arial"/>
                <w:lang w:val="en-US"/>
              </w:rPr>
              <w:t>SOVA from TSOs</w:t>
            </w:r>
          </w:p>
        </w:tc>
        <w:tc>
          <w:tcPr>
            <w:tcW w:w="6632" w:type="dxa"/>
          </w:tcPr>
          <w:p w14:paraId="52716A17" w14:textId="77777777" w:rsidR="003A10DE" w:rsidRPr="00A20170" w:rsidRDefault="003A10DE" w:rsidP="009C6239">
            <w:pPr>
              <w:jc w:val="center"/>
              <w:rPr>
                <w:rFonts w:ascii="Arial" w:hAnsi="Arial"/>
                <w:lang w:val="en-US"/>
              </w:rPr>
            </w:pPr>
            <w:r w:rsidRPr="00A20170">
              <w:rPr>
                <w:rFonts w:ascii="Arial" w:hAnsi="Arial"/>
                <w:lang w:val="en-US"/>
              </w:rPr>
              <w:t>10:00 D+2</w:t>
            </w:r>
          </w:p>
        </w:tc>
      </w:tr>
      <w:tr w:rsidR="003A10DE" w:rsidRPr="00A20170" w14:paraId="0A1C4405" w14:textId="77777777" w:rsidTr="009C6239">
        <w:trPr>
          <w:trHeight w:val="252"/>
        </w:trPr>
        <w:tc>
          <w:tcPr>
            <w:tcW w:w="2294" w:type="dxa"/>
          </w:tcPr>
          <w:p w14:paraId="688D5AB6" w14:textId="77777777" w:rsidR="003A10DE" w:rsidRPr="00A20170" w:rsidRDefault="003A10DE" w:rsidP="009C6239">
            <w:pPr>
              <w:rPr>
                <w:rFonts w:ascii="Arial" w:hAnsi="Arial"/>
                <w:lang w:val="en-US"/>
              </w:rPr>
            </w:pPr>
            <w:r w:rsidRPr="00A20170">
              <w:rPr>
                <w:rFonts w:ascii="Arial" w:hAnsi="Arial"/>
                <w:lang w:val="en-US"/>
              </w:rPr>
              <w:t>SOVA from CCs</w:t>
            </w:r>
          </w:p>
        </w:tc>
        <w:tc>
          <w:tcPr>
            <w:tcW w:w="6632" w:type="dxa"/>
          </w:tcPr>
          <w:p w14:paraId="11DDEEBB" w14:textId="77777777" w:rsidR="003A10DE" w:rsidRPr="00A20170" w:rsidRDefault="003A10DE" w:rsidP="009C6239">
            <w:pPr>
              <w:jc w:val="center"/>
              <w:rPr>
                <w:rFonts w:ascii="Arial" w:hAnsi="Arial"/>
                <w:lang w:val="en-US"/>
              </w:rPr>
            </w:pPr>
            <w:r w:rsidRPr="00A20170">
              <w:rPr>
                <w:rFonts w:ascii="Arial" w:hAnsi="Arial"/>
                <w:lang w:val="en-US"/>
              </w:rPr>
              <w:t>15:15 D+2</w:t>
            </w:r>
          </w:p>
        </w:tc>
      </w:tr>
      <w:tr w:rsidR="003A10DE" w:rsidRPr="00A20170" w14:paraId="1849586A" w14:textId="77777777" w:rsidTr="009C6239">
        <w:trPr>
          <w:trHeight w:val="252"/>
        </w:trPr>
        <w:tc>
          <w:tcPr>
            <w:tcW w:w="2294" w:type="dxa"/>
          </w:tcPr>
          <w:p w14:paraId="796A1D40" w14:textId="77777777" w:rsidR="003A10DE" w:rsidRPr="00A20170" w:rsidRDefault="003A10DE" w:rsidP="009C6239">
            <w:pPr>
              <w:rPr>
                <w:rFonts w:ascii="Arial" w:hAnsi="Arial"/>
                <w:lang w:val="en-US"/>
              </w:rPr>
            </w:pPr>
            <w:r w:rsidRPr="00A20170">
              <w:rPr>
                <w:rFonts w:ascii="Arial" w:hAnsi="Arial"/>
                <w:lang w:val="en-US"/>
              </w:rPr>
              <w:t>DSR</w:t>
            </w:r>
          </w:p>
        </w:tc>
        <w:tc>
          <w:tcPr>
            <w:tcW w:w="6632" w:type="dxa"/>
          </w:tcPr>
          <w:p w14:paraId="76F10B3F" w14:textId="77777777" w:rsidR="003A10DE" w:rsidRPr="00A20170" w:rsidRDefault="003A10DE" w:rsidP="009C6239">
            <w:pPr>
              <w:jc w:val="center"/>
              <w:rPr>
                <w:rFonts w:ascii="Arial" w:hAnsi="Arial"/>
                <w:lang w:val="en-US"/>
              </w:rPr>
            </w:pPr>
            <w:r w:rsidRPr="00A20170">
              <w:rPr>
                <w:rFonts w:ascii="Arial" w:hAnsi="Arial"/>
                <w:lang w:val="en-US"/>
              </w:rPr>
              <w:t>16:00 D+2</w:t>
            </w:r>
          </w:p>
        </w:tc>
      </w:tr>
      <w:tr w:rsidR="003A10DE" w:rsidRPr="00A20170" w14:paraId="0236CDDF" w14:textId="77777777" w:rsidTr="009C6239">
        <w:trPr>
          <w:trHeight w:val="252"/>
        </w:trPr>
        <w:tc>
          <w:tcPr>
            <w:tcW w:w="2294" w:type="dxa"/>
          </w:tcPr>
          <w:p w14:paraId="50D19CF8" w14:textId="77777777" w:rsidR="003A10DE" w:rsidRPr="00A20170" w:rsidRDefault="003A10DE" w:rsidP="009C6239">
            <w:pPr>
              <w:rPr>
                <w:rFonts w:ascii="Arial" w:hAnsi="Arial"/>
                <w:lang w:val="en-US"/>
              </w:rPr>
            </w:pPr>
            <w:r w:rsidRPr="00A20170">
              <w:rPr>
                <w:rFonts w:ascii="Arial" w:hAnsi="Arial"/>
                <w:lang w:val="en-US"/>
              </w:rPr>
              <w:t>DSPR</w:t>
            </w:r>
          </w:p>
        </w:tc>
        <w:tc>
          <w:tcPr>
            <w:tcW w:w="6632" w:type="dxa"/>
          </w:tcPr>
          <w:p w14:paraId="147FB45B" w14:textId="77777777" w:rsidR="003A10DE" w:rsidRPr="00A20170" w:rsidRDefault="003A10DE" w:rsidP="009C6239">
            <w:pPr>
              <w:jc w:val="center"/>
              <w:rPr>
                <w:rFonts w:ascii="Arial" w:hAnsi="Arial"/>
                <w:lang w:val="en-US"/>
              </w:rPr>
            </w:pPr>
            <w:r w:rsidRPr="00A20170">
              <w:rPr>
                <w:rFonts w:ascii="Arial" w:hAnsi="Arial"/>
                <w:lang w:val="en-US"/>
              </w:rPr>
              <w:t>16:00 D+4</w:t>
            </w:r>
          </w:p>
        </w:tc>
      </w:tr>
      <w:tr w:rsidR="003A10DE" w:rsidRPr="00A20170" w14:paraId="20CDD396" w14:textId="77777777" w:rsidTr="009C6239">
        <w:trPr>
          <w:trHeight w:val="252"/>
        </w:trPr>
        <w:tc>
          <w:tcPr>
            <w:tcW w:w="2294" w:type="dxa"/>
          </w:tcPr>
          <w:p w14:paraId="0B848A14" w14:textId="77777777" w:rsidR="003A10DE" w:rsidRPr="00A20170" w:rsidRDefault="003A10DE" w:rsidP="009C6239">
            <w:pPr>
              <w:rPr>
                <w:rFonts w:ascii="Arial" w:hAnsi="Arial"/>
                <w:lang w:val="en-US"/>
              </w:rPr>
            </w:pPr>
            <w:r w:rsidRPr="00A20170">
              <w:rPr>
                <w:rFonts w:ascii="Arial" w:hAnsi="Arial"/>
                <w:lang w:val="en-US"/>
              </w:rPr>
              <w:t>MSR</w:t>
            </w:r>
          </w:p>
        </w:tc>
        <w:tc>
          <w:tcPr>
            <w:tcW w:w="6632" w:type="dxa"/>
          </w:tcPr>
          <w:p w14:paraId="76B1DF3B" w14:textId="77777777" w:rsidR="003A10DE" w:rsidRPr="00A20170" w:rsidRDefault="003A10DE" w:rsidP="009C6239">
            <w:pPr>
              <w:jc w:val="center"/>
              <w:rPr>
                <w:rFonts w:ascii="Arial" w:hAnsi="Arial"/>
                <w:lang w:val="en-US"/>
              </w:rPr>
            </w:pPr>
            <w:r w:rsidRPr="00A20170">
              <w:rPr>
                <w:rFonts w:ascii="Arial" w:hAnsi="Arial"/>
                <w:lang w:val="en-US"/>
              </w:rPr>
              <w:t>16:00 D</w:t>
            </w:r>
            <w:r w:rsidRPr="00A20170">
              <w:rPr>
                <w:rFonts w:ascii="Arial" w:hAnsi="Arial"/>
                <w:vertAlign w:val="subscript"/>
                <w:lang w:val="en-US"/>
              </w:rPr>
              <w:t>LAST</w:t>
            </w:r>
            <w:r w:rsidRPr="00A20170">
              <w:rPr>
                <w:rFonts w:ascii="Arial" w:hAnsi="Arial"/>
                <w:lang w:val="en-US"/>
              </w:rPr>
              <w:t xml:space="preserve"> +8</w:t>
            </w:r>
          </w:p>
        </w:tc>
      </w:tr>
      <w:tr w:rsidR="003A10DE" w:rsidRPr="00A20170" w14:paraId="63D7DDE1" w14:textId="77777777" w:rsidTr="009C6239">
        <w:trPr>
          <w:trHeight w:val="252"/>
        </w:trPr>
        <w:tc>
          <w:tcPr>
            <w:tcW w:w="2294" w:type="dxa"/>
          </w:tcPr>
          <w:p w14:paraId="133AE11C" w14:textId="77777777" w:rsidR="003A10DE" w:rsidRPr="00A20170" w:rsidRDefault="003A10DE" w:rsidP="009C6239">
            <w:pPr>
              <w:rPr>
                <w:rFonts w:ascii="Arial" w:hAnsi="Arial"/>
                <w:lang w:val="en-US"/>
              </w:rPr>
            </w:pPr>
            <w:r w:rsidRPr="00A20170">
              <w:rPr>
                <w:rFonts w:ascii="Arial" w:hAnsi="Arial"/>
                <w:lang w:val="en-US"/>
              </w:rPr>
              <w:t>CNF on MSR</w:t>
            </w:r>
          </w:p>
        </w:tc>
        <w:tc>
          <w:tcPr>
            <w:tcW w:w="6632" w:type="dxa"/>
          </w:tcPr>
          <w:p w14:paraId="54DAAAD0" w14:textId="77777777" w:rsidR="003A10DE" w:rsidRPr="00A20170" w:rsidRDefault="003A10DE" w:rsidP="009C6239">
            <w:pPr>
              <w:jc w:val="center"/>
              <w:rPr>
                <w:rFonts w:ascii="Arial" w:hAnsi="Arial"/>
                <w:lang w:val="en-US"/>
              </w:rPr>
            </w:pPr>
            <w:r w:rsidRPr="00A20170">
              <w:rPr>
                <w:rFonts w:ascii="Arial" w:hAnsi="Arial"/>
                <w:lang w:val="en-US"/>
              </w:rPr>
              <w:t>16:00 D</w:t>
            </w:r>
            <w:r w:rsidRPr="00A20170">
              <w:rPr>
                <w:rFonts w:ascii="Arial" w:hAnsi="Arial"/>
                <w:vertAlign w:val="subscript"/>
                <w:lang w:val="en-US"/>
              </w:rPr>
              <w:t>LAST</w:t>
            </w:r>
            <w:r w:rsidRPr="00A20170">
              <w:rPr>
                <w:rFonts w:ascii="Arial" w:hAnsi="Arial"/>
                <w:lang w:val="en-US"/>
              </w:rPr>
              <w:t xml:space="preserve"> +12</w:t>
            </w:r>
          </w:p>
        </w:tc>
      </w:tr>
      <w:tr w:rsidR="003A10DE" w:rsidRPr="00A20170" w14:paraId="687F9584" w14:textId="77777777" w:rsidTr="009C6239">
        <w:trPr>
          <w:trHeight w:val="252"/>
        </w:trPr>
        <w:tc>
          <w:tcPr>
            <w:tcW w:w="2294" w:type="dxa"/>
          </w:tcPr>
          <w:p w14:paraId="6B67E54A" w14:textId="77777777" w:rsidR="003A10DE" w:rsidRPr="00A20170" w:rsidRDefault="003A10DE" w:rsidP="009C6239">
            <w:pPr>
              <w:rPr>
                <w:rFonts w:ascii="Arial" w:hAnsi="Arial"/>
                <w:lang w:val="en-US"/>
              </w:rPr>
            </w:pPr>
            <w:r w:rsidRPr="00A20170">
              <w:rPr>
                <w:rFonts w:ascii="Arial" w:hAnsi="Arial"/>
                <w:lang w:val="en-US"/>
              </w:rPr>
              <w:t>Invoicing</w:t>
            </w:r>
          </w:p>
        </w:tc>
        <w:tc>
          <w:tcPr>
            <w:tcW w:w="6632" w:type="dxa"/>
          </w:tcPr>
          <w:p w14:paraId="0BD43EF3" w14:textId="77777777" w:rsidR="003A10DE" w:rsidRPr="00A20170" w:rsidRDefault="003A10DE" w:rsidP="009C6239">
            <w:pPr>
              <w:jc w:val="center"/>
              <w:rPr>
                <w:rFonts w:ascii="Arial" w:hAnsi="Arial"/>
                <w:lang w:val="en-US"/>
              </w:rPr>
            </w:pPr>
            <w:r w:rsidRPr="00A20170">
              <w:rPr>
                <w:rFonts w:ascii="Arial" w:hAnsi="Arial"/>
                <w:lang w:val="en-US"/>
              </w:rPr>
              <w:t>16:00 D</w:t>
            </w:r>
            <w:r w:rsidRPr="00A20170">
              <w:rPr>
                <w:rFonts w:ascii="Arial" w:hAnsi="Arial"/>
                <w:vertAlign w:val="subscript"/>
                <w:lang w:val="en-US"/>
              </w:rPr>
              <w:t>LAST</w:t>
            </w:r>
            <w:r w:rsidRPr="00A20170">
              <w:rPr>
                <w:rFonts w:ascii="Arial" w:hAnsi="Arial"/>
                <w:lang w:val="en-US"/>
              </w:rPr>
              <w:t xml:space="preserve"> +15</w:t>
            </w:r>
          </w:p>
        </w:tc>
      </w:tr>
    </w:tbl>
    <w:p w14:paraId="0197CD5C" w14:textId="77777777" w:rsidR="003A10DE" w:rsidRDefault="003A10DE" w:rsidP="003A10DE">
      <w:pPr>
        <w:spacing w:before="120" w:line="240" w:lineRule="auto"/>
        <w:jc w:val="center"/>
        <w:rPr>
          <w:rFonts w:ascii="Arial" w:eastAsia="SimSun" w:hAnsi="Arial"/>
          <w:b/>
          <w:bCs/>
          <w:color w:val="000000"/>
          <w:sz w:val="20"/>
          <w:szCs w:val="18"/>
          <w:lang w:val="en-US"/>
        </w:rPr>
      </w:pPr>
      <w:bookmarkStart w:id="184" w:name="_Ref75847512"/>
      <w:bookmarkStart w:id="185" w:name="_Ref54956661"/>
    </w:p>
    <w:p w14:paraId="37AE052F" w14:textId="77777777" w:rsidR="003A10DE" w:rsidRDefault="003A10DE" w:rsidP="003A10DE">
      <w:pPr>
        <w:spacing w:before="120" w:line="240" w:lineRule="auto"/>
        <w:jc w:val="center"/>
        <w:rPr>
          <w:rFonts w:ascii="Arial" w:eastAsia="SimSun" w:hAnsi="Arial"/>
          <w:b/>
          <w:bCs/>
          <w:color w:val="000000"/>
          <w:sz w:val="20"/>
          <w:szCs w:val="18"/>
          <w:lang w:val="en-US"/>
        </w:rPr>
      </w:pPr>
    </w:p>
    <w:p w14:paraId="2A09AFD9" w14:textId="77777777" w:rsidR="003A10DE" w:rsidRDefault="003A10DE" w:rsidP="003A10DE">
      <w:pPr>
        <w:spacing w:before="120" w:line="240" w:lineRule="auto"/>
        <w:jc w:val="center"/>
        <w:rPr>
          <w:rFonts w:ascii="Arial" w:eastAsia="SimSun" w:hAnsi="Arial"/>
          <w:b/>
          <w:bCs/>
          <w:color w:val="000000"/>
          <w:sz w:val="20"/>
          <w:szCs w:val="18"/>
          <w:lang w:val="en-US"/>
        </w:rPr>
      </w:pPr>
    </w:p>
    <w:p w14:paraId="50ABD99E" w14:textId="77777777" w:rsidR="003A10DE" w:rsidRDefault="003A10DE" w:rsidP="003A10DE">
      <w:pPr>
        <w:spacing w:before="120" w:line="240" w:lineRule="auto"/>
        <w:jc w:val="center"/>
        <w:rPr>
          <w:rFonts w:ascii="Arial" w:eastAsia="SimSun" w:hAnsi="Arial"/>
          <w:b/>
          <w:bCs/>
          <w:color w:val="000000"/>
          <w:sz w:val="20"/>
          <w:szCs w:val="18"/>
          <w:lang w:val="en-US"/>
        </w:rPr>
      </w:pPr>
    </w:p>
    <w:p w14:paraId="6BC86EAB" w14:textId="77777777" w:rsidR="003A10DE" w:rsidRDefault="003A10DE" w:rsidP="003A10DE">
      <w:pPr>
        <w:spacing w:before="120" w:line="240" w:lineRule="auto"/>
        <w:jc w:val="center"/>
        <w:rPr>
          <w:rFonts w:ascii="Arial" w:eastAsia="SimSun" w:hAnsi="Arial"/>
          <w:b/>
          <w:bCs/>
          <w:color w:val="000000"/>
          <w:sz w:val="20"/>
          <w:szCs w:val="18"/>
          <w:lang w:val="en-US"/>
        </w:rPr>
      </w:pPr>
    </w:p>
    <w:p w14:paraId="034A8206" w14:textId="77777777" w:rsidR="003A10DE" w:rsidRDefault="003A10DE" w:rsidP="003A10DE">
      <w:pPr>
        <w:spacing w:before="120" w:line="240" w:lineRule="auto"/>
        <w:jc w:val="center"/>
        <w:rPr>
          <w:rFonts w:ascii="Arial" w:eastAsia="SimSun" w:hAnsi="Arial"/>
          <w:b/>
          <w:bCs/>
          <w:color w:val="000000"/>
          <w:sz w:val="20"/>
          <w:szCs w:val="18"/>
          <w:lang w:val="en-US"/>
        </w:rPr>
      </w:pPr>
    </w:p>
    <w:p w14:paraId="5C6AC2DF" w14:textId="77777777" w:rsidR="003A10DE" w:rsidRDefault="003A10DE" w:rsidP="003A10DE">
      <w:pPr>
        <w:spacing w:before="120" w:line="240" w:lineRule="auto"/>
        <w:jc w:val="center"/>
        <w:rPr>
          <w:rFonts w:ascii="Arial" w:eastAsia="SimSun" w:hAnsi="Arial"/>
          <w:b/>
          <w:bCs/>
          <w:color w:val="000000"/>
          <w:sz w:val="20"/>
          <w:szCs w:val="18"/>
          <w:lang w:val="en-US"/>
        </w:rPr>
      </w:pPr>
    </w:p>
    <w:p w14:paraId="06C2C2AE" w14:textId="77777777" w:rsidR="003A10DE" w:rsidRDefault="003A10DE" w:rsidP="003A10DE">
      <w:pPr>
        <w:spacing w:before="120" w:line="240" w:lineRule="auto"/>
        <w:jc w:val="center"/>
        <w:rPr>
          <w:rFonts w:ascii="Arial" w:eastAsia="SimSun" w:hAnsi="Arial"/>
          <w:b/>
          <w:bCs/>
          <w:color w:val="000000"/>
          <w:sz w:val="20"/>
          <w:szCs w:val="18"/>
          <w:lang w:val="en-US"/>
        </w:rPr>
      </w:pPr>
    </w:p>
    <w:p w14:paraId="78B33345" w14:textId="77777777" w:rsidR="003A10DE" w:rsidRDefault="003A10DE" w:rsidP="003A10DE">
      <w:pPr>
        <w:spacing w:before="120" w:line="240" w:lineRule="auto"/>
        <w:jc w:val="center"/>
        <w:rPr>
          <w:rFonts w:ascii="Arial" w:eastAsia="SimSun" w:hAnsi="Arial"/>
          <w:b/>
          <w:bCs/>
          <w:color w:val="000000"/>
          <w:sz w:val="20"/>
          <w:szCs w:val="18"/>
          <w:lang w:val="en-US"/>
        </w:rPr>
      </w:pPr>
    </w:p>
    <w:p w14:paraId="0DC2E8C3" w14:textId="77777777" w:rsidR="003A10DE" w:rsidRDefault="003A10DE" w:rsidP="003A10DE">
      <w:pPr>
        <w:spacing w:before="120" w:line="240" w:lineRule="auto"/>
        <w:jc w:val="center"/>
        <w:rPr>
          <w:rFonts w:ascii="Arial" w:eastAsia="SimSun" w:hAnsi="Arial"/>
          <w:b/>
          <w:bCs/>
          <w:color w:val="000000"/>
          <w:sz w:val="20"/>
          <w:szCs w:val="18"/>
          <w:lang w:val="en-US"/>
        </w:rPr>
      </w:pPr>
    </w:p>
    <w:p w14:paraId="09683CB6" w14:textId="77777777" w:rsidR="003A10DE" w:rsidRPr="00A20170" w:rsidRDefault="003A10DE" w:rsidP="003A10DE">
      <w:pPr>
        <w:spacing w:before="120" w:line="240" w:lineRule="auto"/>
        <w:jc w:val="center"/>
        <w:rPr>
          <w:rFonts w:ascii="Arial" w:eastAsia="SimSun" w:hAnsi="Arial"/>
          <w:b/>
          <w:bCs/>
          <w:color w:val="000000"/>
          <w:sz w:val="20"/>
          <w:szCs w:val="18"/>
          <w:lang w:val="en-US"/>
        </w:rPr>
      </w:pPr>
      <w:r w:rsidRPr="00A20170">
        <w:rPr>
          <w:rFonts w:ascii="Arial" w:eastAsia="SimSun" w:hAnsi="Arial"/>
          <w:b/>
          <w:bCs/>
          <w:color w:val="000000"/>
          <w:sz w:val="20"/>
          <w:szCs w:val="18"/>
          <w:lang w:val="en-US"/>
        </w:rPr>
        <w:t xml:space="preserve">Table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Table \* ARABIC </w:instrText>
      </w:r>
      <w:r w:rsidRPr="00A20170">
        <w:rPr>
          <w:rFonts w:ascii="Arial" w:eastAsia="SimSun" w:hAnsi="Arial"/>
          <w:b/>
          <w:bCs/>
          <w:color w:val="000000"/>
          <w:sz w:val="20"/>
          <w:szCs w:val="18"/>
          <w:lang w:val="en-US"/>
        </w:rPr>
        <w:fldChar w:fldCharType="separate"/>
      </w:r>
      <w:r w:rsidRPr="00A20170">
        <w:rPr>
          <w:rFonts w:ascii="Arial" w:eastAsia="SimSun" w:hAnsi="Arial"/>
          <w:b/>
          <w:bCs/>
          <w:noProof/>
          <w:color w:val="000000"/>
          <w:sz w:val="20"/>
          <w:szCs w:val="18"/>
          <w:lang w:val="en-US"/>
        </w:rPr>
        <w:t>2</w:t>
      </w:r>
      <w:r w:rsidRPr="00A20170">
        <w:rPr>
          <w:rFonts w:ascii="Arial" w:eastAsia="SimSun" w:hAnsi="Arial"/>
          <w:b/>
          <w:bCs/>
          <w:color w:val="000000"/>
          <w:sz w:val="20"/>
          <w:szCs w:val="18"/>
          <w:lang w:val="en-US"/>
        </w:rPr>
        <w:fldChar w:fldCharType="end"/>
      </w:r>
      <w:bookmarkEnd w:id="184"/>
      <w:r w:rsidRPr="00A20170">
        <w:rPr>
          <w:rFonts w:ascii="Arial" w:eastAsia="SimSun" w:hAnsi="Arial"/>
          <w:b/>
          <w:bCs/>
          <w:color w:val="000000"/>
          <w:sz w:val="20"/>
          <w:szCs w:val="18"/>
          <w:lang w:val="en-US"/>
        </w:rPr>
        <w:t>: Timetable for daily accounting and settlement process</w:t>
      </w:r>
      <w:bookmarkEnd w:id="185"/>
    </w:p>
    <w:p w14:paraId="7EEDCA9C" w14:textId="77777777" w:rsidR="003A10DE" w:rsidRPr="00A20170" w:rsidRDefault="003A10DE" w:rsidP="003A10DE">
      <w:pPr>
        <w:rPr>
          <w:rFonts w:ascii="Arial" w:eastAsia="SimSun" w:hAnsi="Arial"/>
          <w:lang w:val="en-US"/>
        </w:rPr>
      </w:pPr>
      <w:r w:rsidRPr="00A20170">
        <w:rPr>
          <w:rFonts w:ascii="Arial" w:eastAsia="SimSun" w:hAnsi="Arial"/>
          <w:lang w:val="en-US"/>
        </w:rPr>
        <w:t xml:space="preserve">Notes: </w:t>
      </w:r>
    </w:p>
    <w:p w14:paraId="0382C13B"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 xml:space="preserve">Bilateral exchange between </w:t>
      </w:r>
      <w:r w:rsidRPr="00A20170">
        <w:rPr>
          <w:rFonts w:ascii="Arial" w:eastAsia="SimSun" w:hAnsi="Arial"/>
        </w:rPr>
        <w:t xml:space="preserve">Neighbouring </w:t>
      </w:r>
      <w:r w:rsidRPr="00A20170">
        <w:rPr>
          <w:rFonts w:ascii="Arial" w:eastAsia="SimSun" w:hAnsi="Arial"/>
          <w:lang w:val="en-US"/>
        </w:rPr>
        <w:t xml:space="preserve">TSOs is not included in the table above since it is considered part of the bilateral agreement between the respective TSOs. </w:t>
      </w:r>
    </w:p>
    <w:p w14:paraId="4A3B9FF7"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All deadlines are referenced to delivery days with consideration of Working Days (for delivery day Monday, D+1 is on Tuesday; for delivery day Friday, D+1 is on Monday) and holidays (if Tuesday is a holiday, for delivery day on Monday, D+1 is on Wednesday).</w:t>
      </w:r>
    </w:p>
    <w:p w14:paraId="6C74B506"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D</w:t>
      </w:r>
      <w:r w:rsidRPr="00A20170">
        <w:rPr>
          <w:rFonts w:ascii="Arial" w:eastAsia="SimSun" w:hAnsi="Arial"/>
          <w:vertAlign w:val="subscript"/>
          <w:lang w:val="en-US"/>
        </w:rPr>
        <w:t xml:space="preserve">LAST </w:t>
      </w:r>
      <w:r w:rsidRPr="00A20170">
        <w:rPr>
          <w:rFonts w:ascii="Arial" w:eastAsia="SimSun" w:hAnsi="Arial"/>
          <w:lang w:val="en-US"/>
        </w:rPr>
        <w:t>is the last delivery day of the respective month.</w:t>
      </w:r>
    </w:p>
    <w:p w14:paraId="54518F67"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In case of a missing CNF on an MSR at deadline, silent acceptance is considered.</w:t>
      </w:r>
    </w:p>
    <w:p w14:paraId="57F755BB"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Missing or late ACKs are disregarded from a business perspective.</w:t>
      </w:r>
    </w:p>
    <w:p w14:paraId="46A0D5AD"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A negative ACK is interpreted as notification of a problem by sender to receiver.</w:t>
      </w:r>
    </w:p>
    <w:p w14:paraId="23323986"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 xml:space="preserve">In case of a missing SOVA of one </w:t>
      </w:r>
      <w:proofErr w:type="spellStart"/>
      <w:r w:rsidRPr="00A20170">
        <w:rPr>
          <w:rFonts w:ascii="Arial" w:eastAsia="SimSun" w:hAnsi="Arial"/>
          <w:lang w:val="en-US"/>
        </w:rPr>
        <w:t>Neighbouring</w:t>
      </w:r>
      <w:proofErr w:type="spellEnd"/>
      <w:r w:rsidRPr="00A20170">
        <w:rPr>
          <w:rFonts w:ascii="Arial" w:eastAsia="SimSun" w:hAnsi="Arial"/>
          <w:lang w:val="en-US"/>
        </w:rPr>
        <w:t xml:space="preserve"> TSO (and no additional notification), values from the second </w:t>
      </w:r>
      <w:proofErr w:type="spellStart"/>
      <w:r w:rsidRPr="00A20170">
        <w:rPr>
          <w:rFonts w:ascii="Arial" w:eastAsia="SimSun" w:hAnsi="Arial"/>
          <w:lang w:val="en-US"/>
        </w:rPr>
        <w:t>Neighbouring</w:t>
      </w:r>
      <w:proofErr w:type="spellEnd"/>
      <w:r w:rsidRPr="00A20170">
        <w:rPr>
          <w:rFonts w:ascii="Arial" w:eastAsia="SimSun" w:hAnsi="Arial"/>
          <w:lang w:val="en-US"/>
        </w:rPr>
        <w:t xml:space="preserve"> TSO are applied (the first TSO needs to confirm this action) as described in </w:t>
      </w:r>
      <w:r w:rsidRPr="00A20170">
        <w:rPr>
          <w:rFonts w:ascii="Arial" w:eastAsia="SimSun" w:hAnsi="Arial"/>
        </w:rPr>
        <w:fldChar w:fldCharType="begin"/>
      </w:r>
      <w:r w:rsidRPr="00A20170">
        <w:rPr>
          <w:rFonts w:ascii="Arial" w:eastAsia="SimSun" w:hAnsi="Arial"/>
          <w:lang w:val="en-US"/>
        </w:rPr>
        <w:instrText xml:space="preserve"> REF _Ref158657355 \n \h </w:instrText>
      </w:r>
      <w:r w:rsidRPr="00A20170">
        <w:rPr>
          <w:rFonts w:ascii="Arial" w:eastAsia="SimSun" w:hAnsi="Arial"/>
        </w:rPr>
      </w:r>
      <w:r w:rsidRPr="00A20170">
        <w:rPr>
          <w:rFonts w:ascii="Arial" w:eastAsia="SimSun" w:hAnsi="Arial"/>
          <w:lang w:val="en-US"/>
        </w:rPr>
        <w:fldChar w:fldCharType="separate"/>
      </w:r>
      <w:r w:rsidRPr="00A20170">
        <w:rPr>
          <w:rFonts w:ascii="Arial" w:eastAsia="SimSun" w:hAnsi="Arial"/>
          <w:lang w:val="en-US"/>
        </w:rPr>
        <w:t>C-7-1</w:t>
      </w:r>
      <w:r w:rsidRPr="00A20170">
        <w:rPr>
          <w:rFonts w:ascii="Arial" w:eastAsia="SimSun" w:hAnsi="Arial"/>
        </w:rPr>
        <w:fldChar w:fldCharType="end"/>
      </w:r>
      <w:r w:rsidRPr="00A20170">
        <w:rPr>
          <w:rFonts w:ascii="Arial" w:eastAsia="SimSun" w:hAnsi="Arial"/>
          <w:lang w:val="en-US"/>
        </w:rPr>
        <w:t>.</w:t>
      </w:r>
    </w:p>
    <w:p w14:paraId="58D57DD4"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 xml:space="preserve">In case of individual deadlines by TSOs as described in </w:t>
      </w:r>
      <w:r w:rsidRPr="00A20170">
        <w:rPr>
          <w:rFonts w:ascii="Arial" w:eastAsia="SimSun" w:hAnsi="Arial"/>
        </w:rPr>
        <w:fldChar w:fldCharType="begin"/>
      </w:r>
      <w:r w:rsidRPr="00A20170">
        <w:rPr>
          <w:rFonts w:ascii="Arial" w:eastAsia="SimSun" w:hAnsi="Arial"/>
          <w:lang w:val="en-US"/>
        </w:rPr>
        <w:instrText xml:space="preserve"> REF _Ref523401129 \n \h </w:instrText>
      </w:r>
      <w:r w:rsidRPr="00A20170">
        <w:rPr>
          <w:rFonts w:ascii="Arial" w:eastAsia="SimSun" w:hAnsi="Arial"/>
        </w:rPr>
      </w:r>
      <w:r w:rsidRPr="00A20170">
        <w:rPr>
          <w:rFonts w:ascii="Arial" w:eastAsia="SimSun" w:hAnsi="Arial"/>
          <w:lang w:val="en-US"/>
        </w:rPr>
        <w:fldChar w:fldCharType="separate"/>
      </w:r>
      <w:r w:rsidRPr="00A20170">
        <w:rPr>
          <w:rFonts w:ascii="Arial" w:eastAsia="SimSun" w:hAnsi="Arial"/>
          <w:lang w:val="en-US"/>
        </w:rPr>
        <w:t>C-3-3</w:t>
      </w:r>
      <w:r w:rsidRPr="00A20170">
        <w:rPr>
          <w:rFonts w:ascii="Arial" w:eastAsia="SimSun" w:hAnsi="Arial"/>
        </w:rPr>
        <w:fldChar w:fldCharType="end"/>
      </w:r>
      <w:r w:rsidRPr="00A20170">
        <w:rPr>
          <w:rFonts w:ascii="Arial" w:eastAsia="SimSun" w:hAnsi="Arial"/>
          <w:lang w:val="en-US"/>
        </w:rPr>
        <w:t xml:space="preserve">, respective TSOs must inform the Coordination Centre. </w:t>
      </w:r>
    </w:p>
    <w:p w14:paraId="1149180B"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 xml:space="preserve">Whereas the daily deadlines are recommended for a smooth daily process, it is pointed out that D_LAST+8 is considered a “firm” deadline after which the described actions will be taken. </w:t>
      </w:r>
    </w:p>
    <w:p w14:paraId="3C2C124C"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For the sake of clarity, the submission of a positive Confirmation (CNF) for the Monthly Settlement Report concludes all possibilities for corrections from this TSO.</w:t>
      </w:r>
    </w:p>
    <w:p w14:paraId="01C6BF36" w14:textId="77777777" w:rsidR="003A10DE" w:rsidRPr="00A20170" w:rsidRDefault="003A10DE" w:rsidP="00BE4BAF">
      <w:pPr>
        <w:numPr>
          <w:ilvl w:val="0"/>
          <w:numId w:val="29"/>
        </w:numPr>
        <w:contextualSpacing/>
        <w:rPr>
          <w:rFonts w:ascii="Arial" w:eastAsia="SimSun" w:hAnsi="Arial"/>
          <w:lang w:val="en-US"/>
        </w:rPr>
      </w:pPr>
      <w:r w:rsidRPr="00A20170">
        <w:rPr>
          <w:rFonts w:ascii="Arial" w:eastAsia="SimSun" w:hAnsi="Arial"/>
          <w:lang w:val="en-US"/>
        </w:rPr>
        <w:t>For the sake of clarity, the conclusion of the deadline D_LAST+8 also excludes all possibilities for corrections from all TSOs.</w:t>
      </w:r>
    </w:p>
    <w:bookmarkEnd w:id="183"/>
    <w:p w14:paraId="40A226AD" w14:textId="77777777" w:rsidR="003A10DE" w:rsidRPr="00A20170" w:rsidRDefault="003A10DE" w:rsidP="003A10DE">
      <w:pPr>
        <w:rPr>
          <w:rFonts w:ascii="Arial" w:eastAsia="SimSun" w:hAnsi="Arial"/>
        </w:rPr>
      </w:pPr>
    </w:p>
    <w:p w14:paraId="27B28D33" w14:textId="77777777" w:rsidR="003A10DE" w:rsidRPr="00A20170" w:rsidRDefault="003A10DE" w:rsidP="003A10DE">
      <w:pPr>
        <w:rPr>
          <w:rFonts w:ascii="Arial" w:eastAsia="SimSun" w:hAnsi="Arial"/>
        </w:rPr>
      </w:pPr>
      <w:r w:rsidRPr="00A20170">
        <w:rPr>
          <w:rFonts w:ascii="Arial" w:eastAsia="SimSun" w:hAnsi="Arial"/>
          <w:noProof/>
          <w:lang w:val="pl-PL" w:eastAsia="pl-PL"/>
        </w:rPr>
        <w:lastRenderedPageBreak/>
        <w:drawing>
          <wp:inline distT="0" distB="0" distL="0" distR="0" wp14:anchorId="508164C4" wp14:editId="0F03821B">
            <wp:extent cx="5715584" cy="3474720"/>
            <wp:effectExtent l="0" t="0" r="0" b="0"/>
            <wp:docPr id="50" name="Grafik 50"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Screenshot, Schrif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52" cy="3497559"/>
                    </a:xfrm>
                    <a:prstGeom prst="rect">
                      <a:avLst/>
                    </a:prstGeom>
                    <a:noFill/>
                  </pic:spPr>
                </pic:pic>
              </a:graphicData>
            </a:graphic>
          </wp:inline>
        </w:drawing>
      </w:r>
    </w:p>
    <w:p w14:paraId="07DF998C" w14:textId="77777777" w:rsidR="003A10DE" w:rsidRPr="00A20170" w:rsidRDefault="003A10DE" w:rsidP="003A10DE">
      <w:pPr>
        <w:spacing w:line="240" w:lineRule="auto"/>
        <w:jc w:val="center"/>
        <w:rPr>
          <w:rFonts w:ascii="Arial" w:eastAsia="SimSun" w:hAnsi="Arial"/>
          <w:b/>
          <w:bCs/>
          <w:color w:val="000000"/>
          <w:sz w:val="20"/>
          <w:szCs w:val="18"/>
          <w:lang w:val="en-US"/>
        </w:rPr>
      </w:pPr>
      <w:r w:rsidRPr="00A20170">
        <w:rPr>
          <w:rFonts w:ascii="Arial" w:eastAsia="SimSun" w:hAnsi="Arial"/>
          <w:b/>
          <w:bCs/>
          <w:color w:val="000000"/>
          <w:sz w:val="20"/>
          <w:szCs w:val="18"/>
          <w:lang w:val="en-US"/>
        </w:rPr>
        <w:t xml:space="preserve">Figure </w:t>
      </w:r>
      <w:r w:rsidRPr="00A20170">
        <w:rPr>
          <w:rFonts w:ascii="Arial" w:eastAsia="SimSun" w:hAnsi="Arial"/>
          <w:b/>
          <w:bCs/>
          <w:color w:val="000000"/>
          <w:sz w:val="20"/>
          <w:szCs w:val="18"/>
          <w:lang w:val="en-US"/>
        </w:rPr>
        <w:fldChar w:fldCharType="begin"/>
      </w:r>
      <w:r w:rsidRPr="00A20170">
        <w:rPr>
          <w:rFonts w:ascii="Arial" w:eastAsia="SimSun" w:hAnsi="Arial"/>
          <w:b/>
          <w:bCs/>
          <w:color w:val="000000"/>
          <w:sz w:val="20"/>
          <w:szCs w:val="18"/>
          <w:lang w:val="en-US"/>
        </w:rPr>
        <w:instrText xml:space="preserve"> SEQ Figure \* ARABIC </w:instrText>
      </w:r>
      <w:r w:rsidRPr="00A20170">
        <w:rPr>
          <w:rFonts w:ascii="Arial" w:eastAsia="SimSun" w:hAnsi="Arial"/>
          <w:color w:val="000000"/>
          <w:sz w:val="20"/>
          <w:szCs w:val="18"/>
          <w:lang w:val="en-US"/>
        </w:rPr>
        <w:fldChar w:fldCharType="separate"/>
      </w:r>
      <w:r w:rsidRPr="00A20170">
        <w:rPr>
          <w:rFonts w:ascii="Arial" w:eastAsia="SimSun" w:hAnsi="Arial"/>
          <w:b/>
          <w:bCs/>
          <w:noProof/>
          <w:color w:val="000000"/>
          <w:sz w:val="20"/>
          <w:szCs w:val="18"/>
          <w:lang w:val="en-US"/>
        </w:rPr>
        <w:t>4</w:t>
      </w:r>
      <w:r w:rsidRPr="00A20170">
        <w:rPr>
          <w:rFonts w:ascii="Arial" w:eastAsia="SimSun" w:hAnsi="Arial"/>
          <w:b/>
          <w:bCs/>
          <w:color w:val="000000"/>
          <w:sz w:val="20"/>
          <w:szCs w:val="18"/>
          <w:lang w:val="en-US"/>
        </w:rPr>
        <w:fldChar w:fldCharType="end"/>
      </w:r>
      <w:r w:rsidRPr="00A20170">
        <w:rPr>
          <w:rFonts w:ascii="Arial" w:eastAsia="SimSun" w:hAnsi="Arial"/>
          <w:b/>
          <w:bCs/>
          <w:color w:val="000000"/>
          <w:sz w:val="20"/>
          <w:szCs w:val="18"/>
          <w:lang w:val="en-US"/>
        </w:rPr>
        <w:t>. Timing of daily Accounting Data exchange</w:t>
      </w:r>
    </w:p>
    <w:p w14:paraId="2812564B" w14:textId="77777777" w:rsidR="003A10DE" w:rsidRPr="007D4F60" w:rsidRDefault="003A10DE" w:rsidP="00BE4BAF">
      <w:pPr>
        <w:pStyle w:val="ListParagraph"/>
        <w:keepNext/>
        <w:keepLines/>
        <w:numPr>
          <w:ilvl w:val="2"/>
          <w:numId w:val="35"/>
        </w:numPr>
        <w:tabs>
          <w:tab w:val="num" w:pos="1134"/>
        </w:tabs>
        <w:spacing w:before="240" w:after="120"/>
        <w:outlineLvl w:val="1"/>
        <w:rPr>
          <w:rFonts w:ascii="Arial" w:eastAsia="SimHei" w:hAnsi="Arial"/>
          <w:b/>
          <w:bCs/>
          <w:smallCaps/>
          <w:color w:val="000000"/>
          <w:sz w:val="28"/>
          <w:szCs w:val="26"/>
        </w:rPr>
      </w:pPr>
      <w:bookmarkStart w:id="186" w:name="_Toc54000757"/>
      <w:bookmarkStart w:id="187" w:name="_Toc54000761"/>
      <w:bookmarkStart w:id="188" w:name="_Toc54000762"/>
      <w:bookmarkStart w:id="189" w:name="_Toc54000763"/>
      <w:bookmarkStart w:id="190" w:name="_Toc54000765"/>
      <w:bookmarkStart w:id="191" w:name="_Toc54000766"/>
      <w:bookmarkStart w:id="192" w:name="_Toc54000768"/>
      <w:bookmarkStart w:id="193" w:name="_Toc54000771"/>
      <w:bookmarkStart w:id="194" w:name="_Toc54000772"/>
      <w:bookmarkStart w:id="195" w:name="_Toc54000775"/>
      <w:bookmarkStart w:id="196" w:name="_Toc54000776"/>
      <w:bookmarkStart w:id="197" w:name="_Toc54000780"/>
      <w:bookmarkStart w:id="198" w:name="_Ref523403155"/>
      <w:bookmarkStart w:id="199" w:name="_Toc158792853"/>
      <w:bookmarkEnd w:id="186"/>
      <w:bookmarkEnd w:id="187"/>
      <w:bookmarkEnd w:id="188"/>
      <w:bookmarkEnd w:id="189"/>
      <w:bookmarkEnd w:id="190"/>
      <w:bookmarkEnd w:id="191"/>
      <w:bookmarkEnd w:id="192"/>
      <w:bookmarkEnd w:id="193"/>
      <w:bookmarkEnd w:id="194"/>
      <w:bookmarkEnd w:id="195"/>
      <w:bookmarkEnd w:id="196"/>
      <w:bookmarkEnd w:id="197"/>
      <w:r w:rsidRPr="007D4F60">
        <w:rPr>
          <w:rFonts w:ascii="Arial" w:eastAsia="SimHei" w:hAnsi="Arial"/>
          <w:b/>
          <w:bCs/>
          <w:smallCaps/>
          <w:color w:val="000000"/>
          <w:sz w:val="28"/>
          <w:szCs w:val="26"/>
        </w:rPr>
        <w:lastRenderedPageBreak/>
        <w:t>Registration form for Accounting Process including Tie-Lines</w:t>
      </w:r>
      <w:bookmarkEnd w:id="198"/>
      <w:bookmarkEnd w:id="199"/>
    </w:p>
    <w:p w14:paraId="62854B31" w14:textId="77777777" w:rsidR="003A10DE" w:rsidRPr="00A20170" w:rsidRDefault="003A10DE" w:rsidP="003A10DE">
      <w:pPr>
        <w:rPr>
          <w:rFonts w:ascii="Arial" w:eastAsia="SimSun" w:hAnsi="Arial"/>
        </w:rPr>
      </w:pPr>
      <w:r w:rsidRPr="00A20170">
        <w:rPr>
          <w:rFonts w:ascii="Arial" w:eastAsia="SimSun" w:hAnsi="Arial"/>
          <w:noProof/>
          <w:lang w:val="pl-PL" w:eastAsia="pl-PL"/>
        </w:rPr>
        <w:drawing>
          <wp:inline distT="0" distB="0" distL="0" distR="0" wp14:anchorId="14A3038D" wp14:editId="4CCC0579">
            <wp:extent cx="4988966" cy="6406848"/>
            <wp:effectExtent l="0" t="0" r="2540" b="0"/>
            <wp:docPr id="8" name="Grafik 8" descr="Ein Bild, das Text, Quittung, Dokumen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Quittung, Dokument, Zahl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3901" cy="6413186"/>
                    </a:xfrm>
                    <a:prstGeom prst="rect">
                      <a:avLst/>
                    </a:prstGeom>
                    <a:noFill/>
                    <a:ln>
                      <a:noFill/>
                    </a:ln>
                  </pic:spPr>
                </pic:pic>
              </a:graphicData>
            </a:graphic>
          </wp:inline>
        </w:drawing>
      </w:r>
    </w:p>
    <w:p w14:paraId="2EA28FBD" w14:textId="77777777" w:rsidR="003A10DE" w:rsidRPr="00A20170" w:rsidRDefault="003A10DE" w:rsidP="003A10DE">
      <w:pPr>
        <w:rPr>
          <w:rFonts w:ascii="Arial" w:eastAsia="SimSun" w:hAnsi="Arial"/>
        </w:rPr>
      </w:pPr>
    </w:p>
    <w:p w14:paraId="2D70FF95" w14:textId="77777777" w:rsidR="003A10DE" w:rsidRPr="00A20170" w:rsidRDefault="003A10DE" w:rsidP="00BE4BAF">
      <w:pPr>
        <w:pStyle w:val="ListParagraph"/>
        <w:keepNext/>
        <w:keepLines/>
        <w:numPr>
          <w:ilvl w:val="2"/>
          <w:numId w:val="35"/>
        </w:numPr>
        <w:tabs>
          <w:tab w:val="num" w:pos="1134"/>
        </w:tabs>
        <w:spacing w:before="240" w:after="120"/>
        <w:outlineLvl w:val="1"/>
        <w:rPr>
          <w:rFonts w:ascii="Arial" w:eastAsia="SimHei" w:hAnsi="Arial"/>
          <w:b/>
          <w:bCs/>
          <w:smallCaps/>
          <w:color w:val="000000"/>
          <w:sz w:val="28"/>
          <w:szCs w:val="26"/>
        </w:rPr>
      </w:pPr>
      <w:bookmarkStart w:id="200" w:name="_Toc158792854"/>
      <w:r w:rsidRPr="00A20170">
        <w:rPr>
          <w:rFonts w:ascii="Arial" w:eastAsia="SimHei" w:hAnsi="Arial"/>
          <w:b/>
          <w:bCs/>
          <w:smallCaps/>
          <w:color w:val="000000"/>
          <w:sz w:val="28"/>
          <w:szCs w:val="26"/>
        </w:rPr>
        <w:t>List of LFC Blocks performing Accounting and Settlement Process on LFC Block level</w:t>
      </w:r>
      <w:bookmarkEnd w:id="200"/>
    </w:p>
    <w:p w14:paraId="6309BA43" w14:textId="77777777" w:rsidR="003A10DE" w:rsidRPr="00A20170" w:rsidRDefault="003A10DE" w:rsidP="003A10DE">
      <w:pPr>
        <w:rPr>
          <w:rFonts w:ascii="Arial" w:eastAsia="SimSun" w:hAnsi="Arial"/>
        </w:rPr>
      </w:pPr>
      <w:r w:rsidRPr="00A20170">
        <w:rPr>
          <w:rFonts w:ascii="Arial" w:eastAsia="SimSun" w:hAnsi="Arial"/>
        </w:rPr>
        <w:t>The Accounting and Settlement Process is performed on LFC Block level for the LFC Block UAMD (</w:t>
      </w:r>
      <w:proofErr w:type="spellStart"/>
      <w:r w:rsidRPr="00A20170">
        <w:rPr>
          <w:rFonts w:ascii="Arial" w:eastAsia="SimSun" w:hAnsi="Arial"/>
        </w:rPr>
        <w:t>Ukrenergo</w:t>
      </w:r>
      <w:proofErr w:type="spellEnd"/>
      <w:r w:rsidRPr="00A20170">
        <w:rPr>
          <w:rFonts w:ascii="Arial" w:eastAsia="SimSun" w:hAnsi="Arial"/>
        </w:rPr>
        <w:t xml:space="preserve"> and </w:t>
      </w:r>
      <w:proofErr w:type="spellStart"/>
      <w:r w:rsidRPr="00A20170">
        <w:rPr>
          <w:rFonts w:ascii="Arial" w:eastAsia="SimSun" w:hAnsi="Arial"/>
        </w:rPr>
        <w:t>Moldelectrica</w:t>
      </w:r>
      <w:proofErr w:type="spellEnd"/>
      <w:r w:rsidRPr="00A20170">
        <w:rPr>
          <w:rFonts w:ascii="Arial" w:eastAsia="SimSun" w:hAnsi="Arial"/>
        </w:rPr>
        <w:t>).</w:t>
      </w:r>
    </w:p>
    <w:p w14:paraId="073B92F5" w14:textId="77777777" w:rsidR="003A10DE" w:rsidRPr="00A20170"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bookmarkStart w:id="201" w:name="_Toc85043906"/>
      <w:bookmarkStart w:id="202" w:name="_Ref158730829"/>
      <w:bookmarkStart w:id="203" w:name="_Ref158730991"/>
      <w:bookmarkStart w:id="204" w:name="_Ref158731197"/>
      <w:bookmarkStart w:id="205" w:name="_Ref158731324"/>
      <w:bookmarkStart w:id="206" w:name="_Toc158792855"/>
      <w:r w:rsidRPr="00A20170">
        <w:rPr>
          <w:rFonts w:ascii="Arial" w:eastAsia="SimHei" w:hAnsi="Arial"/>
          <w:b/>
          <w:bCs/>
          <w:smallCaps/>
          <w:color w:val="000000"/>
          <w:sz w:val="28"/>
          <w:szCs w:val="26"/>
        </w:rPr>
        <w:lastRenderedPageBreak/>
        <w:t>The specific regulations with regard to a withholding tax due in Poland</w:t>
      </w:r>
      <w:bookmarkEnd w:id="201"/>
      <w:bookmarkEnd w:id="202"/>
      <w:bookmarkEnd w:id="203"/>
      <w:bookmarkEnd w:id="204"/>
      <w:bookmarkEnd w:id="205"/>
      <w:bookmarkEnd w:id="206"/>
    </w:p>
    <w:p w14:paraId="138162BA" w14:textId="77777777" w:rsidR="003A10DE" w:rsidRPr="00A20170" w:rsidRDefault="003A10DE" w:rsidP="003A10DE">
      <w:pPr>
        <w:rPr>
          <w:rFonts w:ascii="Arial" w:eastAsia="SimSun" w:hAnsi="Arial"/>
        </w:rPr>
      </w:pPr>
      <w:r w:rsidRPr="00A20170">
        <w:rPr>
          <w:rFonts w:ascii="Arial" w:eastAsia="SimSun" w:hAnsi="Arial"/>
        </w:rPr>
        <w:t>1.</w:t>
      </w:r>
      <w:r w:rsidRPr="00A20170">
        <w:rPr>
          <w:rFonts w:ascii="Arial" w:eastAsia="SimSun" w:hAnsi="Arial"/>
        </w:rPr>
        <w:tab/>
        <w:t>Immediately after entering into force of this Annex 3, but not later than by the 10th calendar day prior to the date of the first remuneration payment and, after that, at least 30 calendar days prior to the end of each year the services have been performed by the Coordination Centre, the Coordination Centre is obliged to provide PSE with a written statement that it is subject to a taxation on its total income and that it is the beneficial owner of payments received from PSE together with information that it conducts actual business activity in the country of its tax residence. The template of such a statement constitutes Appendix 1 to this Annex 3.</w:t>
      </w:r>
    </w:p>
    <w:p w14:paraId="65B52301" w14:textId="77777777" w:rsidR="003A10DE" w:rsidRPr="00A20170" w:rsidRDefault="003A10DE" w:rsidP="003A10DE">
      <w:pPr>
        <w:rPr>
          <w:rFonts w:ascii="Arial" w:eastAsia="SimSun" w:hAnsi="Arial"/>
        </w:rPr>
      </w:pPr>
      <w:r w:rsidRPr="00A20170">
        <w:rPr>
          <w:rFonts w:ascii="Arial" w:eastAsia="SimSun" w:hAnsi="Arial"/>
        </w:rPr>
        <w:t>2.</w:t>
      </w:r>
      <w:r w:rsidRPr="00A20170">
        <w:rPr>
          <w:rFonts w:ascii="Arial" w:eastAsia="SimSun" w:hAnsi="Arial"/>
        </w:rPr>
        <w:tab/>
        <w:t>Immediately after entering into force of this Annex 3, but not later than by the 10th calendar day prior to the date of the first remuneration payment and, after that, at least 30 calendar days prior to the end of each year the services have been performed by the Coordination Centre, the Service Provider shall provide PSE with a completed verification questionnaire. The template of which constitutes Appendix 2 to this Annex 3.</w:t>
      </w:r>
      <w:bookmarkStart w:id="207" w:name="_Hlk160795340"/>
      <w:r w:rsidRPr="00A20170">
        <w:rPr>
          <w:rFonts w:ascii="Arial" w:eastAsia="SimSun" w:hAnsi="Arial"/>
          <w:lang w:val="en"/>
        </w:rPr>
        <w:t xml:space="preserve"> The most recent templates of statements referred to above are available to download on the PSE’s official web site: </w:t>
      </w:r>
      <w:hyperlink r:id="rId20" w:history="1">
        <w:r w:rsidRPr="00A20170">
          <w:rPr>
            <w:rFonts w:ascii="Arial" w:eastAsia="SimSun" w:hAnsi="Arial"/>
            <w:color w:val="0000FF"/>
            <w:u w:val="single"/>
            <w:lang w:val="en"/>
          </w:rPr>
          <w:t>https://www.pse.pl/podatki</w:t>
        </w:r>
      </w:hyperlink>
      <w:r w:rsidRPr="00A20170">
        <w:rPr>
          <w:rFonts w:ascii="Arial" w:eastAsia="SimSun" w:hAnsi="Arial"/>
          <w:lang w:val="en"/>
        </w:rPr>
        <w:t>.  The site provides an explanatory note in Polish and English.</w:t>
      </w:r>
      <w:bookmarkEnd w:id="207"/>
    </w:p>
    <w:p w14:paraId="710CC85C" w14:textId="77777777" w:rsidR="003A10DE" w:rsidRPr="00A20170" w:rsidRDefault="003A10DE" w:rsidP="003A10DE">
      <w:pPr>
        <w:rPr>
          <w:rFonts w:ascii="Arial" w:eastAsia="SimSun" w:hAnsi="Arial"/>
        </w:rPr>
      </w:pPr>
      <w:r w:rsidRPr="00A20170">
        <w:rPr>
          <w:rFonts w:ascii="Arial" w:eastAsia="SimSun" w:hAnsi="Arial"/>
        </w:rPr>
        <w:t>3.</w:t>
      </w:r>
      <w:r w:rsidRPr="00A20170">
        <w:rPr>
          <w:rFonts w:ascii="Arial" w:eastAsia="SimSun" w:hAnsi="Arial"/>
        </w:rPr>
        <w:tab/>
        <w:t>Based on the information and data provided by CCs, PSE may require the CC to produce additional documents or deliver information necessary to not withhold the tax, and the CC undertakes to provide such documents or information upon request, not later than by the 5th calendar day prior to the date of the upcoming payment, and on the condition that (</w:t>
      </w:r>
      <w:proofErr w:type="spellStart"/>
      <w:r w:rsidRPr="00A20170">
        <w:rPr>
          <w:rFonts w:ascii="Arial" w:eastAsia="SimSun" w:hAnsi="Arial"/>
        </w:rPr>
        <w:t>i</w:t>
      </w:r>
      <w:proofErr w:type="spellEnd"/>
      <w:r w:rsidRPr="00A20170">
        <w:rPr>
          <w:rFonts w:ascii="Arial" w:eastAsia="SimSun" w:hAnsi="Arial"/>
        </w:rPr>
        <w:t xml:space="preserve">) CC would be factually able to obtain/prepare such additional data and (ii) this additional data will not constitute confidential information or a trade secret of the CC. </w:t>
      </w:r>
    </w:p>
    <w:p w14:paraId="126F59F3" w14:textId="77777777" w:rsidR="003A10DE" w:rsidRPr="00A20170"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r w:rsidRPr="00A20170">
        <w:rPr>
          <w:rFonts w:ascii="Arial" w:eastAsia="SimHei" w:hAnsi="Arial"/>
          <w:b/>
          <w:bCs/>
          <w:smallCaps/>
          <w:color w:val="000000"/>
          <w:sz w:val="28"/>
          <w:szCs w:val="26"/>
        </w:rPr>
        <w:t xml:space="preserve">The specific payment requirements of </w:t>
      </w:r>
      <w:proofErr w:type="spellStart"/>
      <w:r w:rsidRPr="00A20170">
        <w:rPr>
          <w:rFonts w:ascii="Arial" w:eastAsia="SimHei" w:hAnsi="Arial"/>
          <w:b/>
          <w:bCs/>
          <w:smallCaps/>
          <w:color w:val="000000"/>
          <w:sz w:val="28"/>
          <w:szCs w:val="26"/>
        </w:rPr>
        <w:t>Ukrenergo</w:t>
      </w:r>
      <w:proofErr w:type="spellEnd"/>
      <w:r w:rsidRPr="00A20170">
        <w:rPr>
          <w:rFonts w:ascii="Arial" w:eastAsia="SimHei" w:hAnsi="Arial"/>
          <w:b/>
          <w:bCs/>
          <w:smallCaps/>
          <w:color w:val="000000"/>
          <w:sz w:val="28"/>
          <w:szCs w:val="26"/>
        </w:rPr>
        <w:t xml:space="preserve"> towards the Coordination Centre</w:t>
      </w:r>
    </w:p>
    <w:p w14:paraId="54DA81BD" w14:textId="77777777" w:rsidR="003A10DE" w:rsidRPr="00A20170" w:rsidRDefault="003A10DE" w:rsidP="00BE4BAF">
      <w:pPr>
        <w:pStyle w:val="ListParagraph"/>
        <w:keepNext/>
        <w:keepLines/>
        <w:numPr>
          <w:ilvl w:val="2"/>
          <w:numId w:val="35"/>
        </w:numPr>
        <w:spacing w:before="240" w:after="120"/>
        <w:outlineLvl w:val="1"/>
        <w:rPr>
          <w:rFonts w:ascii="Arial" w:eastAsia="SimHei" w:hAnsi="Arial"/>
          <w:b/>
          <w:bCs/>
          <w:smallCaps/>
          <w:color w:val="000000"/>
          <w:sz w:val="28"/>
          <w:szCs w:val="26"/>
        </w:rPr>
      </w:pPr>
      <w:r w:rsidRPr="00A20170">
        <w:rPr>
          <w:rFonts w:ascii="Arial" w:eastAsia="SimHei" w:hAnsi="Arial"/>
          <w:b/>
          <w:bCs/>
          <w:smallCaps/>
          <w:color w:val="000000"/>
          <w:sz w:val="28"/>
          <w:szCs w:val="26"/>
        </w:rPr>
        <w:t>Invoice Requirements</w:t>
      </w:r>
    </w:p>
    <w:p w14:paraId="5DB00DEB" w14:textId="77777777" w:rsidR="003A10DE" w:rsidRPr="00A20170" w:rsidRDefault="003A10DE" w:rsidP="00BE4BAF">
      <w:pPr>
        <w:numPr>
          <w:ilvl w:val="0"/>
          <w:numId w:val="31"/>
        </w:numPr>
        <w:contextualSpacing/>
        <w:rPr>
          <w:rFonts w:ascii="Arial" w:eastAsia="SimSun" w:hAnsi="Arial"/>
        </w:rPr>
      </w:pPr>
      <w:proofErr w:type="gramStart"/>
      <w:r w:rsidRPr="00A20170">
        <w:rPr>
          <w:rFonts w:ascii="Arial" w:eastAsia="SimSun" w:hAnsi="Arial"/>
        </w:rPr>
        <w:t>In order to</w:t>
      </w:r>
      <w:proofErr w:type="gramEnd"/>
      <w:r w:rsidRPr="00A20170">
        <w:rPr>
          <w:rFonts w:ascii="Arial" w:eastAsia="SimSun" w:hAnsi="Arial"/>
        </w:rPr>
        <w:t xml:space="preserve"> be able to pay the invoice to the Coordination Centre, a certificate of residence (for avoidance of application of the double taxation) for each year must be provided by the Coordination Centre. The certificate is required to be provided in both – as a hardcopy (when it’s signed by hand) and as a scan sent via e-mail. Certificate of fiscal residence is issued by the appropriate tax authority for the country where the counterparty is registered and pays taxes. Certificate is valid for one </w:t>
      </w:r>
      <w:proofErr w:type="gramStart"/>
      <w:r w:rsidRPr="00A20170">
        <w:rPr>
          <w:rFonts w:ascii="Arial" w:eastAsia="SimSun" w:hAnsi="Arial"/>
        </w:rPr>
        <w:t>year, unless</w:t>
      </w:r>
      <w:proofErr w:type="gramEnd"/>
      <w:r w:rsidRPr="00A20170">
        <w:rPr>
          <w:rFonts w:ascii="Arial" w:eastAsia="SimSun" w:hAnsi="Arial"/>
        </w:rPr>
        <w:t xml:space="preserve"> an expiry date is indicated. </w:t>
      </w:r>
    </w:p>
    <w:p w14:paraId="4612DD8B" w14:textId="77777777" w:rsidR="003A10DE" w:rsidRPr="00A20170" w:rsidRDefault="003A10DE" w:rsidP="00BE4BAF">
      <w:pPr>
        <w:numPr>
          <w:ilvl w:val="0"/>
          <w:numId w:val="31"/>
        </w:numPr>
        <w:contextualSpacing/>
        <w:rPr>
          <w:rFonts w:ascii="Arial" w:eastAsia="SimSun" w:hAnsi="Arial"/>
        </w:rPr>
      </w:pPr>
      <w:r w:rsidRPr="00A20170">
        <w:rPr>
          <w:rFonts w:ascii="Arial" w:eastAsia="SimSun" w:hAnsi="Arial"/>
        </w:rPr>
        <w:t xml:space="preserve">According to National Legislation of Ukraine, invoice is issued based on the act of provision of service, thus </w:t>
      </w:r>
      <w:proofErr w:type="gramStart"/>
      <w:r w:rsidRPr="00A20170">
        <w:rPr>
          <w:rFonts w:ascii="Arial" w:eastAsia="SimSun" w:hAnsi="Arial"/>
        </w:rPr>
        <w:t>in order to</w:t>
      </w:r>
      <w:proofErr w:type="gramEnd"/>
      <w:r w:rsidRPr="00A20170">
        <w:rPr>
          <w:rFonts w:ascii="Arial" w:eastAsia="SimSun" w:hAnsi="Arial"/>
        </w:rPr>
        <w:t xml:space="preserve"> be able to pay the invoice </w:t>
      </w:r>
      <w:proofErr w:type="spellStart"/>
      <w:r w:rsidRPr="00A20170">
        <w:rPr>
          <w:rFonts w:ascii="Arial" w:eastAsia="SimSun" w:hAnsi="Arial"/>
        </w:rPr>
        <w:t>Ukrenergo</w:t>
      </w:r>
      <w:proofErr w:type="spellEnd"/>
      <w:r w:rsidRPr="00A20170">
        <w:rPr>
          <w:rFonts w:ascii="Arial" w:eastAsia="SimSun" w:hAnsi="Arial"/>
        </w:rPr>
        <w:t xml:space="preserve"> will require Act of provision of service according to a template 1 cf. </w:t>
      </w:r>
      <w:r w:rsidRPr="00A20170">
        <w:rPr>
          <w:rFonts w:ascii="Arial" w:eastAsia="SimSun" w:hAnsi="Arial"/>
        </w:rPr>
        <w:fldChar w:fldCharType="begin"/>
      </w:r>
      <w:r w:rsidRPr="00A20170">
        <w:rPr>
          <w:rFonts w:ascii="Arial" w:eastAsia="SimSun" w:hAnsi="Arial"/>
        </w:rPr>
        <w:instrText xml:space="preserve"> REF _Ref161212984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C-13-2</w:t>
      </w:r>
      <w:r w:rsidRPr="00A20170">
        <w:rPr>
          <w:rFonts w:ascii="Arial" w:eastAsia="SimSun" w:hAnsi="Arial"/>
        </w:rPr>
        <w:fldChar w:fldCharType="end"/>
      </w:r>
    </w:p>
    <w:p w14:paraId="5CC9E9EC" w14:textId="77777777" w:rsidR="003A10DE" w:rsidRPr="00A20170" w:rsidRDefault="003A10DE" w:rsidP="00BE4BAF">
      <w:pPr>
        <w:numPr>
          <w:ilvl w:val="0"/>
          <w:numId w:val="31"/>
        </w:numPr>
        <w:contextualSpacing/>
        <w:rPr>
          <w:rFonts w:ascii="Arial" w:eastAsia="SimSun" w:hAnsi="Arial"/>
        </w:rPr>
      </w:pPr>
      <w:r w:rsidRPr="00A20170">
        <w:rPr>
          <w:rFonts w:ascii="Arial" w:eastAsia="SimSun" w:hAnsi="Arial"/>
        </w:rPr>
        <w:t xml:space="preserve">Invoices and acts of provision of service sent on the e-mail addresses specified in cf. </w:t>
      </w:r>
      <w:r w:rsidRPr="00A20170">
        <w:rPr>
          <w:rFonts w:ascii="Arial" w:eastAsia="SimSun" w:hAnsi="Arial"/>
        </w:rPr>
        <w:fldChar w:fldCharType="begin"/>
      </w:r>
      <w:r w:rsidRPr="00A20170">
        <w:rPr>
          <w:rFonts w:ascii="Arial" w:eastAsia="SimSun" w:hAnsi="Arial"/>
        </w:rPr>
        <w:instrText xml:space="preserve"> REF _Ref161212984 \r \h </w:instrText>
      </w:r>
      <w:r w:rsidRPr="00A20170">
        <w:rPr>
          <w:rFonts w:ascii="Arial" w:eastAsia="SimSun" w:hAnsi="Arial"/>
        </w:rPr>
      </w:r>
      <w:r w:rsidRPr="00A20170">
        <w:rPr>
          <w:rFonts w:ascii="Arial" w:eastAsia="SimSun" w:hAnsi="Arial"/>
        </w:rPr>
        <w:fldChar w:fldCharType="separate"/>
      </w:r>
      <w:r w:rsidRPr="00A20170">
        <w:rPr>
          <w:rFonts w:ascii="Arial" w:eastAsia="SimSun" w:hAnsi="Arial"/>
        </w:rPr>
        <w:t>C-13-2</w:t>
      </w:r>
      <w:r w:rsidRPr="00A20170">
        <w:rPr>
          <w:rFonts w:ascii="Arial" w:eastAsia="SimSun" w:hAnsi="Arial"/>
        </w:rPr>
        <w:fldChar w:fldCharType="end"/>
      </w:r>
      <w:r w:rsidRPr="00A20170">
        <w:rPr>
          <w:rFonts w:ascii="Arial" w:eastAsia="SimSun" w:hAnsi="Arial"/>
        </w:rPr>
        <w:t xml:space="preserve"> shall be legally binding at the time of their receipt and shall be valid until the Parties exchange original Documents. </w:t>
      </w:r>
      <w:proofErr w:type="spellStart"/>
      <w:r w:rsidRPr="00A20170">
        <w:rPr>
          <w:rFonts w:ascii="Arial" w:eastAsia="SimSun" w:hAnsi="Arial"/>
        </w:rPr>
        <w:t>Ukrenergo</w:t>
      </w:r>
      <w:proofErr w:type="spellEnd"/>
      <w:r w:rsidRPr="00A20170">
        <w:rPr>
          <w:rFonts w:ascii="Arial" w:eastAsia="SimSun" w:hAnsi="Arial"/>
        </w:rPr>
        <w:t xml:space="preserve"> requires originals of acts of provision of service and invoices duly signed by authorized persons, sealed (if applicable) and sent by registered post no later than three (3) working days from the day of sending them by e-mail. </w:t>
      </w:r>
    </w:p>
    <w:p w14:paraId="491FE710" w14:textId="77777777" w:rsidR="003A10DE" w:rsidRPr="00A20170" w:rsidRDefault="003A10DE" w:rsidP="00BE4BAF">
      <w:pPr>
        <w:numPr>
          <w:ilvl w:val="0"/>
          <w:numId w:val="31"/>
        </w:numPr>
        <w:contextualSpacing/>
        <w:rPr>
          <w:rFonts w:ascii="Arial" w:eastAsia="SimSun" w:hAnsi="Arial"/>
        </w:rPr>
      </w:pPr>
      <w:proofErr w:type="gramStart"/>
      <w:r w:rsidRPr="00A20170">
        <w:rPr>
          <w:rFonts w:ascii="Arial" w:eastAsia="SimSun" w:hAnsi="Arial"/>
        </w:rPr>
        <w:lastRenderedPageBreak/>
        <w:t>In order to</w:t>
      </w:r>
      <w:proofErr w:type="gramEnd"/>
      <w:r w:rsidRPr="00A20170">
        <w:rPr>
          <w:rFonts w:ascii="Arial" w:eastAsia="SimSun" w:hAnsi="Arial"/>
        </w:rPr>
        <w:t xml:space="preserve"> fulfil requirements of National Legislation, acts of acceptance and invoices shall be issued not later than 12th calendar day of the month following the settlement period.</w:t>
      </w:r>
    </w:p>
    <w:p w14:paraId="67F032F7" w14:textId="77777777" w:rsidR="003A10DE" w:rsidRPr="00A20170" w:rsidRDefault="003A10DE" w:rsidP="00BE4BAF">
      <w:pPr>
        <w:numPr>
          <w:ilvl w:val="0"/>
          <w:numId w:val="31"/>
        </w:numPr>
        <w:contextualSpacing/>
        <w:rPr>
          <w:rFonts w:ascii="Arial" w:eastAsia="SimSun" w:hAnsi="Arial"/>
        </w:rPr>
      </w:pPr>
      <w:r w:rsidRPr="00A20170">
        <w:rPr>
          <w:rFonts w:ascii="Arial" w:eastAsia="SimSun" w:hAnsi="Arial"/>
        </w:rPr>
        <w:t xml:space="preserve">In case of delay of payment for services provided due to the need of obtaining all the approvals for payment required for performance of payment during war state in Ukraine, late payment fees are not applied with respect to </w:t>
      </w:r>
      <w:proofErr w:type="spellStart"/>
      <w:r w:rsidRPr="00A20170">
        <w:rPr>
          <w:rFonts w:ascii="Arial" w:eastAsia="SimSun" w:hAnsi="Arial"/>
        </w:rPr>
        <w:t>Ukrenergo</w:t>
      </w:r>
      <w:proofErr w:type="spellEnd"/>
      <w:r w:rsidRPr="00A20170">
        <w:rPr>
          <w:rFonts w:ascii="Arial" w:eastAsia="SimSun" w:hAnsi="Arial"/>
        </w:rPr>
        <w:t>.</w:t>
      </w:r>
    </w:p>
    <w:p w14:paraId="04E02BFD" w14:textId="77777777" w:rsidR="003A10DE" w:rsidRPr="00A20170" w:rsidRDefault="003A10DE" w:rsidP="00BE4BAF">
      <w:pPr>
        <w:numPr>
          <w:ilvl w:val="0"/>
          <w:numId w:val="31"/>
        </w:numPr>
        <w:contextualSpacing/>
        <w:rPr>
          <w:rFonts w:eastAsia="Calibri" w:cs="Calibri"/>
          <w:sz w:val="20"/>
          <w:szCs w:val="20"/>
          <w:lang w:val="en-US" w:eastAsia="nl-NL"/>
        </w:rPr>
      </w:pPr>
      <w:r w:rsidRPr="00A20170">
        <w:rPr>
          <w:rFonts w:ascii="Arial" w:eastAsia="SimSun" w:hAnsi="Arial"/>
        </w:rPr>
        <w:t xml:space="preserve">Moreover, upon request of </w:t>
      </w:r>
      <w:proofErr w:type="spellStart"/>
      <w:r w:rsidRPr="00A20170">
        <w:rPr>
          <w:rFonts w:ascii="Arial" w:eastAsia="SimSun" w:hAnsi="Arial"/>
        </w:rPr>
        <w:t>Ukrenergo</w:t>
      </w:r>
      <w:proofErr w:type="spellEnd"/>
      <w:r w:rsidRPr="00A20170">
        <w:rPr>
          <w:rFonts w:ascii="Arial" w:eastAsia="SimSun" w:hAnsi="Arial"/>
        </w:rPr>
        <w:t xml:space="preserve">, the Coordination Centre </w:t>
      </w:r>
      <w:proofErr w:type="gramStart"/>
      <w:r w:rsidRPr="00A20170">
        <w:rPr>
          <w:rFonts w:ascii="Arial" w:eastAsia="SimSun" w:hAnsi="Arial"/>
        </w:rPr>
        <w:t>has to</w:t>
      </w:r>
      <w:proofErr w:type="gramEnd"/>
      <w:r w:rsidRPr="00A20170">
        <w:rPr>
          <w:rFonts w:ascii="Arial" w:eastAsia="SimSun" w:hAnsi="Arial"/>
        </w:rPr>
        <w:t xml:space="preserve"> provide signed beneficial owner statement.</w:t>
      </w:r>
    </w:p>
    <w:p w14:paraId="27043EDC" w14:textId="77777777" w:rsidR="003A10DE" w:rsidRPr="00A20170" w:rsidRDefault="003A10DE" w:rsidP="00BE4BAF">
      <w:pPr>
        <w:numPr>
          <w:ilvl w:val="0"/>
          <w:numId w:val="31"/>
        </w:numPr>
        <w:contextualSpacing/>
        <w:rPr>
          <w:rFonts w:ascii="Arial" w:eastAsia="Calibri" w:hAnsi="Arial" w:cs="Arial"/>
          <w:spacing w:val="2"/>
        </w:rPr>
      </w:pPr>
      <w:r w:rsidRPr="00A20170">
        <w:rPr>
          <w:rFonts w:ascii="Arial" w:eastAsia="SimSun" w:hAnsi="Arial"/>
        </w:rPr>
        <w:t>Payment</w:t>
      </w:r>
      <w:r w:rsidRPr="00A20170">
        <w:rPr>
          <w:rFonts w:ascii="Arial" w:eastAsia="Calibri" w:hAnsi="Arial" w:cs="Arial"/>
          <w:spacing w:val="2"/>
        </w:rPr>
        <w:t xml:space="preserve"> shall be made to the following bank accounts of </w:t>
      </w:r>
      <w:proofErr w:type="gramStart"/>
      <w:r w:rsidRPr="00A20170">
        <w:rPr>
          <w:rFonts w:ascii="Arial" w:eastAsia="Calibri" w:hAnsi="Arial" w:cs="Arial"/>
          <w:spacing w:val="2"/>
        </w:rPr>
        <w:t>CC</w:t>
      </w:r>
      <w:proofErr w:type="gramEnd"/>
    </w:p>
    <w:p w14:paraId="68EC4F5E" w14:textId="77777777" w:rsidR="003A10DE" w:rsidRPr="00A20170" w:rsidRDefault="003A10DE" w:rsidP="003A10DE">
      <w:pPr>
        <w:ind w:left="720"/>
        <w:contextualSpacing/>
        <w:rPr>
          <w:rFonts w:ascii="Arial" w:eastAsia="Calibri" w:hAnsi="Arial" w:cs="Arial"/>
          <w:spacing w:val="2"/>
        </w:rPr>
      </w:pPr>
    </w:p>
    <w:p w14:paraId="4CADB3FF"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Beneficiary:</w:t>
      </w:r>
      <w:r w:rsidRPr="00A20170">
        <w:rPr>
          <w:rFonts w:ascii="Arial" w:eastAsia="Calibri" w:hAnsi="Arial" w:cs="Arial"/>
          <w:spacing w:val="2"/>
        </w:rPr>
        <w:tab/>
      </w:r>
      <w:proofErr w:type="spellStart"/>
      <w:r>
        <w:rPr>
          <w:rFonts w:ascii="Arial" w:eastAsia="Calibri" w:hAnsi="Arial" w:cs="Arial"/>
          <w:spacing w:val="2"/>
        </w:rPr>
        <w:t>Amprion</w:t>
      </w:r>
      <w:proofErr w:type="spellEnd"/>
      <w:r>
        <w:rPr>
          <w:rFonts w:ascii="Arial" w:eastAsia="Calibri" w:hAnsi="Arial" w:cs="Arial"/>
          <w:spacing w:val="2"/>
        </w:rPr>
        <w:t xml:space="preserve"> </w:t>
      </w:r>
      <w:r w:rsidRPr="00CC4FF1">
        <w:rPr>
          <w:rFonts w:ascii="Arial" w:eastAsia="Calibri" w:hAnsi="Arial" w:cs="Arial"/>
          <w:spacing w:val="2"/>
        </w:rPr>
        <w:t>GmbH</w:t>
      </w:r>
    </w:p>
    <w:p w14:paraId="3EDF183A"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VAT Nr:</w:t>
      </w:r>
      <w:r w:rsidRPr="00A20170">
        <w:rPr>
          <w:rFonts w:ascii="Arial" w:eastAsia="Calibri" w:hAnsi="Arial" w:cs="Arial"/>
          <w:spacing w:val="2"/>
        </w:rPr>
        <w:tab/>
      </w:r>
      <w:r w:rsidRPr="00CC4FF1">
        <w:rPr>
          <w:rFonts w:ascii="Arial" w:eastAsia="Calibri" w:hAnsi="Arial" w:cs="Arial"/>
          <w:spacing w:val="2"/>
        </w:rPr>
        <w:t>DE 8137 61 356</w:t>
      </w:r>
    </w:p>
    <w:p w14:paraId="0FB133B4"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Beneficiary's bank:</w:t>
      </w:r>
      <w:r>
        <w:rPr>
          <w:rFonts w:ascii="Arial" w:eastAsia="Calibri" w:hAnsi="Arial" w:cs="Arial"/>
          <w:spacing w:val="2"/>
        </w:rPr>
        <w:t xml:space="preserve"> </w:t>
      </w:r>
      <w:r w:rsidRPr="00A20170">
        <w:rPr>
          <w:rFonts w:ascii="Arial" w:eastAsia="Calibri" w:hAnsi="Arial" w:cs="Arial"/>
          <w:spacing w:val="2"/>
        </w:rPr>
        <w:tab/>
      </w:r>
    </w:p>
    <w:p w14:paraId="1C193092"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IBAN:</w:t>
      </w:r>
      <w:r w:rsidRPr="00A20170">
        <w:rPr>
          <w:rFonts w:ascii="Arial" w:eastAsia="Calibri" w:hAnsi="Arial" w:cs="Arial"/>
          <w:spacing w:val="2"/>
        </w:rPr>
        <w:tab/>
      </w:r>
      <w:r w:rsidRPr="00CC4FF1">
        <w:rPr>
          <w:rFonts w:ascii="Arial" w:eastAsia="Calibri" w:hAnsi="Arial" w:cs="Arial"/>
          <w:spacing w:val="2"/>
        </w:rPr>
        <w:t>DE27 4404 0037 0352 0087 00</w:t>
      </w:r>
    </w:p>
    <w:p w14:paraId="0D692304"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BIC/SWIFT</w:t>
      </w:r>
      <w:r w:rsidRPr="00A20170">
        <w:rPr>
          <w:rFonts w:ascii="Arial" w:eastAsia="Calibri" w:hAnsi="Arial" w:cs="Arial"/>
          <w:spacing w:val="2"/>
        </w:rPr>
        <w:tab/>
      </w:r>
      <w:r w:rsidRPr="00CC4FF1">
        <w:rPr>
          <w:rFonts w:ascii="Arial" w:eastAsia="Calibri" w:hAnsi="Arial" w:cs="Arial"/>
          <w:spacing w:val="2"/>
        </w:rPr>
        <w:t>COBADEFFXXX</w:t>
      </w:r>
    </w:p>
    <w:p w14:paraId="1570F8FE" w14:textId="77777777" w:rsidR="003A10DE" w:rsidRPr="00A20170" w:rsidRDefault="003A10DE" w:rsidP="003A10DE">
      <w:pPr>
        <w:rPr>
          <w:rFonts w:ascii="Arial" w:eastAsia="Calibri" w:hAnsi="Arial" w:cs="Arial"/>
          <w:spacing w:val="2"/>
        </w:rPr>
      </w:pPr>
    </w:p>
    <w:p w14:paraId="2A0CE604"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Bank details of National Power Company “</w:t>
      </w:r>
      <w:proofErr w:type="spellStart"/>
      <w:r w:rsidRPr="00A20170">
        <w:rPr>
          <w:rFonts w:ascii="Arial" w:eastAsia="Calibri" w:hAnsi="Arial" w:cs="Arial"/>
          <w:spacing w:val="2"/>
        </w:rPr>
        <w:t>Ukrenergo</w:t>
      </w:r>
      <w:proofErr w:type="spellEnd"/>
      <w:r w:rsidRPr="00A20170">
        <w:rPr>
          <w:rFonts w:ascii="Arial" w:eastAsia="Calibri" w:hAnsi="Arial" w:cs="Arial"/>
          <w:spacing w:val="2"/>
        </w:rPr>
        <w:t>”</w:t>
      </w:r>
    </w:p>
    <w:p w14:paraId="4BE0F4B4" w14:textId="77777777" w:rsidR="003A10DE" w:rsidRPr="00A20170" w:rsidRDefault="003A10DE" w:rsidP="003A10DE">
      <w:pPr>
        <w:ind w:left="360"/>
        <w:rPr>
          <w:rFonts w:ascii="Arial" w:eastAsia="Calibri" w:hAnsi="Arial" w:cs="Arial"/>
          <w:spacing w:val="2"/>
          <w:lang w:val="pl-PL"/>
        </w:rPr>
      </w:pPr>
      <w:r w:rsidRPr="00A20170">
        <w:rPr>
          <w:rFonts w:ascii="Arial" w:eastAsia="Calibri" w:hAnsi="Arial" w:cs="Arial"/>
          <w:spacing w:val="2"/>
          <w:lang w:val="pl-PL"/>
        </w:rPr>
        <w:t>a/n UA413204780000026008924870406 JSB “UKRGASBANK”</w:t>
      </w:r>
    </w:p>
    <w:p w14:paraId="101881A6" w14:textId="77777777" w:rsidR="003A10DE" w:rsidRPr="00A20170" w:rsidRDefault="003A10DE" w:rsidP="003A10DE">
      <w:pPr>
        <w:ind w:left="360"/>
        <w:rPr>
          <w:rFonts w:ascii="Arial" w:eastAsia="Calibri" w:hAnsi="Arial" w:cs="Arial"/>
          <w:spacing w:val="2"/>
          <w:lang w:val="pl-PL"/>
        </w:rPr>
      </w:pPr>
      <w:r w:rsidRPr="00A20170">
        <w:rPr>
          <w:rFonts w:ascii="Arial" w:eastAsia="Calibri" w:hAnsi="Arial" w:cs="Arial"/>
          <w:spacing w:val="2"/>
          <w:lang w:val="pl-PL"/>
        </w:rPr>
        <w:t>Bank code: 320478</w:t>
      </w:r>
    </w:p>
    <w:p w14:paraId="17327222"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SWIFT: UGASUAUK</w:t>
      </w:r>
    </w:p>
    <w:p w14:paraId="05513801" w14:textId="77777777" w:rsidR="003A10DE" w:rsidRPr="00A20170" w:rsidRDefault="003A10DE" w:rsidP="003A10DE">
      <w:pPr>
        <w:ind w:left="360"/>
        <w:rPr>
          <w:rFonts w:ascii="Arial" w:eastAsia="Calibri" w:hAnsi="Arial" w:cs="Arial"/>
          <w:spacing w:val="2"/>
        </w:rPr>
      </w:pPr>
      <w:r w:rsidRPr="00A20170">
        <w:rPr>
          <w:rFonts w:ascii="Arial" w:eastAsia="Calibri" w:hAnsi="Arial" w:cs="Arial"/>
          <w:spacing w:val="2"/>
        </w:rPr>
        <w:t xml:space="preserve">CC may unilaterally modify bank accounts provided that the changes are communicated by e-mail to </w:t>
      </w:r>
      <w:hyperlink r:id="rId21" w:history="1">
        <w:proofErr w:type="spellStart"/>
        <w:r w:rsidRPr="00A20170">
          <w:rPr>
            <w:rFonts w:ascii="Arial" w:eastAsia="Calibri" w:hAnsi="Arial" w:cs="Arial"/>
            <w:color w:val="0000FF"/>
            <w:spacing w:val="2"/>
            <w:u w:val="single"/>
          </w:rPr>
          <w:t>Ukrenergo</w:t>
        </w:r>
        <w:proofErr w:type="spellEnd"/>
      </w:hyperlink>
      <w:r w:rsidRPr="00A20170">
        <w:rPr>
          <w:rFonts w:ascii="Arial" w:eastAsia="Calibri" w:hAnsi="Arial" w:cs="Arial"/>
          <w:spacing w:val="2"/>
        </w:rPr>
        <w:t xml:space="preserve"> in the form of a scan copy of a letter in PDF format. Scan copy of a letter shall be legally binding at the time of its receipt and shall be valid until </w:t>
      </w:r>
      <w:proofErr w:type="spellStart"/>
      <w:r w:rsidRPr="00A20170">
        <w:rPr>
          <w:rFonts w:ascii="Arial" w:eastAsia="Calibri" w:hAnsi="Arial" w:cs="Arial"/>
          <w:spacing w:val="2"/>
        </w:rPr>
        <w:t>Ukrenergo</w:t>
      </w:r>
      <w:proofErr w:type="spellEnd"/>
      <w:r w:rsidRPr="00A20170">
        <w:rPr>
          <w:rFonts w:ascii="Arial" w:eastAsia="Calibri" w:hAnsi="Arial" w:cs="Arial"/>
          <w:spacing w:val="2"/>
        </w:rPr>
        <w:t xml:space="preserve"> receives original latter.</w:t>
      </w:r>
    </w:p>
    <w:p w14:paraId="17DE33F1" w14:textId="77777777" w:rsidR="003A10DE" w:rsidRPr="00A20170" w:rsidRDefault="003A10DE" w:rsidP="003A10DE">
      <w:pPr>
        <w:ind w:left="360"/>
        <w:rPr>
          <w:rFonts w:ascii="Arial" w:eastAsia="Calibri" w:hAnsi="Arial" w:cs="Arial"/>
          <w:spacing w:val="2"/>
        </w:rPr>
      </w:pPr>
      <w:proofErr w:type="spellStart"/>
      <w:r w:rsidRPr="00A20170">
        <w:rPr>
          <w:rFonts w:ascii="Arial" w:eastAsia="Calibri" w:hAnsi="Arial" w:cs="Arial"/>
          <w:spacing w:val="2"/>
        </w:rPr>
        <w:t>Ukrenergo</w:t>
      </w:r>
      <w:proofErr w:type="spellEnd"/>
      <w:r w:rsidRPr="00A20170">
        <w:rPr>
          <w:rFonts w:ascii="Arial" w:eastAsia="Calibri" w:hAnsi="Arial" w:cs="Arial"/>
          <w:spacing w:val="2"/>
        </w:rPr>
        <w:t xml:space="preserve"> may unilaterally modify bank accounts provided that the changes are communicated by e-mail to </w:t>
      </w:r>
      <w:hyperlink r:id="rId22" w:history="1">
        <w:r w:rsidRPr="00A20170">
          <w:rPr>
            <w:rFonts w:ascii="Arial" w:eastAsia="Calibri" w:hAnsi="Arial" w:cs="Arial"/>
            <w:color w:val="0000FF"/>
            <w:spacing w:val="2"/>
            <w:u w:val="single"/>
          </w:rPr>
          <w:t>CC</w:t>
        </w:r>
      </w:hyperlink>
      <w:r w:rsidRPr="00A20170">
        <w:rPr>
          <w:rFonts w:ascii="Arial" w:eastAsia="Calibri" w:hAnsi="Arial" w:cs="Arial"/>
          <w:spacing w:val="2"/>
        </w:rPr>
        <w:t xml:space="preserve"> in the form of a scan copy of a letter in PDF format. Scan copy of a letter shall be legally binding at the time of its receipt and shall be valid until CC receives original latter.</w:t>
      </w:r>
    </w:p>
    <w:p w14:paraId="427B5328" w14:textId="77777777" w:rsidR="003A10DE" w:rsidRPr="00A20170" w:rsidRDefault="003A10DE" w:rsidP="003A10DE">
      <w:pPr>
        <w:ind w:left="360"/>
        <w:rPr>
          <w:rFonts w:ascii="Arial" w:eastAsia="Calibri" w:hAnsi="Arial" w:cs="Arial"/>
          <w:spacing w:val="2"/>
        </w:rPr>
      </w:pPr>
    </w:p>
    <w:p w14:paraId="1031FEA0" w14:textId="77777777" w:rsidR="003A10DE" w:rsidRPr="00A20170" w:rsidRDefault="003A10DE" w:rsidP="00BE4BAF">
      <w:pPr>
        <w:pStyle w:val="ListParagraph"/>
        <w:keepNext/>
        <w:keepLines/>
        <w:numPr>
          <w:ilvl w:val="2"/>
          <w:numId w:val="35"/>
        </w:numPr>
        <w:spacing w:before="240" w:after="120"/>
        <w:outlineLvl w:val="1"/>
        <w:rPr>
          <w:rFonts w:ascii="Arial" w:eastAsia="Calibri" w:hAnsi="Arial"/>
          <w:b/>
          <w:bCs/>
          <w:smallCaps/>
          <w:color w:val="000000"/>
          <w:sz w:val="24"/>
          <w:lang w:val="en-US" w:eastAsia="nl-NL"/>
        </w:rPr>
      </w:pPr>
      <w:bookmarkStart w:id="208" w:name="_Ref161212984"/>
      <w:r w:rsidRPr="00A20170">
        <w:rPr>
          <w:rFonts w:ascii="Arial" w:eastAsia="SimHei" w:hAnsi="Arial"/>
          <w:b/>
          <w:bCs/>
          <w:smallCaps/>
          <w:color w:val="000000"/>
          <w:sz w:val="28"/>
          <w:szCs w:val="26"/>
        </w:rPr>
        <w:t>Act of provision of Service</w:t>
      </w:r>
      <w:bookmarkEnd w:id="208"/>
      <w:r w:rsidRPr="00A20170">
        <w:rPr>
          <w:rFonts w:ascii="Arial" w:eastAsia="SimHei" w:hAnsi="Arial"/>
          <w:b/>
          <w:bCs/>
          <w:smallCaps/>
          <w:color w:val="000000"/>
          <w:sz w:val="24"/>
          <w:lang w:val="uk-UA" w:eastAsia="nl-NL"/>
        </w:rPr>
        <w:br w:type="page"/>
      </w:r>
    </w:p>
    <w:p w14:paraId="6901F27A" w14:textId="77777777" w:rsidR="003A10DE" w:rsidRPr="00A20170" w:rsidRDefault="003A10DE" w:rsidP="003A10DE">
      <w:pPr>
        <w:spacing w:after="0" w:line="240" w:lineRule="auto"/>
        <w:jc w:val="center"/>
        <w:rPr>
          <w:rFonts w:eastAsia="Calibri" w:cs="Calibri"/>
          <w:b/>
          <w:bCs/>
          <w:spacing w:val="2"/>
        </w:rPr>
      </w:pPr>
      <w:r w:rsidRPr="00A20170">
        <w:rPr>
          <w:rFonts w:eastAsia="Calibri" w:cs="Calibri"/>
          <w:b/>
          <w:bCs/>
          <w:spacing w:val="2"/>
          <w:lang w:val="uk-UA"/>
        </w:rPr>
        <w:lastRenderedPageBreak/>
        <w:t>Template 1</w:t>
      </w:r>
    </w:p>
    <w:p w14:paraId="0AC00E90" w14:textId="77777777" w:rsidR="003A10DE" w:rsidRPr="00421D6D" w:rsidRDefault="003A10DE" w:rsidP="003A10DE">
      <w:pPr>
        <w:spacing w:after="0" w:line="240" w:lineRule="auto"/>
        <w:jc w:val="center"/>
        <w:rPr>
          <w:rFonts w:eastAsia="Calibri" w:cs="Calibri"/>
          <w:b/>
          <w:bCs/>
          <w:spacing w:val="2"/>
        </w:rPr>
      </w:pPr>
      <w:r w:rsidRPr="00421D6D">
        <w:rPr>
          <w:rFonts w:eastAsia="Calibri" w:cs="Calibri"/>
          <w:b/>
          <w:bCs/>
          <w:spacing w:val="2"/>
        </w:rPr>
        <w:t>Act of provision of service</w:t>
      </w:r>
    </w:p>
    <w:tbl>
      <w:tblPr>
        <w:tblW w:w="10249" w:type="dxa"/>
        <w:tblCellMar>
          <w:left w:w="0" w:type="dxa"/>
          <w:right w:w="0" w:type="dxa"/>
        </w:tblCellMar>
        <w:tblLook w:val="04A0" w:firstRow="1" w:lastRow="0" w:firstColumn="1" w:lastColumn="0" w:noHBand="0" w:noVBand="1"/>
      </w:tblPr>
      <w:tblGrid>
        <w:gridCol w:w="2048"/>
        <w:gridCol w:w="2757"/>
        <w:gridCol w:w="2263"/>
        <w:gridCol w:w="2919"/>
        <w:gridCol w:w="262"/>
      </w:tblGrid>
      <w:tr w:rsidR="003A10DE" w:rsidRPr="00A20170" w14:paraId="4006538E" w14:textId="77777777" w:rsidTr="009C6239">
        <w:trPr>
          <w:trHeight w:val="1505"/>
        </w:trPr>
        <w:tc>
          <w:tcPr>
            <w:tcW w:w="2343" w:type="pct"/>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14:paraId="04FB4E6F" w14:textId="77777777" w:rsidR="003A10DE" w:rsidRPr="00A20170" w:rsidRDefault="003A10DE" w:rsidP="009C6239">
            <w:pPr>
              <w:overflowPunct w:val="0"/>
              <w:autoSpaceDE w:val="0"/>
              <w:autoSpaceDN w:val="0"/>
              <w:spacing w:after="0" w:line="252" w:lineRule="auto"/>
              <w:ind w:firstLine="284"/>
              <w:jc w:val="center"/>
              <w:textAlignment w:val="baseline"/>
              <w:rPr>
                <w:rFonts w:eastAsia="Calibri" w:cs="Calibri"/>
                <w:sz w:val="26"/>
                <w:szCs w:val="26"/>
                <w:lang w:val="ru-RU" w:eastAsia="pl-PL"/>
              </w:rPr>
            </w:pPr>
            <w:r w:rsidRPr="00A20170">
              <w:rPr>
                <w:rFonts w:eastAsia="Calibri" w:cs="Calibri"/>
                <w:sz w:val="26"/>
                <w:szCs w:val="26"/>
                <w:lang w:val="ru-RU"/>
              </w:rPr>
              <w:t>Акт №___________</w:t>
            </w:r>
          </w:p>
          <w:p w14:paraId="37FC9A91"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r w:rsidRPr="00A20170">
              <w:rPr>
                <w:rFonts w:eastAsia="Calibri" w:cs="Calibri"/>
                <w:sz w:val="26"/>
                <w:szCs w:val="26"/>
                <w:lang w:val="ru-RU"/>
              </w:rPr>
              <w:t>про надання _________ у відповідності до Угоди від _____________ №____________________</w:t>
            </w:r>
          </w:p>
          <w:p w14:paraId="70C286E3"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за ________________ 20___ року</w:t>
            </w:r>
          </w:p>
          <w:p w14:paraId="71BDA6FA"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c>
          <w:tcPr>
            <w:tcW w:w="2528" w:type="pct"/>
            <w:gridSpan w:val="2"/>
            <w:tcBorders>
              <w:top w:val="single" w:sz="8" w:space="0" w:color="auto"/>
              <w:left w:val="nil"/>
              <w:bottom w:val="nil"/>
              <w:right w:val="single" w:sz="8" w:space="0" w:color="auto"/>
            </w:tcBorders>
            <w:tcMar>
              <w:top w:w="0" w:type="dxa"/>
              <w:left w:w="108" w:type="dxa"/>
              <w:bottom w:w="0" w:type="dxa"/>
              <w:right w:w="108" w:type="dxa"/>
            </w:tcMar>
            <w:hideMark/>
          </w:tcPr>
          <w:p w14:paraId="13BBB00C" w14:textId="77777777" w:rsidR="003A10DE" w:rsidRPr="00A20170" w:rsidRDefault="003A10DE" w:rsidP="009C6239">
            <w:pPr>
              <w:overflowPunct w:val="0"/>
              <w:autoSpaceDE w:val="0"/>
              <w:autoSpaceDN w:val="0"/>
              <w:spacing w:after="0" w:line="252" w:lineRule="auto"/>
              <w:ind w:firstLine="284"/>
              <w:jc w:val="center"/>
              <w:textAlignment w:val="baseline"/>
              <w:rPr>
                <w:rFonts w:eastAsia="Calibri" w:cs="Calibri"/>
                <w:sz w:val="26"/>
                <w:szCs w:val="26"/>
                <w:lang w:val="uk-UA"/>
              </w:rPr>
            </w:pPr>
            <w:r w:rsidRPr="00A20170">
              <w:rPr>
                <w:rFonts w:eastAsia="Calibri" w:cs="Calibri"/>
                <w:sz w:val="26"/>
                <w:szCs w:val="26"/>
                <w:lang w:val="uk-UA"/>
              </w:rPr>
              <w:t>Act №________</w:t>
            </w:r>
          </w:p>
          <w:p w14:paraId="225D6D24"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on the provision of ________ in accordance with the Agreement of ____________ № ____________________</w:t>
            </w:r>
          </w:p>
          <w:p w14:paraId="7530BB11"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 xml:space="preserve">for ________________ 20___ year </w:t>
            </w:r>
          </w:p>
        </w:tc>
        <w:tc>
          <w:tcPr>
            <w:tcW w:w="129" w:type="pct"/>
            <w:tcBorders>
              <w:top w:val="single" w:sz="8" w:space="0" w:color="auto"/>
              <w:left w:val="nil"/>
              <w:bottom w:val="nil"/>
              <w:right w:val="single" w:sz="8" w:space="0" w:color="auto"/>
            </w:tcBorders>
            <w:tcMar>
              <w:top w:w="0" w:type="dxa"/>
              <w:left w:w="108" w:type="dxa"/>
              <w:bottom w:w="0" w:type="dxa"/>
              <w:right w:w="108" w:type="dxa"/>
            </w:tcMar>
          </w:tcPr>
          <w:p w14:paraId="698575D5"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3502FF35" w14:textId="77777777" w:rsidTr="009C6239">
        <w:trPr>
          <w:trHeight w:val="619"/>
        </w:trPr>
        <w:tc>
          <w:tcPr>
            <w:tcW w:w="999" w:type="pct"/>
            <w:tcBorders>
              <w:top w:val="nil"/>
              <w:left w:val="single" w:sz="8" w:space="0" w:color="auto"/>
              <w:bottom w:val="nil"/>
              <w:right w:val="nil"/>
            </w:tcBorders>
            <w:tcMar>
              <w:top w:w="0" w:type="dxa"/>
              <w:left w:w="108" w:type="dxa"/>
              <w:bottom w:w="0" w:type="dxa"/>
              <w:right w:w="108" w:type="dxa"/>
            </w:tcMar>
            <w:hideMark/>
          </w:tcPr>
          <w:p w14:paraId="4DC04CFF"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 xml:space="preserve">______“ </w:t>
            </w:r>
          </w:p>
        </w:tc>
        <w:tc>
          <w:tcPr>
            <w:tcW w:w="1345" w:type="pct"/>
            <w:tcBorders>
              <w:top w:val="nil"/>
              <w:left w:val="nil"/>
              <w:bottom w:val="nil"/>
              <w:right w:val="single" w:sz="8" w:space="0" w:color="auto"/>
            </w:tcBorders>
            <w:tcMar>
              <w:top w:w="0" w:type="dxa"/>
              <w:left w:w="108" w:type="dxa"/>
              <w:bottom w:w="0" w:type="dxa"/>
              <w:right w:w="108" w:type="dxa"/>
            </w:tcMar>
            <w:hideMark/>
          </w:tcPr>
          <w:p w14:paraId="6556A761"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"”__"____20__року</w:t>
            </w:r>
          </w:p>
        </w:tc>
        <w:tc>
          <w:tcPr>
            <w:tcW w:w="1104" w:type="pct"/>
            <w:tcMar>
              <w:top w:w="0" w:type="dxa"/>
              <w:left w:w="108" w:type="dxa"/>
              <w:bottom w:w="0" w:type="dxa"/>
              <w:right w:w="108" w:type="dxa"/>
            </w:tcMar>
            <w:hideMark/>
          </w:tcPr>
          <w:p w14:paraId="48601EC9"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_________“_</w:t>
            </w:r>
          </w:p>
        </w:tc>
        <w:tc>
          <w:tcPr>
            <w:tcW w:w="1424" w:type="pct"/>
            <w:tcBorders>
              <w:top w:val="nil"/>
              <w:left w:val="nil"/>
              <w:bottom w:val="nil"/>
              <w:right w:val="single" w:sz="8" w:space="0" w:color="auto"/>
            </w:tcBorders>
            <w:tcMar>
              <w:top w:w="0" w:type="dxa"/>
              <w:left w:w="108" w:type="dxa"/>
              <w:bottom w:w="0" w:type="dxa"/>
              <w:right w:w="108" w:type="dxa"/>
            </w:tcMar>
            <w:hideMark/>
          </w:tcPr>
          <w:p w14:paraId="2A89EA19"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"”__"_____20__ year</w:t>
            </w:r>
          </w:p>
        </w:tc>
        <w:tc>
          <w:tcPr>
            <w:tcW w:w="129" w:type="pct"/>
            <w:tcBorders>
              <w:top w:val="nil"/>
              <w:left w:val="nil"/>
              <w:bottom w:val="nil"/>
              <w:right w:val="single" w:sz="8" w:space="0" w:color="auto"/>
            </w:tcBorders>
            <w:tcMar>
              <w:top w:w="0" w:type="dxa"/>
              <w:left w:w="108" w:type="dxa"/>
              <w:bottom w:w="0" w:type="dxa"/>
              <w:right w:w="108" w:type="dxa"/>
            </w:tcMar>
          </w:tcPr>
          <w:p w14:paraId="07E69C33"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0700956A" w14:textId="77777777" w:rsidTr="009C6239">
        <w:trPr>
          <w:trHeight w:val="1279"/>
        </w:trPr>
        <w:tc>
          <w:tcPr>
            <w:tcW w:w="2343" w:type="pct"/>
            <w:gridSpan w:val="2"/>
            <w:tcBorders>
              <w:top w:val="nil"/>
              <w:left w:val="single" w:sz="8" w:space="0" w:color="auto"/>
              <w:bottom w:val="nil"/>
              <w:right w:val="single" w:sz="8" w:space="0" w:color="auto"/>
            </w:tcBorders>
            <w:tcMar>
              <w:top w:w="0" w:type="dxa"/>
              <w:left w:w="108" w:type="dxa"/>
              <w:bottom w:w="0" w:type="dxa"/>
              <w:right w:w="108" w:type="dxa"/>
            </w:tcMar>
            <w:hideMark/>
          </w:tcPr>
          <w:p w14:paraId="4F057450"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en-US"/>
              </w:rPr>
            </w:pPr>
            <w:r w:rsidRPr="00A20170">
              <w:rPr>
                <w:rFonts w:eastAsia="Calibri" w:cs="Calibri"/>
                <w:spacing w:val="2"/>
                <w:lang w:val="uk-UA"/>
              </w:rPr>
              <w:t>__________________________________</w:t>
            </w:r>
            <w:r w:rsidRPr="00A20170">
              <w:rPr>
                <w:rFonts w:eastAsia="Calibri" w:cs="Calibri"/>
                <w:sz w:val="26"/>
                <w:szCs w:val="26"/>
                <w:lang w:val="en-US"/>
              </w:rPr>
              <w:t xml:space="preserve">, </w:t>
            </w:r>
            <w:r w:rsidRPr="00A20170">
              <w:rPr>
                <w:rFonts w:eastAsia="Calibri" w:cs="Calibri"/>
                <w:sz w:val="26"/>
                <w:szCs w:val="26"/>
                <w:lang w:val="uk-UA"/>
              </w:rPr>
              <w:t>в особі</w:t>
            </w:r>
            <w:r w:rsidRPr="00A20170">
              <w:rPr>
                <w:rFonts w:eastAsia="Calibri" w:cs="Calibri"/>
                <w:sz w:val="26"/>
                <w:szCs w:val="26"/>
                <w:lang w:val="en-US"/>
              </w:rPr>
              <w:t xml:space="preserve"> ____________</w:t>
            </w:r>
          </w:p>
          <w:p w14:paraId="1F4BF5A9" w14:textId="77777777" w:rsidR="003A10DE" w:rsidRPr="00A20170" w:rsidRDefault="003A10DE" w:rsidP="009C6239">
            <w:pPr>
              <w:overflowPunct w:val="0"/>
              <w:autoSpaceDE w:val="0"/>
              <w:autoSpaceDN w:val="0"/>
              <w:spacing w:after="0" w:line="252" w:lineRule="auto"/>
              <w:ind w:firstLine="284"/>
              <w:jc w:val="center"/>
              <w:textAlignment w:val="baseline"/>
              <w:rPr>
                <w:rFonts w:eastAsia="Calibri" w:cs="Calibri"/>
                <w:sz w:val="26"/>
                <w:szCs w:val="26"/>
                <w:lang w:val="uk-UA"/>
              </w:rPr>
            </w:pPr>
            <w:r w:rsidRPr="00A20170">
              <w:rPr>
                <w:rFonts w:eastAsia="Calibri" w:cs="Calibri"/>
                <w:sz w:val="26"/>
                <w:szCs w:val="26"/>
                <w:lang w:val="uk-UA"/>
              </w:rPr>
              <w:t>та</w:t>
            </w:r>
          </w:p>
        </w:tc>
        <w:tc>
          <w:tcPr>
            <w:tcW w:w="2528" w:type="pct"/>
            <w:gridSpan w:val="2"/>
            <w:tcBorders>
              <w:top w:val="nil"/>
              <w:left w:val="nil"/>
              <w:bottom w:val="nil"/>
              <w:right w:val="single" w:sz="8" w:space="0" w:color="auto"/>
            </w:tcBorders>
            <w:tcMar>
              <w:top w:w="0" w:type="dxa"/>
              <w:left w:w="108" w:type="dxa"/>
              <w:bottom w:w="0" w:type="dxa"/>
              <w:right w:w="108" w:type="dxa"/>
            </w:tcMar>
          </w:tcPr>
          <w:p w14:paraId="401C0AA5"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en-US"/>
              </w:rPr>
            </w:pPr>
            <w:r w:rsidRPr="00A20170">
              <w:rPr>
                <w:rFonts w:eastAsia="Calibri" w:cs="Calibri"/>
                <w:spacing w:val="2"/>
                <w:lang w:val="uk-UA"/>
              </w:rPr>
              <w:t>___________________________________</w:t>
            </w:r>
            <w:r w:rsidRPr="00A20170">
              <w:rPr>
                <w:rFonts w:eastAsia="Calibri" w:cs="Calibri"/>
                <w:sz w:val="26"/>
                <w:szCs w:val="26"/>
                <w:lang w:val="en-US"/>
              </w:rPr>
              <w:t>, represented by ____________</w:t>
            </w:r>
            <w:r w:rsidRPr="00A20170">
              <w:rPr>
                <w:rFonts w:eastAsia="Calibri" w:cs="Calibri"/>
                <w:sz w:val="26"/>
                <w:szCs w:val="26"/>
                <w:lang w:val="uk-UA"/>
              </w:rPr>
              <w:t>,</w:t>
            </w:r>
          </w:p>
          <w:p w14:paraId="0ED122E7" w14:textId="77777777" w:rsidR="003A10DE" w:rsidRPr="00A20170" w:rsidRDefault="003A10DE" w:rsidP="009C6239">
            <w:pPr>
              <w:overflowPunct w:val="0"/>
              <w:autoSpaceDE w:val="0"/>
              <w:autoSpaceDN w:val="0"/>
              <w:spacing w:after="0" w:line="252" w:lineRule="auto"/>
              <w:ind w:firstLine="284"/>
              <w:jc w:val="center"/>
              <w:textAlignment w:val="baseline"/>
              <w:rPr>
                <w:rFonts w:eastAsia="Calibri" w:cs="Calibri"/>
                <w:sz w:val="26"/>
                <w:szCs w:val="26"/>
                <w:lang w:val="uk-UA"/>
              </w:rPr>
            </w:pPr>
            <w:r w:rsidRPr="00A20170">
              <w:rPr>
                <w:rFonts w:eastAsia="Calibri" w:cs="Calibri"/>
                <w:sz w:val="26"/>
                <w:szCs w:val="26"/>
                <w:lang w:val="uk-UA"/>
              </w:rPr>
              <w:t>and</w:t>
            </w:r>
          </w:p>
          <w:p w14:paraId="0834ABEC"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c>
          <w:tcPr>
            <w:tcW w:w="129" w:type="pct"/>
            <w:tcBorders>
              <w:top w:val="nil"/>
              <w:left w:val="nil"/>
              <w:bottom w:val="nil"/>
              <w:right w:val="single" w:sz="8" w:space="0" w:color="auto"/>
            </w:tcBorders>
            <w:tcMar>
              <w:top w:w="0" w:type="dxa"/>
              <w:left w:w="108" w:type="dxa"/>
              <w:bottom w:w="0" w:type="dxa"/>
              <w:right w:w="108" w:type="dxa"/>
            </w:tcMar>
          </w:tcPr>
          <w:p w14:paraId="67B43275"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34142227" w14:textId="77777777" w:rsidTr="009C6239">
        <w:trPr>
          <w:trHeight w:val="619"/>
        </w:trPr>
        <w:tc>
          <w:tcPr>
            <w:tcW w:w="2343" w:type="pct"/>
            <w:gridSpan w:val="2"/>
            <w:tcBorders>
              <w:top w:val="nil"/>
              <w:left w:val="single" w:sz="8" w:space="0" w:color="auto"/>
              <w:bottom w:val="nil"/>
              <w:right w:val="single" w:sz="8" w:space="0" w:color="auto"/>
            </w:tcBorders>
            <w:tcMar>
              <w:top w:w="0" w:type="dxa"/>
              <w:left w:w="108" w:type="dxa"/>
              <w:bottom w:w="0" w:type="dxa"/>
              <w:right w:w="108" w:type="dxa"/>
            </w:tcMar>
            <w:hideMark/>
          </w:tcPr>
          <w:p w14:paraId="3C70ADFE"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r w:rsidRPr="00A20170">
              <w:rPr>
                <w:rFonts w:eastAsia="Calibri" w:cs="Calibri"/>
                <w:sz w:val="26"/>
                <w:szCs w:val="26"/>
                <w:lang w:val="ru-RU"/>
              </w:rPr>
              <w:t xml:space="preserve">Приватне акціонерне товариство «Національна енергетична компанія «Укренерго» (НЕК «Укренерго»), </w:t>
            </w:r>
          </w:p>
          <w:p w14:paraId="49CFC2BD"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r w:rsidRPr="00A20170">
              <w:rPr>
                <w:rFonts w:eastAsia="Calibri" w:cs="Calibri"/>
                <w:sz w:val="26"/>
                <w:szCs w:val="26"/>
                <w:lang w:val="ru-RU"/>
              </w:rPr>
              <w:t>м. Київ, Україна, в особі ___________,</w:t>
            </w:r>
          </w:p>
        </w:tc>
        <w:tc>
          <w:tcPr>
            <w:tcW w:w="2528" w:type="pct"/>
            <w:gridSpan w:val="2"/>
            <w:tcBorders>
              <w:top w:val="nil"/>
              <w:left w:val="nil"/>
              <w:bottom w:val="nil"/>
              <w:right w:val="single" w:sz="8" w:space="0" w:color="auto"/>
            </w:tcBorders>
            <w:tcMar>
              <w:top w:w="0" w:type="dxa"/>
              <w:left w:w="108" w:type="dxa"/>
              <w:bottom w:w="0" w:type="dxa"/>
              <w:right w:w="108" w:type="dxa"/>
            </w:tcMar>
            <w:hideMark/>
          </w:tcPr>
          <w:p w14:paraId="426EA1DB"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 xml:space="preserve">Private Joint Stock Company “National Power Company “UKRENERGO” (NPC «Ukrenergo»), city of Kyiv, Ukraine, represented by </w:t>
            </w:r>
            <w:r w:rsidRPr="00A20170">
              <w:rPr>
                <w:rFonts w:eastAsia="Calibri" w:cs="Calibri"/>
                <w:sz w:val="26"/>
                <w:szCs w:val="26"/>
                <w:lang w:val="en-US"/>
              </w:rPr>
              <w:t>_________</w:t>
            </w:r>
            <w:r w:rsidRPr="00A20170">
              <w:rPr>
                <w:rFonts w:eastAsia="Calibri" w:cs="Calibri"/>
                <w:sz w:val="26"/>
                <w:szCs w:val="26"/>
                <w:lang w:val="uk-UA"/>
              </w:rPr>
              <w:t>,</w:t>
            </w:r>
          </w:p>
        </w:tc>
        <w:tc>
          <w:tcPr>
            <w:tcW w:w="129" w:type="pct"/>
            <w:tcBorders>
              <w:top w:val="nil"/>
              <w:left w:val="nil"/>
              <w:bottom w:val="nil"/>
              <w:right w:val="single" w:sz="8" w:space="0" w:color="auto"/>
            </w:tcBorders>
            <w:tcMar>
              <w:top w:w="0" w:type="dxa"/>
              <w:left w:w="108" w:type="dxa"/>
              <w:bottom w:w="0" w:type="dxa"/>
              <w:right w:w="108" w:type="dxa"/>
            </w:tcMar>
          </w:tcPr>
          <w:p w14:paraId="29441631"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049974AD" w14:textId="77777777" w:rsidTr="009C6239">
        <w:trPr>
          <w:trHeight w:val="619"/>
        </w:trPr>
        <w:tc>
          <w:tcPr>
            <w:tcW w:w="2343" w:type="pct"/>
            <w:gridSpan w:val="2"/>
            <w:tcBorders>
              <w:top w:val="nil"/>
              <w:left w:val="single" w:sz="8" w:space="0" w:color="auto"/>
              <w:bottom w:val="nil"/>
              <w:right w:val="single" w:sz="8" w:space="0" w:color="auto"/>
            </w:tcBorders>
            <w:tcMar>
              <w:top w:w="0" w:type="dxa"/>
              <w:left w:w="108" w:type="dxa"/>
              <w:bottom w:w="0" w:type="dxa"/>
              <w:right w:w="108" w:type="dxa"/>
            </w:tcMar>
          </w:tcPr>
          <w:p w14:paraId="036F0F88"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r w:rsidRPr="00A20170">
              <w:rPr>
                <w:rFonts w:eastAsia="Calibri" w:cs="Calibri"/>
                <w:sz w:val="26"/>
                <w:szCs w:val="26"/>
                <w:lang w:val="ru-RU"/>
              </w:rPr>
              <w:t>підписали цей акт про наступне:</w:t>
            </w:r>
          </w:p>
          <w:p w14:paraId="56B39452"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p>
        </w:tc>
        <w:tc>
          <w:tcPr>
            <w:tcW w:w="2528" w:type="pct"/>
            <w:gridSpan w:val="2"/>
            <w:tcBorders>
              <w:top w:val="nil"/>
              <w:left w:val="nil"/>
              <w:bottom w:val="nil"/>
              <w:right w:val="single" w:sz="8" w:space="0" w:color="auto"/>
            </w:tcBorders>
            <w:tcMar>
              <w:top w:w="0" w:type="dxa"/>
              <w:left w:w="108" w:type="dxa"/>
              <w:bottom w:w="0" w:type="dxa"/>
              <w:right w:w="108" w:type="dxa"/>
            </w:tcMar>
            <w:hideMark/>
          </w:tcPr>
          <w:p w14:paraId="424DE54E"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z w:val="26"/>
                <w:szCs w:val="26"/>
                <w:lang w:val="uk-UA"/>
              </w:rPr>
              <w:t>have signed this Act:</w:t>
            </w:r>
          </w:p>
        </w:tc>
        <w:tc>
          <w:tcPr>
            <w:tcW w:w="129" w:type="pct"/>
            <w:tcBorders>
              <w:top w:val="nil"/>
              <w:left w:val="nil"/>
              <w:bottom w:val="nil"/>
              <w:right w:val="single" w:sz="8" w:space="0" w:color="auto"/>
            </w:tcBorders>
            <w:tcMar>
              <w:top w:w="0" w:type="dxa"/>
              <w:left w:w="108" w:type="dxa"/>
              <w:bottom w:w="0" w:type="dxa"/>
              <w:right w:w="108" w:type="dxa"/>
            </w:tcMar>
          </w:tcPr>
          <w:p w14:paraId="4162C12B"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5768EBFF" w14:textId="77777777" w:rsidTr="009C6239">
        <w:trPr>
          <w:trHeight w:val="619"/>
        </w:trPr>
        <w:tc>
          <w:tcPr>
            <w:tcW w:w="234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DD376"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r w:rsidRPr="00A20170">
              <w:rPr>
                <w:rFonts w:eastAsia="Calibri" w:cs="Calibri"/>
                <w:spacing w:val="2"/>
                <w:lang w:val="ru-RU"/>
              </w:rPr>
              <w:t>__________</w:t>
            </w:r>
            <w:r w:rsidRPr="00A20170">
              <w:rPr>
                <w:rFonts w:eastAsia="Calibri" w:cs="Calibri"/>
                <w:sz w:val="26"/>
                <w:szCs w:val="26"/>
                <w:lang w:val="ru-RU"/>
              </w:rPr>
              <w:t xml:space="preserve"> нада</w:t>
            </w:r>
            <w:r w:rsidRPr="00A20170">
              <w:rPr>
                <w:rFonts w:eastAsia="Calibri" w:cs="Calibri"/>
                <w:sz w:val="26"/>
                <w:szCs w:val="26"/>
                <w:lang w:val="uk-UA"/>
              </w:rPr>
              <w:t>ла</w:t>
            </w:r>
            <w:r w:rsidRPr="00A20170">
              <w:rPr>
                <w:rFonts w:eastAsia="Calibri" w:cs="Calibri"/>
                <w:sz w:val="26"/>
                <w:szCs w:val="26"/>
                <w:lang w:val="ru-RU"/>
              </w:rPr>
              <w:t xml:space="preserve"> для НЕК «Укренерго» ________ _______ у відповідності до Угоди. Загальна вартість послуг складає __________ (цифри прописом) євро</w:t>
            </w:r>
          </w:p>
          <w:p w14:paraId="29461BB4"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ru-RU"/>
              </w:rPr>
            </w:pPr>
          </w:p>
        </w:tc>
        <w:tc>
          <w:tcPr>
            <w:tcW w:w="252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A186F6"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r w:rsidRPr="00A20170">
              <w:rPr>
                <w:rFonts w:eastAsia="Calibri" w:cs="Calibri"/>
                <w:spacing w:val="2"/>
                <w:lang w:val="uk-UA"/>
              </w:rPr>
              <w:t>_______________</w:t>
            </w:r>
            <w:r w:rsidRPr="00A20170">
              <w:rPr>
                <w:rFonts w:eastAsia="Calibri" w:cs="Calibri"/>
                <w:sz w:val="26"/>
                <w:szCs w:val="26"/>
                <w:lang w:val="uk-UA"/>
              </w:rPr>
              <w:t xml:space="preserve"> provided _______ on________ for NPC “Ukrenergo” in accordance with the Agreement. The total cost of services is __________ (numbers are to be written in full) euros.</w:t>
            </w:r>
          </w:p>
        </w:tc>
        <w:tc>
          <w:tcPr>
            <w:tcW w:w="129" w:type="pct"/>
            <w:tcBorders>
              <w:top w:val="nil"/>
              <w:left w:val="nil"/>
              <w:bottom w:val="single" w:sz="8" w:space="0" w:color="auto"/>
              <w:right w:val="single" w:sz="8" w:space="0" w:color="auto"/>
            </w:tcBorders>
            <w:tcMar>
              <w:top w:w="0" w:type="dxa"/>
              <w:left w:w="108" w:type="dxa"/>
              <w:bottom w:w="0" w:type="dxa"/>
              <w:right w:w="108" w:type="dxa"/>
            </w:tcMar>
          </w:tcPr>
          <w:p w14:paraId="2CC3322E" w14:textId="77777777" w:rsidR="003A10DE" w:rsidRPr="00A20170" w:rsidRDefault="003A10DE" w:rsidP="009C6239">
            <w:pPr>
              <w:overflowPunct w:val="0"/>
              <w:autoSpaceDE w:val="0"/>
              <w:autoSpaceDN w:val="0"/>
              <w:spacing w:after="0" w:line="252" w:lineRule="auto"/>
              <w:ind w:firstLine="284"/>
              <w:textAlignment w:val="baseline"/>
              <w:rPr>
                <w:rFonts w:eastAsia="Calibri" w:cs="Calibri"/>
                <w:sz w:val="26"/>
                <w:szCs w:val="26"/>
                <w:lang w:val="uk-UA"/>
              </w:rPr>
            </w:pPr>
          </w:p>
        </w:tc>
      </w:tr>
      <w:tr w:rsidR="003A10DE" w:rsidRPr="00A20170" w14:paraId="17DF9FA9" w14:textId="77777777" w:rsidTr="009C6239">
        <w:tc>
          <w:tcPr>
            <w:tcW w:w="2055" w:type="dxa"/>
            <w:vAlign w:val="center"/>
            <w:hideMark/>
          </w:tcPr>
          <w:p w14:paraId="6F328072" w14:textId="77777777" w:rsidR="003A10DE" w:rsidRPr="00A20170" w:rsidRDefault="003A10DE" w:rsidP="009C6239">
            <w:pPr>
              <w:rPr>
                <w:rFonts w:eastAsia="Calibri" w:cs="Calibri"/>
                <w:sz w:val="26"/>
                <w:szCs w:val="26"/>
                <w:lang w:val="uk-UA"/>
              </w:rPr>
            </w:pPr>
          </w:p>
        </w:tc>
        <w:tc>
          <w:tcPr>
            <w:tcW w:w="2760" w:type="dxa"/>
            <w:vAlign w:val="center"/>
            <w:hideMark/>
          </w:tcPr>
          <w:p w14:paraId="7F767FA9" w14:textId="77777777" w:rsidR="003A10DE" w:rsidRPr="00A20170" w:rsidRDefault="003A10DE" w:rsidP="009C6239">
            <w:pPr>
              <w:spacing w:after="0"/>
              <w:rPr>
                <w:rFonts w:ascii="Arial" w:eastAsia="SimSun" w:hAnsi="Arial"/>
                <w:sz w:val="20"/>
                <w:szCs w:val="20"/>
                <w:lang w:val="en-AU" w:eastAsia="en-AU"/>
              </w:rPr>
            </w:pPr>
          </w:p>
        </w:tc>
        <w:tc>
          <w:tcPr>
            <w:tcW w:w="2265" w:type="dxa"/>
            <w:vAlign w:val="center"/>
            <w:hideMark/>
          </w:tcPr>
          <w:p w14:paraId="000C661E" w14:textId="77777777" w:rsidR="003A10DE" w:rsidRPr="00A20170" w:rsidRDefault="003A10DE" w:rsidP="009C6239">
            <w:pPr>
              <w:spacing w:after="0"/>
              <w:rPr>
                <w:rFonts w:ascii="Arial" w:eastAsia="SimSun" w:hAnsi="Arial"/>
                <w:sz w:val="20"/>
                <w:szCs w:val="20"/>
                <w:lang w:val="en-AU" w:eastAsia="en-AU"/>
              </w:rPr>
            </w:pPr>
          </w:p>
        </w:tc>
        <w:tc>
          <w:tcPr>
            <w:tcW w:w="2925" w:type="dxa"/>
            <w:vAlign w:val="center"/>
            <w:hideMark/>
          </w:tcPr>
          <w:p w14:paraId="76B639C7" w14:textId="77777777" w:rsidR="003A10DE" w:rsidRPr="00A20170" w:rsidRDefault="003A10DE" w:rsidP="009C6239">
            <w:pPr>
              <w:spacing w:after="0"/>
              <w:rPr>
                <w:rFonts w:ascii="Arial" w:eastAsia="SimSun" w:hAnsi="Arial"/>
                <w:sz w:val="20"/>
                <w:szCs w:val="20"/>
                <w:lang w:val="en-AU" w:eastAsia="en-AU"/>
              </w:rPr>
            </w:pPr>
          </w:p>
        </w:tc>
        <w:tc>
          <w:tcPr>
            <w:tcW w:w="255" w:type="dxa"/>
            <w:vAlign w:val="center"/>
            <w:hideMark/>
          </w:tcPr>
          <w:p w14:paraId="47D37FEE" w14:textId="77777777" w:rsidR="003A10DE" w:rsidRPr="00A20170" w:rsidRDefault="003A10DE" w:rsidP="009C6239">
            <w:pPr>
              <w:spacing w:after="0"/>
              <w:rPr>
                <w:rFonts w:ascii="Arial" w:eastAsia="SimSun" w:hAnsi="Arial"/>
                <w:sz w:val="20"/>
                <w:szCs w:val="20"/>
                <w:lang w:val="en-AU" w:eastAsia="en-AU"/>
              </w:rPr>
            </w:pPr>
          </w:p>
        </w:tc>
      </w:tr>
    </w:tbl>
    <w:p w14:paraId="78FCD3D5" w14:textId="77777777" w:rsidR="003A10DE" w:rsidRPr="00A20170" w:rsidRDefault="003A10DE" w:rsidP="003A10DE">
      <w:pPr>
        <w:spacing w:after="0" w:line="240" w:lineRule="auto"/>
        <w:rPr>
          <w:rFonts w:ascii="Arial" w:eastAsia="Calibri" w:hAnsi="Arial" w:cs="Arial"/>
          <w:lang w:val="uk-UA"/>
        </w:rPr>
      </w:pPr>
    </w:p>
    <w:p w14:paraId="1657907C" w14:textId="77777777" w:rsidR="003A10DE" w:rsidRPr="00A20170" w:rsidRDefault="003A10DE" w:rsidP="003A10DE">
      <w:pPr>
        <w:spacing w:after="0" w:line="240" w:lineRule="auto"/>
        <w:rPr>
          <w:rFonts w:eastAsia="Calibri" w:cs="Calibri"/>
          <w:lang w:val="uk-UA"/>
        </w:rPr>
      </w:pPr>
    </w:p>
    <w:p w14:paraId="384EB37F" w14:textId="77777777" w:rsidR="003A10DE" w:rsidRPr="00A20170" w:rsidRDefault="003A10DE" w:rsidP="003A10DE">
      <w:pPr>
        <w:spacing w:after="0" w:line="240" w:lineRule="auto"/>
        <w:rPr>
          <w:rFonts w:eastAsia="Calibri" w:cs="Calibri"/>
          <w:sz w:val="20"/>
          <w:szCs w:val="20"/>
          <w:lang w:eastAsia="pl-PL"/>
        </w:rPr>
      </w:pPr>
    </w:p>
    <w:tbl>
      <w:tblPr>
        <w:tblW w:w="0" w:type="auto"/>
        <w:tblCellMar>
          <w:left w:w="0" w:type="dxa"/>
          <w:right w:w="0" w:type="dxa"/>
        </w:tblCellMar>
        <w:tblLook w:val="04A0" w:firstRow="1" w:lastRow="0" w:firstColumn="1" w:lastColumn="0" w:noHBand="0" w:noVBand="1"/>
      </w:tblPr>
      <w:tblGrid>
        <w:gridCol w:w="2552"/>
        <w:gridCol w:w="1753"/>
        <w:gridCol w:w="284"/>
        <w:gridCol w:w="4059"/>
      </w:tblGrid>
      <w:tr w:rsidR="003A10DE" w:rsidRPr="00A20170" w14:paraId="223BE4E2" w14:textId="77777777" w:rsidTr="009C6239">
        <w:tc>
          <w:tcPr>
            <w:tcW w:w="2552" w:type="dxa"/>
            <w:tcMar>
              <w:top w:w="0" w:type="dxa"/>
              <w:left w:w="108" w:type="dxa"/>
              <w:bottom w:w="0" w:type="dxa"/>
              <w:right w:w="108" w:type="dxa"/>
            </w:tcMar>
            <w:vAlign w:val="bottom"/>
            <w:hideMark/>
          </w:tcPr>
          <w:p w14:paraId="3E48EFCB" w14:textId="77777777" w:rsidR="003A10DE" w:rsidRPr="00A20170" w:rsidRDefault="003A10DE" w:rsidP="009C6239">
            <w:pPr>
              <w:overflowPunct w:val="0"/>
              <w:autoSpaceDE w:val="0"/>
              <w:autoSpaceDN w:val="0"/>
              <w:spacing w:after="0" w:line="240" w:lineRule="auto"/>
              <w:textAlignment w:val="baseline"/>
              <w:rPr>
                <w:rFonts w:eastAsia="Calibri" w:cs="Calibri"/>
                <w:sz w:val="20"/>
                <w:szCs w:val="20"/>
                <w:lang w:val="uk-UA" w:eastAsia="cs-CZ"/>
              </w:rPr>
            </w:pPr>
            <w:r w:rsidRPr="00A20170">
              <w:rPr>
                <w:rFonts w:eastAsia="Calibri" w:cs="Calibri"/>
                <w:sz w:val="20"/>
                <w:szCs w:val="20"/>
                <w:lang w:val="uk-UA" w:eastAsia="pl-PL"/>
              </w:rPr>
              <w:t xml:space="preserve">Підписано від / </w:t>
            </w:r>
            <w:r w:rsidRPr="00A20170">
              <w:rPr>
                <w:rFonts w:eastAsia="Calibri" w:cs="Calibri"/>
                <w:sz w:val="20"/>
                <w:szCs w:val="20"/>
                <w:lang w:val="uk-UA" w:eastAsia="cs-CZ"/>
              </w:rPr>
              <w:t>Signed on behalf of</w:t>
            </w:r>
          </w:p>
          <w:p w14:paraId="0F2424BA" w14:textId="77777777" w:rsidR="003A10DE" w:rsidRPr="00A20170" w:rsidRDefault="003A10DE" w:rsidP="009C6239">
            <w:pPr>
              <w:spacing w:after="0" w:line="240" w:lineRule="auto"/>
              <w:rPr>
                <w:rFonts w:eastAsia="Calibri" w:cs="Calibri"/>
                <w:sz w:val="20"/>
                <w:szCs w:val="20"/>
                <w:lang w:val="uk-UA" w:eastAsia="pl-PL"/>
              </w:rPr>
            </w:pPr>
            <w:r w:rsidRPr="00A20170">
              <w:rPr>
                <w:rFonts w:eastAsia="Calibri" w:cs="Calibri"/>
                <w:sz w:val="20"/>
                <w:szCs w:val="20"/>
                <w:lang w:val="uk-UA" w:eastAsia="pl-PL"/>
              </w:rPr>
              <w:t xml:space="preserve">НЕК "УКРЕНЕРГО" / </w:t>
            </w:r>
            <w:r w:rsidRPr="00A20170">
              <w:rPr>
                <w:rFonts w:eastAsia="Calibri" w:cs="Calibri"/>
                <w:sz w:val="20"/>
                <w:szCs w:val="20"/>
                <w:lang w:val="uk-UA" w:eastAsia="pl-PL"/>
              </w:rPr>
              <w:br/>
              <w:t>NPC «UKRENERGO»</w:t>
            </w:r>
          </w:p>
        </w:tc>
        <w:tc>
          <w:tcPr>
            <w:tcW w:w="1417" w:type="dxa"/>
            <w:tcBorders>
              <w:top w:val="nil"/>
              <w:left w:val="nil"/>
              <w:bottom w:val="single" w:sz="8" w:space="0" w:color="auto"/>
              <w:right w:val="nil"/>
            </w:tcBorders>
            <w:tcMar>
              <w:top w:w="0" w:type="dxa"/>
              <w:left w:w="108" w:type="dxa"/>
              <w:bottom w:w="0" w:type="dxa"/>
              <w:right w:w="108" w:type="dxa"/>
            </w:tcMar>
          </w:tcPr>
          <w:p w14:paraId="78A1AF36" w14:textId="77777777" w:rsidR="003A10DE" w:rsidRPr="00A20170" w:rsidRDefault="003A10DE" w:rsidP="009C6239">
            <w:pPr>
              <w:spacing w:after="0" w:line="240" w:lineRule="auto"/>
              <w:rPr>
                <w:rFonts w:eastAsia="Calibri" w:cs="Calibri"/>
                <w:sz w:val="20"/>
                <w:szCs w:val="20"/>
                <w:lang w:eastAsia="pl-PL"/>
              </w:rPr>
            </w:pPr>
          </w:p>
        </w:tc>
        <w:tc>
          <w:tcPr>
            <w:tcW w:w="284" w:type="dxa"/>
            <w:tcMar>
              <w:top w:w="0" w:type="dxa"/>
              <w:left w:w="108" w:type="dxa"/>
              <w:bottom w:w="0" w:type="dxa"/>
              <w:right w:w="108" w:type="dxa"/>
            </w:tcMar>
          </w:tcPr>
          <w:p w14:paraId="6DCB9AEF" w14:textId="77777777" w:rsidR="003A10DE" w:rsidRPr="00A20170" w:rsidRDefault="003A10DE" w:rsidP="009C6239">
            <w:pPr>
              <w:spacing w:after="0" w:line="240" w:lineRule="auto"/>
              <w:rPr>
                <w:rFonts w:eastAsia="Calibri" w:cs="Calibri"/>
                <w:sz w:val="20"/>
                <w:szCs w:val="20"/>
                <w:lang w:val="uk-UA" w:eastAsia="pl-PL"/>
              </w:rPr>
            </w:pPr>
          </w:p>
        </w:tc>
        <w:tc>
          <w:tcPr>
            <w:tcW w:w="4059" w:type="dxa"/>
            <w:tcBorders>
              <w:top w:val="nil"/>
              <w:left w:val="nil"/>
              <w:bottom w:val="single" w:sz="8" w:space="0" w:color="auto"/>
              <w:right w:val="nil"/>
            </w:tcBorders>
            <w:tcMar>
              <w:top w:w="0" w:type="dxa"/>
              <w:left w:w="108" w:type="dxa"/>
              <w:bottom w:w="0" w:type="dxa"/>
              <w:right w:w="108" w:type="dxa"/>
            </w:tcMar>
          </w:tcPr>
          <w:p w14:paraId="3703A774" w14:textId="77777777" w:rsidR="003A10DE" w:rsidRPr="00A20170" w:rsidRDefault="003A10DE" w:rsidP="009C6239">
            <w:pPr>
              <w:spacing w:after="0" w:line="240" w:lineRule="auto"/>
              <w:rPr>
                <w:rFonts w:eastAsia="Calibri" w:cs="Calibri"/>
                <w:sz w:val="20"/>
                <w:szCs w:val="20"/>
                <w:lang w:val="uk-UA" w:eastAsia="pl-PL"/>
              </w:rPr>
            </w:pPr>
          </w:p>
        </w:tc>
      </w:tr>
      <w:tr w:rsidR="003A10DE" w:rsidRPr="00A20170" w14:paraId="492237E3" w14:textId="77777777" w:rsidTr="009C6239">
        <w:tc>
          <w:tcPr>
            <w:tcW w:w="2552" w:type="dxa"/>
            <w:tcMar>
              <w:top w:w="0" w:type="dxa"/>
              <w:left w:w="108" w:type="dxa"/>
              <w:bottom w:w="0" w:type="dxa"/>
              <w:right w:w="108" w:type="dxa"/>
            </w:tcMar>
          </w:tcPr>
          <w:p w14:paraId="6EC88079" w14:textId="77777777" w:rsidR="003A10DE" w:rsidRPr="00A20170" w:rsidRDefault="003A10DE" w:rsidP="009C6239">
            <w:pPr>
              <w:spacing w:after="0" w:line="240" w:lineRule="auto"/>
              <w:rPr>
                <w:rFonts w:eastAsia="Calibri" w:cs="Calibri"/>
                <w:sz w:val="20"/>
                <w:szCs w:val="20"/>
                <w:lang w:val="uk-UA" w:eastAsia="pl-PL"/>
              </w:rPr>
            </w:pPr>
          </w:p>
        </w:tc>
        <w:tc>
          <w:tcPr>
            <w:tcW w:w="1417" w:type="dxa"/>
            <w:tcMar>
              <w:top w:w="0" w:type="dxa"/>
              <w:left w:w="108" w:type="dxa"/>
              <w:bottom w:w="0" w:type="dxa"/>
              <w:right w:w="108" w:type="dxa"/>
            </w:tcMar>
            <w:hideMark/>
          </w:tcPr>
          <w:p w14:paraId="1CF5A203" w14:textId="77777777" w:rsidR="003A10DE" w:rsidRPr="00A20170" w:rsidRDefault="003A10DE" w:rsidP="009C6239">
            <w:pPr>
              <w:spacing w:after="0" w:line="240" w:lineRule="auto"/>
              <w:rPr>
                <w:rFonts w:eastAsia="Calibri" w:cs="Calibri"/>
                <w:sz w:val="20"/>
                <w:szCs w:val="20"/>
                <w:lang w:val="pl-PL" w:eastAsia="pl-PL"/>
              </w:rPr>
            </w:pPr>
            <w:r w:rsidRPr="00A20170">
              <w:rPr>
                <w:rFonts w:eastAsia="Calibri" w:cs="Calibri"/>
                <w:sz w:val="20"/>
                <w:szCs w:val="20"/>
                <w:lang w:val="uk-UA" w:eastAsia="pl-PL"/>
              </w:rPr>
              <w:t>Підпис</w:t>
            </w:r>
            <w:r w:rsidRPr="00A20170">
              <w:rPr>
                <w:rFonts w:eastAsia="Calibri" w:cs="Calibri"/>
                <w:sz w:val="20"/>
                <w:szCs w:val="20"/>
                <w:lang w:val="pl-PL" w:eastAsia="pl-PL"/>
              </w:rPr>
              <w:t>/Signature</w:t>
            </w:r>
          </w:p>
        </w:tc>
        <w:tc>
          <w:tcPr>
            <w:tcW w:w="284" w:type="dxa"/>
            <w:tcMar>
              <w:top w:w="0" w:type="dxa"/>
              <w:left w:w="108" w:type="dxa"/>
              <w:bottom w:w="0" w:type="dxa"/>
              <w:right w:w="108" w:type="dxa"/>
            </w:tcMar>
          </w:tcPr>
          <w:p w14:paraId="165510E7" w14:textId="77777777" w:rsidR="003A10DE" w:rsidRPr="00A20170" w:rsidRDefault="003A10DE" w:rsidP="009C6239">
            <w:pPr>
              <w:spacing w:after="0" w:line="240" w:lineRule="auto"/>
              <w:rPr>
                <w:rFonts w:eastAsia="Calibri" w:cs="Calibri"/>
                <w:sz w:val="20"/>
                <w:szCs w:val="20"/>
                <w:lang w:val="ru-RU" w:eastAsia="pl-PL"/>
              </w:rPr>
            </w:pPr>
          </w:p>
        </w:tc>
        <w:tc>
          <w:tcPr>
            <w:tcW w:w="4059" w:type="dxa"/>
            <w:tcMar>
              <w:top w:w="0" w:type="dxa"/>
              <w:left w:w="108" w:type="dxa"/>
              <w:bottom w:w="0" w:type="dxa"/>
              <w:right w:w="108" w:type="dxa"/>
            </w:tcMar>
            <w:hideMark/>
          </w:tcPr>
          <w:p w14:paraId="58763027" w14:textId="77777777" w:rsidR="003A10DE" w:rsidRPr="00A20170" w:rsidRDefault="003A10DE" w:rsidP="009C6239">
            <w:pPr>
              <w:spacing w:after="0" w:line="240" w:lineRule="auto"/>
              <w:rPr>
                <w:rFonts w:eastAsia="Calibri" w:cs="Calibri"/>
                <w:sz w:val="20"/>
                <w:szCs w:val="20"/>
                <w:lang w:eastAsia="pl-PL"/>
              </w:rPr>
            </w:pPr>
            <w:r w:rsidRPr="00A20170">
              <w:rPr>
                <w:rFonts w:eastAsia="Calibri" w:cs="Calibri"/>
                <w:sz w:val="20"/>
                <w:szCs w:val="20"/>
                <w:lang w:val="en-US" w:eastAsia="pl-PL"/>
              </w:rPr>
              <w:t>П</w:t>
            </w:r>
            <w:r w:rsidRPr="00A20170">
              <w:rPr>
                <w:rFonts w:eastAsia="Calibri" w:cs="Calibri"/>
                <w:sz w:val="20"/>
                <w:szCs w:val="20"/>
                <w:lang w:val="uk-UA" w:eastAsia="pl-PL"/>
              </w:rPr>
              <w:t>ІБ та посада підписанта</w:t>
            </w:r>
            <w:r w:rsidRPr="00A20170">
              <w:rPr>
                <w:rFonts w:eastAsia="Calibri" w:cs="Calibri"/>
                <w:sz w:val="20"/>
                <w:szCs w:val="20"/>
                <w:lang w:val="en-US" w:eastAsia="pl-PL"/>
              </w:rPr>
              <w:t>/</w:t>
            </w:r>
            <w:r w:rsidRPr="00A20170">
              <w:rPr>
                <w:rFonts w:eastAsia="Calibri" w:cs="Calibri"/>
                <w:sz w:val="20"/>
                <w:szCs w:val="20"/>
                <w:lang w:val="uk-UA" w:eastAsia="pl-PL"/>
              </w:rPr>
              <w:t>full name and position</w:t>
            </w:r>
          </w:p>
        </w:tc>
      </w:tr>
      <w:tr w:rsidR="003A10DE" w:rsidRPr="00A20170" w14:paraId="13DBF4A7" w14:textId="77777777" w:rsidTr="009C6239">
        <w:tc>
          <w:tcPr>
            <w:tcW w:w="2552" w:type="dxa"/>
            <w:tcMar>
              <w:top w:w="0" w:type="dxa"/>
              <w:left w:w="108" w:type="dxa"/>
              <w:bottom w:w="0" w:type="dxa"/>
              <w:right w:w="108" w:type="dxa"/>
            </w:tcMar>
          </w:tcPr>
          <w:p w14:paraId="40C6D2A3" w14:textId="77777777" w:rsidR="003A10DE" w:rsidRPr="00A20170" w:rsidRDefault="003A10DE" w:rsidP="009C6239">
            <w:pPr>
              <w:spacing w:after="0" w:line="240" w:lineRule="auto"/>
              <w:rPr>
                <w:rFonts w:eastAsia="Calibri" w:cs="Calibri"/>
                <w:sz w:val="20"/>
                <w:szCs w:val="20"/>
                <w:lang w:val="en-US" w:eastAsia="pl-PL"/>
              </w:rPr>
            </w:pPr>
          </w:p>
          <w:p w14:paraId="268B8285" w14:textId="77777777" w:rsidR="003A10DE" w:rsidRPr="00A20170" w:rsidRDefault="003A10DE" w:rsidP="009C6239">
            <w:pPr>
              <w:spacing w:after="0" w:line="240" w:lineRule="auto"/>
              <w:rPr>
                <w:rFonts w:eastAsia="Calibri" w:cs="Calibri"/>
                <w:sz w:val="20"/>
                <w:szCs w:val="20"/>
                <w:lang w:val="en-US" w:eastAsia="pl-PL"/>
              </w:rPr>
            </w:pPr>
          </w:p>
          <w:p w14:paraId="511AF0D9" w14:textId="77777777" w:rsidR="003A10DE" w:rsidRPr="00A20170" w:rsidRDefault="003A10DE" w:rsidP="009C6239">
            <w:pPr>
              <w:overflowPunct w:val="0"/>
              <w:autoSpaceDE w:val="0"/>
              <w:autoSpaceDN w:val="0"/>
              <w:spacing w:after="0" w:line="240" w:lineRule="auto"/>
              <w:textAlignment w:val="baseline"/>
              <w:rPr>
                <w:rFonts w:eastAsia="Calibri" w:cs="Calibri"/>
                <w:sz w:val="20"/>
                <w:szCs w:val="20"/>
                <w:lang w:val="uk-UA" w:eastAsia="pl-PL"/>
              </w:rPr>
            </w:pPr>
            <w:r w:rsidRPr="00A20170">
              <w:rPr>
                <w:rFonts w:eastAsia="Calibri" w:cs="Calibri"/>
                <w:sz w:val="20"/>
                <w:szCs w:val="20"/>
                <w:lang w:val="uk-UA" w:eastAsia="pl-PL"/>
              </w:rPr>
              <w:t xml:space="preserve">Підписано від / Signed on behalf of </w:t>
            </w:r>
          </w:p>
          <w:p w14:paraId="11968815" w14:textId="77777777" w:rsidR="003A10DE" w:rsidRPr="00A20170" w:rsidRDefault="003A10DE" w:rsidP="009C6239">
            <w:pPr>
              <w:spacing w:after="0" w:line="240" w:lineRule="auto"/>
              <w:rPr>
                <w:rFonts w:eastAsia="Calibri" w:cs="Calibri"/>
                <w:sz w:val="20"/>
                <w:szCs w:val="20"/>
                <w:lang w:eastAsia="pl-PL"/>
              </w:rPr>
            </w:pPr>
          </w:p>
        </w:tc>
        <w:tc>
          <w:tcPr>
            <w:tcW w:w="1417" w:type="dxa"/>
            <w:tcBorders>
              <w:top w:val="nil"/>
              <w:left w:val="nil"/>
              <w:bottom w:val="single" w:sz="8" w:space="0" w:color="auto"/>
              <w:right w:val="nil"/>
            </w:tcBorders>
            <w:tcMar>
              <w:top w:w="0" w:type="dxa"/>
              <w:left w:w="108" w:type="dxa"/>
              <w:bottom w:w="0" w:type="dxa"/>
              <w:right w:w="108" w:type="dxa"/>
            </w:tcMar>
          </w:tcPr>
          <w:p w14:paraId="56EF3989" w14:textId="77777777" w:rsidR="003A10DE" w:rsidRPr="00A20170" w:rsidRDefault="003A10DE" w:rsidP="009C6239">
            <w:pPr>
              <w:spacing w:after="0" w:line="240" w:lineRule="auto"/>
              <w:rPr>
                <w:rFonts w:eastAsia="Calibri" w:cs="Calibri"/>
                <w:sz w:val="20"/>
                <w:szCs w:val="20"/>
                <w:lang w:val="uk-UA" w:eastAsia="pl-PL"/>
              </w:rPr>
            </w:pPr>
          </w:p>
        </w:tc>
        <w:tc>
          <w:tcPr>
            <w:tcW w:w="284" w:type="dxa"/>
            <w:tcMar>
              <w:top w:w="0" w:type="dxa"/>
              <w:left w:w="108" w:type="dxa"/>
              <w:bottom w:w="0" w:type="dxa"/>
              <w:right w:w="108" w:type="dxa"/>
            </w:tcMar>
          </w:tcPr>
          <w:p w14:paraId="327F278B" w14:textId="77777777" w:rsidR="003A10DE" w:rsidRPr="00A20170" w:rsidRDefault="003A10DE" w:rsidP="009C6239">
            <w:pPr>
              <w:spacing w:after="0" w:line="240" w:lineRule="auto"/>
              <w:rPr>
                <w:rFonts w:eastAsia="Calibri" w:cs="Calibri"/>
                <w:sz w:val="20"/>
                <w:szCs w:val="20"/>
                <w:lang w:val="uk-UA" w:eastAsia="pl-PL"/>
              </w:rPr>
            </w:pPr>
          </w:p>
        </w:tc>
        <w:tc>
          <w:tcPr>
            <w:tcW w:w="4059" w:type="dxa"/>
            <w:tcBorders>
              <w:top w:val="nil"/>
              <w:left w:val="nil"/>
              <w:bottom w:val="single" w:sz="8" w:space="0" w:color="auto"/>
              <w:right w:val="nil"/>
            </w:tcBorders>
            <w:tcMar>
              <w:top w:w="0" w:type="dxa"/>
              <w:left w:w="108" w:type="dxa"/>
              <w:bottom w:w="0" w:type="dxa"/>
              <w:right w:w="108" w:type="dxa"/>
            </w:tcMar>
          </w:tcPr>
          <w:p w14:paraId="531CD31D" w14:textId="77777777" w:rsidR="003A10DE" w:rsidRPr="00A20170" w:rsidRDefault="003A10DE" w:rsidP="009C6239">
            <w:pPr>
              <w:spacing w:after="0" w:line="240" w:lineRule="auto"/>
              <w:rPr>
                <w:rFonts w:eastAsia="Calibri" w:cs="Calibri"/>
                <w:sz w:val="20"/>
                <w:szCs w:val="20"/>
                <w:lang w:val="uk-UA" w:eastAsia="pl-PL"/>
              </w:rPr>
            </w:pPr>
          </w:p>
        </w:tc>
      </w:tr>
      <w:tr w:rsidR="003A10DE" w:rsidRPr="00A20170" w14:paraId="32743EB7" w14:textId="77777777" w:rsidTr="009C6239">
        <w:tc>
          <w:tcPr>
            <w:tcW w:w="2552" w:type="dxa"/>
            <w:tcMar>
              <w:top w:w="0" w:type="dxa"/>
              <w:left w:w="108" w:type="dxa"/>
              <w:bottom w:w="0" w:type="dxa"/>
              <w:right w:w="108" w:type="dxa"/>
            </w:tcMar>
          </w:tcPr>
          <w:p w14:paraId="78455A78" w14:textId="77777777" w:rsidR="003A10DE" w:rsidRPr="00A20170" w:rsidRDefault="003A10DE" w:rsidP="009C6239">
            <w:pPr>
              <w:spacing w:after="0" w:line="240" w:lineRule="auto"/>
              <w:rPr>
                <w:rFonts w:eastAsia="Calibri" w:cs="Calibri"/>
                <w:sz w:val="20"/>
                <w:szCs w:val="20"/>
                <w:lang w:eastAsia="pl-PL"/>
              </w:rPr>
            </w:pPr>
          </w:p>
        </w:tc>
        <w:tc>
          <w:tcPr>
            <w:tcW w:w="1417" w:type="dxa"/>
            <w:tcMar>
              <w:top w:w="0" w:type="dxa"/>
              <w:left w:w="108" w:type="dxa"/>
              <w:bottom w:w="0" w:type="dxa"/>
              <w:right w:w="108" w:type="dxa"/>
            </w:tcMar>
            <w:hideMark/>
          </w:tcPr>
          <w:p w14:paraId="17ACA974" w14:textId="77777777" w:rsidR="003A10DE" w:rsidRPr="00A20170" w:rsidRDefault="003A10DE" w:rsidP="009C6239">
            <w:pPr>
              <w:spacing w:after="0" w:line="240" w:lineRule="auto"/>
              <w:rPr>
                <w:rFonts w:eastAsia="Calibri" w:cs="Calibri"/>
                <w:sz w:val="20"/>
                <w:szCs w:val="20"/>
                <w:lang w:val="pl-PL" w:eastAsia="pl-PL"/>
              </w:rPr>
            </w:pPr>
            <w:r w:rsidRPr="00A20170">
              <w:rPr>
                <w:rFonts w:eastAsia="Calibri" w:cs="Calibri"/>
                <w:sz w:val="20"/>
                <w:szCs w:val="20"/>
                <w:lang w:val="uk-UA" w:eastAsia="pl-PL"/>
              </w:rPr>
              <w:t>Підпис</w:t>
            </w:r>
            <w:r w:rsidRPr="00A20170">
              <w:rPr>
                <w:rFonts w:eastAsia="Calibri" w:cs="Calibri"/>
                <w:sz w:val="20"/>
                <w:szCs w:val="20"/>
                <w:lang w:val="pl-PL" w:eastAsia="pl-PL"/>
              </w:rPr>
              <w:t>/ Signature</w:t>
            </w:r>
          </w:p>
        </w:tc>
        <w:tc>
          <w:tcPr>
            <w:tcW w:w="284" w:type="dxa"/>
            <w:tcMar>
              <w:top w:w="0" w:type="dxa"/>
              <w:left w:w="108" w:type="dxa"/>
              <w:bottom w:w="0" w:type="dxa"/>
              <w:right w:w="108" w:type="dxa"/>
            </w:tcMar>
          </w:tcPr>
          <w:p w14:paraId="55ED845B" w14:textId="77777777" w:rsidR="003A10DE" w:rsidRPr="00A20170" w:rsidRDefault="003A10DE" w:rsidP="009C6239">
            <w:pPr>
              <w:spacing w:after="0" w:line="240" w:lineRule="auto"/>
              <w:rPr>
                <w:rFonts w:eastAsia="Calibri" w:cs="Calibri"/>
                <w:sz w:val="20"/>
                <w:szCs w:val="20"/>
                <w:lang w:val="ru-RU" w:eastAsia="pl-PL"/>
              </w:rPr>
            </w:pPr>
          </w:p>
        </w:tc>
        <w:tc>
          <w:tcPr>
            <w:tcW w:w="4059" w:type="dxa"/>
            <w:tcMar>
              <w:top w:w="0" w:type="dxa"/>
              <w:left w:w="108" w:type="dxa"/>
              <w:bottom w:w="0" w:type="dxa"/>
              <w:right w:w="108" w:type="dxa"/>
            </w:tcMar>
            <w:hideMark/>
          </w:tcPr>
          <w:p w14:paraId="13FB8043" w14:textId="77777777" w:rsidR="003A10DE" w:rsidRPr="00A20170" w:rsidRDefault="003A10DE" w:rsidP="009C6239">
            <w:pPr>
              <w:spacing w:after="0" w:line="240" w:lineRule="auto"/>
              <w:rPr>
                <w:rFonts w:eastAsia="Calibri" w:cs="Calibri"/>
                <w:sz w:val="20"/>
                <w:szCs w:val="20"/>
                <w:lang w:val="en-US" w:eastAsia="pl-PL"/>
              </w:rPr>
            </w:pPr>
            <w:r w:rsidRPr="00A20170">
              <w:rPr>
                <w:rFonts w:eastAsia="Calibri" w:cs="Calibri"/>
                <w:sz w:val="20"/>
                <w:szCs w:val="20"/>
                <w:lang w:val="en-US" w:eastAsia="pl-PL"/>
              </w:rPr>
              <w:t>П</w:t>
            </w:r>
            <w:r w:rsidRPr="00A20170">
              <w:rPr>
                <w:rFonts w:eastAsia="Calibri" w:cs="Calibri"/>
                <w:sz w:val="20"/>
                <w:szCs w:val="20"/>
                <w:lang w:val="uk-UA" w:eastAsia="pl-PL"/>
              </w:rPr>
              <w:t>ІБ та посада підписанта/full name and position</w:t>
            </w:r>
          </w:p>
        </w:tc>
      </w:tr>
    </w:tbl>
    <w:p w14:paraId="3096CB0C" w14:textId="77777777" w:rsidR="003A10DE" w:rsidRPr="00A20170" w:rsidRDefault="003A10DE" w:rsidP="003A10DE">
      <w:pPr>
        <w:rPr>
          <w:rFonts w:ascii="Arial" w:eastAsia="SimSun" w:hAnsi="Arial"/>
        </w:rPr>
      </w:pPr>
    </w:p>
    <w:p w14:paraId="23F859A9" w14:textId="77777777" w:rsidR="003A10DE" w:rsidRPr="00A20170" w:rsidRDefault="003A10DE" w:rsidP="003A10DE">
      <w:pPr>
        <w:rPr>
          <w:rFonts w:ascii="Arial" w:eastAsia="SimSun" w:hAnsi="Arial"/>
        </w:rPr>
      </w:pPr>
    </w:p>
    <w:p w14:paraId="09947B1E" w14:textId="77777777" w:rsidR="003A10DE" w:rsidRPr="00A20170" w:rsidRDefault="003A10DE" w:rsidP="003A10DE">
      <w:pPr>
        <w:rPr>
          <w:rFonts w:ascii="Arial" w:eastAsia="SimSun" w:hAnsi="Arial"/>
        </w:rPr>
      </w:pPr>
    </w:p>
    <w:p w14:paraId="2043F5C2" w14:textId="77777777" w:rsidR="003A10DE" w:rsidRPr="00A20170" w:rsidRDefault="003A10DE" w:rsidP="00BE4BAF">
      <w:pPr>
        <w:pStyle w:val="ListParagraph"/>
        <w:keepNext/>
        <w:keepLines/>
        <w:numPr>
          <w:ilvl w:val="1"/>
          <w:numId w:val="35"/>
        </w:numPr>
        <w:spacing w:before="240" w:after="120"/>
        <w:outlineLvl w:val="1"/>
        <w:rPr>
          <w:rFonts w:ascii="Arial" w:eastAsia="SimHei" w:hAnsi="Arial"/>
          <w:b/>
          <w:bCs/>
          <w:smallCaps/>
          <w:color w:val="000000"/>
          <w:sz w:val="28"/>
          <w:szCs w:val="26"/>
        </w:rPr>
      </w:pPr>
      <w:r w:rsidRPr="00A20170">
        <w:rPr>
          <w:rFonts w:ascii="Arial" w:eastAsia="SimHei" w:hAnsi="Arial"/>
          <w:b/>
          <w:bCs/>
          <w:smallCaps/>
          <w:color w:val="000000"/>
          <w:sz w:val="28"/>
          <w:szCs w:val="26"/>
        </w:rPr>
        <w:lastRenderedPageBreak/>
        <w:t>Settlement of energy provision for the Extraordinary procedure According to Annex01 Policy on LFC&amp;R, B-9-1-3, B-9-1-</w:t>
      </w:r>
      <w:proofErr w:type="gramStart"/>
      <w:r w:rsidRPr="00A20170">
        <w:rPr>
          <w:rFonts w:ascii="Arial" w:eastAsia="SimHei" w:hAnsi="Arial"/>
          <w:b/>
          <w:bCs/>
          <w:smallCaps/>
          <w:color w:val="000000"/>
          <w:sz w:val="28"/>
          <w:szCs w:val="26"/>
        </w:rPr>
        <w:t>4</w:t>
      </w:r>
      <w:proofErr w:type="gramEnd"/>
      <w:r w:rsidRPr="00A20170">
        <w:rPr>
          <w:rFonts w:ascii="Arial" w:eastAsia="SimHei" w:hAnsi="Arial"/>
          <w:b/>
          <w:bCs/>
          <w:smallCaps/>
          <w:color w:val="000000"/>
          <w:sz w:val="28"/>
          <w:szCs w:val="26"/>
        </w:rPr>
        <w:t xml:space="preserve"> and B-9-1-5</w:t>
      </w:r>
    </w:p>
    <w:p w14:paraId="6A37CE5E" w14:textId="77777777" w:rsidR="003A10DE" w:rsidRPr="00A20170" w:rsidRDefault="003A10DE" w:rsidP="003A10DE">
      <w:pPr>
        <w:spacing w:line="256" w:lineRule="auto"/>
        <w:rPr>
          <w:rFonts w:ascii="Arial" w:hAnsi="Arial" w:cs="Arial"/>
        </w:rPr>
      </w:pPr>
      <w:r w:rsidRPr="00A20170">
        <w:rPr>
          <w:rFonts w:ascii="Arial" w:eastAsia="SimSun" w:hAnsi="Arial" w:cs="Arial"/>
        </w:rPr>
        <w:t>This article describes the settlement of the energy provision for the Extraordinary Procedure according to Annex01 - Policy on LFC&amp;R - Article B-9-1-3, B-9-1-</w:t>
      </w:r>
      <w:proofErr w:type="gramStart"/>
      <w:r w:rsidRPr="00A20170">
        <w:rPr>
          <w:rFonts w:ascii="Arial" w:eastAsia="SimSun" w:hAnsi="Arial" w:cs="Arial"/>
        </w:rPr>
        <w:t>4</w:t>
      </w:r>
      <w:proofErr w:type="gramEnd"/>
      <w:r w:rsidRPr="00A20170">
        <w:rPr>
          <w:rFonts w:ascii="Arial" w:eastAsia="SimSun" w:hAnsi="Arial" w:cs="Arial"/>
        </w:rPr>
        <w:t xml:space="preserve"> and B-9-1-5. All previous Articles in this Annex03 (C-1 to C-12) are related to the process of Unintentional Deviations/</w:t>
      </w:r>
      <w:proofErr w:type="spellStart"/>
      <w:r w:rsidRPr="00A20170">
        <w:rPr>
          <w:rFonts w:ascii="Arial" w:eastAsia="SimSun" w:hAnsi="Arial" w:cs="Arial"/>
        </w:rPr>
        <w:t>FSkar</w:t>
      </w:r>
      <w:proofErr w:type="spellEnd"/>
      <w:r w:rsidRPr="00A20170">
        <w:rPr>
          <w:rFonts w:ascii="Arial" w:eastAsia="SimSun" w:hAnsi="Arial" w:cs="Arial"/>
        </w:rPr>
        <w:t xml:space="preserve"> and do not apply to the Articles under C-13 unless included with explicit reference under C-13. </w:t>
      </w:r>
    </w:p>
    <w:p w14:paraId="79F4E382" w14:textId="77777777" w:rsidR="003A10DE" w:rsidRPr="00A20170" w:rsidRDefault="003A10DE" w:rsidP="00BE4BAF">
      <w:pPr>
        <w:pStyle w:val="ListParagraph"/>
        <w:keepNext/>
        <w:keepLines/>
        <w:numPr>
          <w:ilvl w:val="2"/>
          <w:numId w:val="35"/>
        </w:numPr>
        <w:spacing w:before="240" w:after="120"/>
        <w:outlineLvl w:val="1"/>
        <w:rPr>
          <w:rFonts w:ascii="Arial" w:eastAsia="SimHei" w:hAnsi="Arial"/>
          <w:b/>
          <w:bCs/>
          <w:smallCaps/>
          <w:color w:val="000000"/>
          <w:sz w:val="28"/>
          <w:szCs w:val="26"/>
        </w:rPr>
      </w:pPr>
      <w:r w:rsidRPr="00A20170">
        <w:rPr>
          <w:rFonts w:ascii="Arial" w:eastAsia="SimHei" w:hAnsi="Arial"/>
          <w:b/>
          <w:bCs/>
          <w:smallCaps/>
          <w:color w:val="000000"/>
          <w:sz w:val="28"/>
          <w:szCs w:val="26"/>
        </w:rPr>
        <w:t xml:space="preserve">Cost Compensation </w:t>
      </w:r>
    </w:p>
    <w:p w14:paraId="42C8D9A1" w14:textId="77777777" w:rsidR="003A10DE" w:rsidRPr="00A20170" w:rsidRDefault="003A10DE" w:rsidP="003A10DE">
      <w:pPr>
        <w:rPr>
          <w:rFonts w:ascii="Arial" w:hAnsi="Arial" w:cs="Arial"/>
        </w:rPr>
      </w:pPr>
      <w:r w:rsidRPr="00A20170">
        <w:rPr>
          <w:rFonts w:ascii="Arial" w:eastAsia="SimSun" w:hAnsi="Arial" w:cs="Arial"/>
        </w:rPr>
        <w:t xml:space="preserve">When Stage 2 of the Extraordinary Procedure has been triggered, costs may arise from Remedial Actions agreed by the Supporting TSO(s). The Providing TSO(s) can recover their direct costs, including but not limited to costs of activated energy bids, resulting from the Remedial </w:t>
      </w:r>
      <w:proofErr w:type="gramStart"/>
      <w:r w:rsidRPr="00A20170">
        <w:rPr>
          <w:rFonts w:ascii="Arial" w:eastAsia="SimSun" w:hAnsi="Arial" w:cs="Arial"/>
        </w:rPr>
        <w:t>Actions</w:t>
      </w:r>
      <w:proofErr w:type="gramEnd"/>
      <w:r w:rsidRPr="00A20170">
        <w:rPr>
          <w:rFonts w:ascii="Arial" w:eastAsia="SimSun" w:hAnsi="Arial" w:cs="Arial"/>
        </w:rPr>
        <w:t xml:space="preserve"> and documented in the operational report (cf. Annex01 – Policy on LFC&amp;R – B-9-1-5-3). </w:t>
      </w:r>
    </w:p>
    <w:p w14:paraId="2E51C271" w14:textId="77777777" w:rsidR="003A10DE" w:rsidRPr="00A20170" w:rsidRDefault="003A10DE" w:rsidP="003A10DE">
      <w:pPr>
        <w:rPr>
          <w:rFonts w:ascii="Arial" w:eastAsia="SimSun" w:hAnsi="Arial" w:cs="Arial"/>
        </w:rPr>
      </w:pPr>
      <w:r w:rsidRPr="00A20170">
        <w:rPr>
          <w:rFonts w:ascii="Arial" w:eastAsia="SimSun" w:hAnsi="Arial" w:cs="Arial"/>
        </w:rPr>
        <w:t xml:space="preserve">Indirect costs are out of Extraordinary Procedure and cannot be compensated. </w:t>
      </w:r>
    </w:p>
    <w:p w14:paraId="119D316F" w14:textId="77777777" w:rsidR="003A10DE" w:rsidRPr="00A20170" w:rsidRDefault="003A10DE" w:rsidP="003A10DE">
      <w:pPr>
        <w:rPr>
          <w:rFonts w:ascii="Arial" w:eastAsia="SimSun" w:hAnsi="Arial" w:cs="Arial"/>
        </w:rPr>
      </w:pPr>
      <w:r w:rsidRPr="00A20170">
        <w:rPr>
          <w:rFonts w:ascii="Arial" w:eastAsia="SimSun" w:hAnsi="Arial" w:cs="Arial"/>
        </w:rPr>
        <w:t>Claims towards the Receiving TSO(s) are seen as individual claims of Providing TSO(s).</w:t>
      </w:r>
    </w:p>
    <w:p w14:paraId="567E34A2" w14:textId="77777777" w:rsidR="003A10DE" w:rsidRPr="00A20170" w:rsidRDefault="003A10DE" w:rsidP="003A10DE">
      <w:pPr>
        <w:spacing w:after="120" w:line="240" w:lineRule="auto"/>
        <w:rPr>
          <w:rFonts w:ascii="Arial" w:eastAsia="SimSun" w:hAnsi="Arial" w:cs="Arial"/>
        </w:rPr>
      </w:pPr>
      <w:r w:rsidRPr="00A20170">
        <w:rPr>
          <w:rFonts w:ascii="Arial" w:eastAsia="SimSun" w:hAnsi="Arial" w:cs="Arial"/>
        </w:rPr>
        <w:t>Cost allocation rules:</w:t>
      </w:r>
    </w:p>
    <w:p w14:paraId="42B6055D" w14:textId="77777777" w:rsidR="003A10DE" w:rsidRPr="00A20170" w:rsidRDefault="003A10DE" w:rsidP="003A10DE">
      <w:pPr>
        <w:spacing w:after="120" w:line="240" w:lineRule="auto"/>
        <w:rPr>
          <w:rFonts w:ascii="Arial" w:eastAsia="SimSun" w:hAnsi="Arial" w:cs="Arial"/>
        </w:rPr>
      </w:pPr>
      <w:r w:rsidRPr="00A20170">
        <w:rPr>
          <w:rFonts w:ascii="Arial" w:eastAsia="SimSun" w:hAnsi="Arial" w:cs="Arial"/>
        </w:rPr>
        <w:t xml:space="preserve">In the case of a single Receiving TSO, the Providing TSO(s) shall invoice the costs to the Receiving TSO based on the incurred costs from the Remedial Actions. </w:t>
      </w:r>
    </w:p>
    <w:p w14:paraId="5BF8AACF" w14:textId="77777777" w:rsidR="003A10DE" w:rsidRPr="00A20170" w:rsidRDefault="003A10DE" w:rsidP="003A10DE">
      <w:pPr>
        <w:spacing w:after="120" w:line="240" w:lineRule="auto"/>
        <w:rPr>
          <w:rFonts w:ascii="Arial" w:eastAsia="SimSun" w:hAnsi="Arial" w:cs="Arial"/>
        </w:rPr>
      </w:pPr>
      <w:r w:rsidRPr="00A20170">
        <w:rPr>
          <w:rFonts w:ascii="Arial" w:eastAsia="SimSun" w:hAnsi="Arial" w:cs="Arial"/>
        </w:rPr>
        <w:t xml:space="preserve">In the case of several Receiving TSOs, total costs of all Providing TSOs are first summed up and then allocated to the Receiving TSOs proportionally to the activated power, as documented in the operational report from the phone conference (cf. Annex01 – Policy on LFC&amp;R – B-9-1-5-3). </w:t>
      </w:r>
    </w:p>
    <w:p w14:paraId="6DBDA1DC" w14:textId="77777777" w:rsidR="003A10DE" w:rsidRPr="00A20170" w:rsidRDefault="003A10DE" w:rsidP="003A10DE">
      <w:pPr>
        <w:autoSpaceDE w:val="0"/>
        <w:autoSpaceDN w:val="0"/>
        <w:adjustRightInd w:val="0"/>
        <w:spacing w:after="0" w:line="240" w:lineRule="auto"/>
        <w:rPr>
          <w:rFonts w:ascii="Arial" w:eastAsia="SimSun" w:hAnsi="Arial" w:cs="Arial"/>
        </w:rPr>
      </w:pPr>
      <w:r w:rsidRPr="00A20170">
        <w:rPr>
          <w:rFonts w:ascii="Arial" w:eastAsia="SimSun" w:hAnsi="Arial" w:cs="Arial"/>
        </w:rPr>
        <w:t xml:space="preserve">If the Receiving TSO(s) cannot be clearly identified based on the definition of Impacting TSO as defined in Annex01 – Policy on LFC&amp;R – B-9-1-4-1 or in case ex-post analysis shows that, in addition to identified Impacting TSO(s), other TSOs have also contributed to a significant part of the deviation (&gt;100 MW), all SAFA Parties shall decide on how to proceed with the cost compensation according to SAFA governance principles. Any possible dispute in relation to claims brought forward under this section, shall be referred in accordance with Article 10 of SAFA, exclusively. </w:t>
      </w:r>
    </w:p>
    <w:p w14:paraId="1EF76CE2" w14:textId="77777777" w:rsidR="003A10DE" w:rsidRPr="00A20170" w:rsidRDefault="003A10DE" w:rsidP="003A10DE">
      <w:pPr>
        <w:autoSpaceDE w:val="0"/>
        <w:autoSpaceDN w:val="0"/>
        <w:adjustRightInd w:val="0"/>
        <w:spacing w:after="0" w:line="240" w:lineRule="auto"/>
        <w:rPr>
          <w:rFonts w:ascii="Arial" w:eastAsia="SimSun" w:hAnsi="Arial" w:cs="Arial"/>
          <w:szCs w:val="20"/>
        </w:rPr>
      </w:pPr>
    </w:p>
    <w:p w14:paraId="1518EC9A" w14:textId="77777777" w:rsidR="003A10DE" w:rsidRPr="00A20170" w:rsidRDefault="003A10DE" w:rsidP="003A10DE">
      <w:pPr>
        <w:autoSpaceDE w:val="0"/>
        <w:autoSpaceDN w:val="0"/>
        <w:adjustRightInd w:val="0"/>
        <w:spacing w:after="0" w:line="240" w:lineRule="auto"/>
        <w:rPr>
          <w:rFonts w:ascii="Arial" w:eastAsia="SimSun" w:hAnsi="Arial" w:cs="Arial"/>
        </w:rPr>
      </w:pPr>
      <w:r w:rsidRPr="00A20170">
        <w:rPr>
          <w:rFonts w:ascii="Arial" w:eastAsia="SimSun" w:hAnsi="Arial" w:cs="Arial"/>
        </w:rPr>
        <w:t xml:space="preserve">The Providing TSO(s) shall maintain complete and accurate records and supporting documentation for all billable amounts and payments made, in accordance with generally accepted accounting principles. </w:t>
      </w:r>
      <w:r w:rsidRPr="00A20170">
        <w:rPr>
          <w:rFonts w:ascii="Arial" w:eastAsia="SimSun" w:hAnsi="Arial"/>
        </w:rPr>
        <w:t>The Providing TSO(s) shall retain the records for each invoice for at least six (</w:t>
      </w:r>
      <w:r w:rsidRPr="00A20170">
        <w:rPr>
          <w:rFonts w:ascii="Arial" w:eastAsia="SimSun" w:hAnsi="Arial"/>
          <w:bCs/>
        </w:rPr>
        <w:t>6</w:t>
      </w:r>
      <w:r w:rsidRPr="00A20170">
        <w:rPr>
          <w:rFonts w:ascii="Arial" w:eastAsia="SimSun" w:hAnsi="Arial"/>
        </w:rPr>
        <w:t xml:space="preserve">) years from </w:t>
      </w:r>
      <w:r w:rsidRPr="00A20170">
        <w:rPr>
          <w:rFonts w:ascii="Arial" w:eastAsia="SimSun" w:hAnsi="Arial"/>
          <w:bCs/>
        </w:rPr>
        <w:t>the end of the year in which</w:t>
      </w:r>
      <w:r w:rsidRPr="00A20170">
        <w:rPr>
          <w:rFonts w:ascii="Arial" w:eastAsia="SimSun" w:hAnsi="Arial"/>
        </w:rPr>
        <w:t xml:space="preserve"> that invoice was received by the Receiving TSO(s).</w:t>
      </w:r>
    </w:p>
    <w:p w14:paraId="783982E5" w14:textId="77777777" w:rsidR="003A10DE" w:rsidRPr="00A20170" w:rsidRDefault="003A10DE" w:rsidP="003A10DE">
      <w:pPr>
        <w:autoSpaceDE w:val="0"/>
        <w:autoSpaceDN w:val="0"/>
        <w:adjustRightInd w:val="0"/>
        <w:spacing w:after="0" w:line="240" w:lineRule="auto"/>
        <w:rPr>
          <w:rFonts w:ascii="Arial" w:eastAsia="SimSun" w:hAnsi="Arial" w:cs="Arial"/>
        </w:rPr>
      </w:pPr>
    </w:p>
    <w:p w14:paraId="515F78D0" w14:textId="77777777" w:rsidR="003A10DE" w:rsidRPr="00A20170" w:rsidRDefault="003A10DE" w:rsidP="003A10DE">
      <w:pPr>
        <w:autoSpaceDE w:val="0"/>
        <w:autoSpaceDN w:val="0"/>
        <w:adjustRightInd w:val="0"/>
        <w:spacing w:after="0" w:line="240" w:lineRule="auto"/>
        <w:rPr>
          <w:rFonts w:ascii="Arial" w:eastAsia="Arial" w:hAnsi="Arial" w:cs="Arial"/>
        </w:rPr>
      </w:pPr>
      <w:r w:rsidRPr="00A20170">
        <w:rPr>
          <w:rFonts w:ascii="Arial" w:eastAsia="Arial" w:hAnsi="Arial" w:cs="Arial"/>
        </w:rPr>
        <w:t xml:space="preserve">Each amount stated as payable by the Providing TSO is inclusive of all possible taxes, </w:t>
      </w:r>
      <w:proofErr w:type="gramStart"/>
      <w:r w:rsidRPr="00A20170">
        <w:rPr>
          <w:rFonts w:ascii="Arial" w:eastAsia="Arial" w:hAnsi="Arial" w:cs="Arial"/>
        </w:rPr>
        <w:t>duties</w:t>
      </w:r>
      <w:proofErr w:type="gramEnd"/>
      <w:r w:rsidRPr="00A20170">
        <w:rPr>
          <w:rFonts w:ascii="Arial" w:eastAsia="Arial" w:hAnsi="Arial" w:cs="Arial"/>
        </w:rPr>
        <w:t xml:space="preserve"> or similar charges, but exclusive of the VAT. If possible, the Providing TSO shall endeavour to identify, compatibly with grid conditions, Remedial Actions with lowest or otherwise reasonable cost indication. However, the Providing TSO(s) are not responsible for providing evidence to the Receiving TSO(s) that the cheapest reserves have been activated.</w:t>
      </w:r>
    </w:p>
    <w:p w14:paraId="56AA9383" w14:textId="77777777" w:rsidR="003A10DE" w:rsidRPr="00A20170" w:rsidRDefault="003A10DE" w:rsidP="003A10DE">
      <w:pPr>
        <w:autoSpaceDE w:val="0"/>
        <w:autoSpaceDN w:val="0"/>
        <w:adjustRightInd w:val="0"/>
        <w:spacing w:after="0" w:line="240" w:lineRule="auto"/>
        <w:rPr>
          <w:rFonts w:ascii="Arial" w:hAnsi="Arial" w:cs="Arial"/>
        </w:rPr>
      </w:pPr>
    </w:p>
    <w:p w14:paraId="68E9DB29" w14:textId="77777777" w:rsidR="003A10DE" w:rsidRPr="00A20170" w:rsidRDefault="003A10DE" w:rsidP="003A10DE">
      <w:pPr>
        <w:spacing w:after="0" w:line="240" w:lineRule="auto"/>
        <w:rPr>
          <w:rFonts w:ascii="Arial" w:eastAsia="Arial" w:hAnsi="Arial" w:cs="Arial"/>
        </w:rPr>
      </w:pPr>
      <w:r w:rsidRPr="00A20170">
        <w:rPr>
          <w:rFonts w:ascii="Arial" w:eastAsia="Arial" w:hAnsi="Arial" w:cs="Arial"/>
        </w:rPr>
        <w:t xml:space="preserve">The Providing TSO(s) shall each send separate invoices to the respective Receiving TSO(s). Each invoice issued shall be sent by email to the Receiving TSO, but upon request of a Receiving TSO a paper version shall also be provided instead. Invoice shall be issued no later </w:t>
      </w:r>
      <w:r w:rsidRPr="00A20170">
        <w:rPr>
          <w:rFonts w:ascii="Arial" w:eastAsia="Arial" w:hAnsi="Arial" w:cs="Arial"/>
        </w:rPr>
        <w:lastRenderedPageBreak/>
        <w:t>than 45</w:t>
      </w:r>
      <w:r w:rsidRPr="00A20170">
        <w:rPr>
          <w:rFonts w:ascii="Arial" w:eastAsia="Arial" w:hAnsi="Arial" w:cs="Arial"/>
          <w:vertAlign w:val="superscript"/>
        </w:rPr>
        <w:t>th</w:t>
      </w:r>
      <w:r w:rsidRPr="00A20170">
        <w:rPr>
          <w:rFonts w:ascii="Arial" w:eastAsia="Arial" w:hAnsi="Arial" w:cs="Arial"/>
        </w:rPr>
        <w:t xml:space="preserve"> Working day (WD) of the month after the Extraordinary Procedure has been triggered. Each invoice shall include at least the following items:</w:t>
      </w:r>
    </w:p>
    <w:p w14:paraId="6E89942D" w14:textId="77777777" w:rsidR="003A10DE" w:rsidRPr="00A20170" w:rsidRDefault="003A10DE" w:rsidP="00BE4BAF">
      <w:pPr>
        <w:numPr>
          <w:ilvl w:val="0"/>
          <w:numId w:val="21"/>
        </w:numPr>
        <w:spacing w:after="0"/>
        <w:contextualSpacing/>
        <w:rPr>
          <w:rFonts w:ascii="Arial" w:hAnsi="Arial" w:cs="Arial"/>
        </w:rPr>
      </w:pPr>
      <w:r w:rsidRPr="00A20170">
        <w:rPr>
          <w:rFonts w:ascii="Arial" w:eastAsia="SimSun" w:hAnsi="Arial" w:cs="Arial"/>
        </w:rPr>
        <w:t xml:space="preserve">Full name, address and e-mail address of the respective Providing TSO and the invoiced </w:t>
      </w:r>
      <w:proofErr w:type="gramStart"/>
      <w:r w:rsidRPr="00A20170">
        <w:rPr>
          <w:rFonts w:ascii="Arial" w:eastAsia="SimSun" w:hAnsi="Arial" w:cs="Arial"/>
        </w:rPr>
        <w:t>TSO;</w:t>
      </w:r>
      <w:proofErr w:type="gramEnd"/>
    </w:p>
    <w:p w14:paraId="2F066BD9" w14:textId="77777777" w:rsidR="003A10DE" w:rsidRPr="00A20170" w:rsidRDefault="003A10DE" w:rsidP="00BE4BAF">
      <w:pPr>
        <w:numPr>
          <w:ilvl w:val="0"/>
          <w:numId w:val="21"/>
        </w:numPr>
        <w:spacing w:after="0"/>
        <w:contextualSpacing/>
        <w:rPr>
          <w:rFonts w:ascii="Arial" w:eastAsia="SimSun" w:hAnsi="Arial" w:cs="Arial"/>
        </w:rPr>
      </w:pPr>
      <w:r w:rsidRPr="00A20170">
        <w:rPr>
          <w:rFonts w:ascii="Arial" w:eastAsia="SimSun" w:hAnsi="Arial" w:cs="Arial"/>
        </w:rPr>
        <w:t xml:space="preserve">VAT number of the respective Providing TSO and the invoiced </w:t>
      </w:r>
      <w:proofErr w:type="gramStart"/>
      <w:r w:rsidRPr="00A20170">
        <w:rPr>
          <w:rFonts w:ascii="Arial" w:eastAsia="SimSun" w:hAnsi="Arial" w:cs="Arial"/>
        </w:rPr>
        <w:t>TSO;</w:t>
      </w:r>
      <w:proofErr w:type="gramEnd"/>
    </w:p>
    <w:p w14:paraId="24643415" w14:textId="77777777" w:rsidR="003A10DE" w:rsidRPr="00A20170" w:rsidRDefault="003A10DE" w:rsidP="00BE4BAF">
      <w:pPr>
        <w:numPr>
          <w:ilvl w:val="0"/>
          <w:numId w:val="21"/>
        </w:numPr>
        <w:spacing w:after="0"/>
        <w:contextualSpacing/>
        <w:rPr>
          <w:rFonts w:ascii="Arial" w:eastAsia="SimSun" w:hAnsi="Arial" w:cs="Arial"/>
        </w:rPr>
      </w:pPr>
      <w:r w:rsidRPr="00A20170">
        <w:rPr>
          <w:rFonts w:ascii="Arial" w:eastAsia="SimSun" w:hAnsi="Arial" w:cs="Arial"/>
        </w:rPr>
        <w:t>items listed in C-9 point c) to m)</w:t>
      </w:r>
    </w:p>
    <w:p w14:paraId="332ED1B6" w14:textId="77777777" w:rsidR="003A10DE" w:rsidRPr="00A20170" w:rsidRDefault="003A10DE" w:rsidP="003A10DE">
      <w:pPr>
        <w:rPr>
          <w:rFonts w:ascii="Arial" w:eastAsia="SimSun" w:hAnsi="Arial" w:cs="Arial"/>
        </w:rPr>
      </w:pPr>
      <w:r w:rsidRPr="00A20170">
        <w:rPr>
          <w:rFonts w:ascii="Arial" w:eastAsia="SimSun" w:hAnsi="Arial" w:cs="Arial"/>
        </w:rPr>
        <w:t xml:space="preserve">WDs mean Working Days as defined in C-1-7. </w:t>
      </w:r>
    </w:p>
    <w:p w14:paraId="263002EB" w14:textId="77777777" w:rsidR="003A10DE" w:rsidRPr="00A20170" w:rsidRDefault="003A10DE" w:rsidP="003A10DE">
      <w:pPr>
        <w:spacing w:after="0" w:line="240" w:lineRule="auto"/>
        <w:rPr>
          <w:rFonts w:ascii="Arial" w:eastAsia="Arial" w:hAnsi="Arial" w:cs="Arial"/>
        </w:rPr>
      </w:pPr>
      <w:r w:rsidRPr="00A20170">
        <w:rPr>
          <w:rFonts w:ascii="Arial" w:eastAsia="Arial" w:hAnsi="Arial" w:cs="Arial"/>
        </w:rPr>
        <w:t>Reference or purchase order numbers necessary for identifying payments internally, contact persons and contact details for the sake of sending invoice shall be requested by the Providing TSO(s) from respective Receiving TSO(s).</w:t>
      </w:r>
    </w:p>
    <w:p w14:paraId="1AECB602" w14:textId="77777777" w:rsidR="003A10DE" w:rsidRPr="00A20170" w:rsidRDefault="003A10DE" w:rsidP="003A10DE">
      <w:pPr>
        <w:spacing w:after="0" w:line="240" w:lineRule="auto"/>
        <w:rPr>
          <w:rFonts w:ascii="Arial" w:eastAsia="Arial" w:hAnsi="Arial" w:cs="Arial"/>
        </w:rPr>
      </w:pPr>
    </w:p>
    <w:p w14:paraId="060F2CE4" w14:textId="77777777" w:rsidR="003A10DE" w:rsidRPr="00A20170" w:rsidRDefault="003A10DE" w:rsidP="003A10DE">
      <w:pPr>
        <w:spacing w:after="0" w:line="240" w:lineRule="auto"/>
        <w:rPr>
          <w:rFonts w:ascii="Arial" w:eastAsia="Arial" w:hAnsi="Arial" w:cs="Arial"/>
        </w:rPr>
      </w:pPr>
      <w:r w:rsidRPr="00A20170">
        <w:rPr>
          <w:rFonts w:ascii="Arial" w:eastAsia="Arial" w:hAnsi="Arial" w:cs="Arial"/>
        </w:rPr>
        <w:t>Invoices shall be paid within thirty (30) Working Days from the end of the month of the receipt of the respective invoice. All payment(s) shall be made by wire transfer to the bank account indicated in the invoice(s).</w:t>
      </w:r>
    </w:p>
    <w:p w14:paraId="0F39E938" w14:textId="77777777" w:rsidR="003A10DE" w:rsidRPr="00A20170" w:rsidRDefault="003A10DE" w:rsidP="00BE4BAF">
      <w:pPr>
        <w:pStyle w:val="ListParagraph"/>
        <w:keepNext/>
        <w:keepLines/>
        <w:numPr>
          <w:ilvl w:val="2"/>
          <w:numId w:val="35"/>
        </w:numPr>
        <w:spacing w:before="240" w:after="120"/>
        <w:outlineLvl w:val="1"/>
        <w:rPr>
          <w:rFonts w:ascii="Arial" w:eastAsia="SimHei" w:hAnsi="Arial"/>
          <w:b/>
          <w:bCs/>
          <w:smallCaps/>
          <w:color w:val="000000"/>
          <w:sz w:val="28"/>
          <w:szCs w:val="26"/>
        </w:rPr>
      </w:pPr>
      <w:r w:rsidRPr="00A20170">
        <w:rPr>
          <w:rFonts w:ascii="Arial" w:eastAsia="SimHei" w:hAnsi="Arial"/>
          <w:b/>
          <w:bCs/>
          <w:smallCaps/>
          <w:color w:val="000000"/>
          <w:sz w:val="28"/>
          <w:szCs w:val="26"/>
        </w:rPr>
        <w:t xml:space="preserve">Final Reporting of Stage 2 </w:t>
      </w:r>
    </w:p>
    <w:p w14:paraId="3BB4BA46" w14:textId="77777777" w:rsidR="003A10DE" w:rsidRPr="00A20170" w:rsidRDefault="003A10DE" w:rsidP="003A10DE">
      <w:pPr>
        <w:spacing w:after="120" w:line="240" w:lineRule="auto"/>
        <w:rPr>
          <w:rFonts w:ascii="Arial" w:eastAsia="Arial" w:hAnsi="Arial" w:cs="Arial"/>
        </w:rPr>
      </w:pPr>
      <w:r w:rsidRPr="00A20170">
        <w:rPr>
          <w:rFonts w:ascii="Arial" w:eastAsia="Arial" w:hAnsi="Arial" w:cs="Arial"/>
        </w:rPr>
        <w:t>For the final reporting of Stage 2 by the Coordination Centre being required prior to any invoicing, the following parties shall inform as follows:</w:t>
      </w:r>
    </w:p>
    <w:tbl>
      <w:tblPr>
        <w:tblStyle w:val="StandradTable-ENTSO-E2"/>
        <w:tblW w:w="0" w:type="auto"/>
        <w:tblLayout w:type="fixed"/>
        <w:tblLook w:val="04A0" w:firstRow="1" w:lastRow="0" w:firstColumn="1" w:lastColumn="0" w:noHBand="0" w:noVBand="1"/>
      </w:tblPr>
      <w:tblGrid>
        <w:gridCol w:w="2092"/>
        <w:gridCol w:w="2277"/>
        <w:gridCol w:w="5037"/>
      </w:tblGrid>
      <w:tr w:rsidR="003A10DE" w:rsidRPr="00A20170" w14:paraId="68BE59BF" w14:textId="77777777" w:rsidTr="009C6239">
        <w:trPr>
          <w:trHeight w:val="483"/>
        </w:trPr>
        <w:tc>
          <w:tcPr>
            <w:tcW w:w="2092" w:type="dxa"/>
            <w:tcBorders>
              <w:top w:val="single" w:sz="4" w:space="0" w:color="auto"/>
              <w:left w:val="single" w:sz="4" w:space="0" w:color="auto"/>
              <w:bottom w:val="single" w:sz="4" w:space="0" w:color="auto"/>
              <w:right w:val="single" w:sz="4" w:space="0" w:color="auto"/>
            </w:tcBorders>
            <w:hideMark/>
          </w:tcPr>
          <w:p w14:paraId="1F5ADA5C" w14:textId="77777777" w:rsidR="003A10DE" w:rsidRPr="00A20170" w:rsidRDefault="003A10DE" w:rsidP="009C6239">
            <w:pPr>
              <w:rPr>
                <w:rFonts w:ascii="Arial" w:hAnsi="Arial" w:cs="Arial"/>
                <w:b/>
                <w:bCs/>
                <w:lang w:val="de-DE"/>
              </w:rPr>
            </w:pPr>
            <w:r w:rsidRPr="00A20170">
              <w:rPr>
                <w:rFonts w:ascii="Arial" w:hAnsi="Arial" w:cs="Arial"/>
                <w:b/>
                <w:bCs/>
                <w:lang w:val="de-DE"/>
              </w:rPr>
              <w:t xml:space="preserve">Responsible </w:t>
            </w:r>
          </w:p>
        </w:tc>
        <w:tc>
          <w:tcPr>
            <w:tcW w:w="2277" w:type="dxa"/>
            <w:tcBorders>
              <w:top w:val="single" w:sz="4" w:space="0" w:color="auto"/>
              <w:left w:val="single" w:sz="4" w:space="0" w:color="auto"/>
              <w:bottom w:val="single" w:sz="4" w:space="0" w:color="auto"/>
              <w:right w:val="single" w:sz="4" w:space="0" w:color="auto"/>
            </w:tcBorders>
            <w:hideMark/>
          </w:tcPr>
          <w:p w14:paraId="7B77C779" w14:textId="77777777" w:rsidR="003A10DE" w:rsidRPr="00A20170" w:rsidRDefault="003A10DE" w:rsidP="009C6239">
            <w:pPr>
              <w:rPr>
                <w:rFonts w:ascii="Arial" w:hAnsi="Arial" w:cs="Arial"/>
                <w:b/>
                <w:bCs/>
                <w:lang w:val="de-DE"/>
              </w:rPr>
            </w:pPr>
            <w:r w:rsidRPr="00A20170">
              <w:rPr>
                <w:rFonts w:ascii="Arial" w:hAnsi="Arial" w:cs="Arial"/>
                <w:b/>
                <w:bCs/>
                <w:lang w:val="de-DE"/>
              </w:rPr>
              <w:t>Delivery Time</w:t>
            </w:r>
          </w:p>
        </w:tc>
        <w:tc>
          <w:tcPr>
            <w:tcW w:w="5037" w:type="dxa"/>
            <w:tcBorders>
              <w:top w:val="single" w:sz="4" w:space="0" w:color="auto"/>
              <w:left w:val="single" w:sz="4" w:space="0" w:color="auto"/>
              <w:bottom w:val="single" w:sz="4" w:space="0" w:color="auto"/>
              <w:right w:val="single" w:sz="4" w:space="0" w:color="auto"/>
            </w:tcBorders>
            <w:hideMark/>
          </w:tcPr>
          <w:p w14:paraId="3D2C54CF" w14:textId="77777777" w:rsidR="003A10DE" w:rsidRPr="00A20170" w:rsidRDefault="003A10DE" w:rsidP="009C6239">
            <w:pPr>
              <w:rPr>
                <w:rFonts w:ascii="Arial" w:hAnsi="Arial" w:cs="Arial"/>
                <w:b/>
                <w:bCs/>
                <w:lang w:val="de-DE"/>
              </w:rPr>
            </w:pPr>
            <w:r w:rsidRPr="00A20170">
              <w:rPr>
                <w:rFonts w:ascii="Arial" w:hAnsi="Arial" w:cs="Arial"/>
                <w:b/>
                <w:bCs/>
                <w:lang w:val="de-DE"/>
              </w:rPr>
              <w:t>Type of information required</w:t>
            </w:r>
          </w:p>
        </w:tc>
      </w:tr>
      <w:tr w:rsidR="003A10DE" w:rsidRPr="00A20170" w14:paraId="5DF3DE1B" w14:textId="77777777" w:rsidTr="009C6239">
        <w:trPr>
          <w:trHeight w:val="1086"/>
        </w:trPr>
        <w:tc>
          <w:tcPr>
            <w:tcW w:w="2092" w:type="dxa"/>
            <w:tcBorders>
              <w:top w:val="single" w:sz="4" w:space="0" w:color="auto"/>
              <w:left w:val="single" w:sz="4" w:space="0" w:color="auto"/>
              <w:bottom w:val="single" w:sz="4" w:space="0" w:color="auto"/>
              <w:right w:val="single" w:sz="4" w:space="0" w:color="auto"/>
            </w:tcBorders>
            <w:hideMark/>
          </w:tcPr>
          <w:p w14:paraId="6985D857" w14:textId="77777777" w:rsidR="003A10DE" w:rsidRPr="00A20170" w:rsidRDefault="003A10DE" w:rsidP="009C6239">
            <w:pPr>
              <w:rPr>
                <w:rFonts w:ascii="Arial" w:hAnsi="Arial" w:cs="Arial"/>
                <w:lang w:val="en-AU"/>
              </w:rPr>
            </w:pPr>
            <w:r w:rsidRPr="00A20170">
              <w:rPr>
                <w:rFonts w:ascii="Arial" w:hAnsi="Arial" w:cs="Arial"/>
                <w:lang w:val="en-AU"/>
              </w:rPr>
              <w:t>Providing and Receiving TSO(s)</w:t>
            </w:r>
          </w:p>
        </w:tc>
        <w:tc>
          <w:tcPr>
            <w:tcW w:w="2277" w:type="dxa"/>
            <w:tcBorders>
              <w:top w:val="single" w:sz="4" w:space="0" w:color="auto"/>
              <w:left w:val="single" w:sz="4" w:space="0" w:color="auto"/>
              <w:bottom w:val="single" w:sz="4" w:space="0" w:color="auto"/>
              <w:right w:val="single" w:sz="4" w:space="0" w:color="auto"/>
            </w:tcBorders>
            <w:hideMark/>
          </w:tcPr>
          <w:p w14:paraId="4EC96748" w14:textId="77777777" w:rsidR="003A10DE" w:rsidRPr="00A20170" w:rsidRDefault="003A10DE" w:rsidP="009C6239">
            <w:pPr>
              <w:rPr>
                <w:rFonts w:ascii="Arial" w:hAnsi="Arial" w:cs="Arial"/>
                <w:lang w:val="de-DE"/>
              </w:rPr>
            </w:pPr>
            <w:r w:rsidRPr="00A20170">
              <w:rPr>
                <w:rFonts w:ascii="Arial" w:hAnsi="Arial" w:cs="Arial"/>
                <w:lang w:val="de-DE"/>
              </w:rPr>
              <w:t>2 WDs after the procedure</w:t>
            </w:r>
          </w:p>
        </w:tc>
        <w:tc>
          <w:tcPr>
            <w:tcW w:w="5037" w:type="dxa"/>
            <w:tcBorders>
              <w:top w:val="single" w:sz="4" w:space="0" w:color="auto"/>
              <w:left w:val="single" w:sz="4" w:space="0" w:color="auto"/>
              <w:bottom w:val="single" w:sz="4" w:space="0" w:color="auto"/>
              <w:right w:val="single" w:sz="4" w:space="0" w:color="auto"/>
            </w:tcBorders>
            <w:hideMark/>
          </w:tcPr>
          <w:p w14:paraId="1F8C21A8" w14:textId="77777777" w:rsidR="003A10DE" w:rsidRPr="00A20170" w:rsidRDefault="003A10DE" w:rsidP="009C6239">
            <w:pPr>
              <w:rPr>
                <w:rFonts w:ascii="Arial" w:hAnsi="Arial" w:cs="Arial"/>
                <w:lang w:val="en-AU"/>
              </w:rPr>
            </w:pPr>
            <w:r w:rsidRPr="00A20170">
              <w:rPr>
                <w:rFonts w:ascii="Arial" w:hAnsi="Arial" w:cs="Arial"/>
                <w:lang w:val="en-AU"/>
              </w:rPr>
              <w:t xml:space="preserve">Final adjusted cross border schedules or virtual tie-lines </w:t>
            </w:r>
          </w:p>
        </w:tc>
      </w:tr>
      <w:tr w:rsidR="003A10DE" w:rsidRPr="00A20170" w14:paraId="48D50EA7" w14:textId="77777777" w:rsidTr="009C6239">
        <w:trPr>
          <w:trHeight w:val="769"/>
        </w:trPr>
        <w:tc>
          <w:tcPr>
            <w:tcW w:w="2092" w:type="dxa"/>
            <w:tcBorders>
              <w:top w:val="single" w:sz="4" w:space="0" w:color="auto"/>
              <w:left w:val="single" w:sz="4" w:space="0" w:color="auto"/>
              <w:bottom w:val="single" w:sz="4" w:space="0" w:color="auto"/>
              <w:right w:val="single" w:sz="4" w:space="0" w:color="auto"/>
            </w:tcBorders>
            <w:hideMark/>
          </w:tcPr>
          <w:p w14:paraId="6F9C94DC" w14:textId="77777777" w:rsidR="003A10DE" w:rsidRPr="00A20170" w:rsidRDefault="003A10DE" w:rsidP="009C6239">
            <w:pPr>
              <w:rPr>
                <w:rFonts w:ascii="Arial" w:hAnsi="Arial" w:cs="Arial"/>
                <w:lang w:val="de-DE"/>
              </w:rPr>
            </w:pPr>
            <w:r w:rsidRPr="00A20170">
              <w:rPr>
                <w:rFonts w:ascii="Arial" w:hAnsi="Arial" w:cs="Arial"/>
                <w:lang w:val="de-DE"/>
              </w:rPr>
              <w:t>Providing TSO (s)</w:t>
            </w:r>
          </w:p>
        </w:tc>
        <w:tc>
          <w:tcPr>
            <w:tcW w:w="2277" w:type="dxa"/>
            <w:tcBorders>
              <w:top w:val="single" w:sz="4" w:space="0" w:color="auto"/>
              <w:left w:val="single" w:sz="4" w:space="0" w:color="auto"/>
              <w:bottom w:val="single" w:sz="4" w:space="0" w:color="auto"/>
              <w:right w:val="single" w:sz="4" w:space="0" w:color="auto"/>
            </w:tcBorders>
            <w:hideMark/>
          </w:tcPr>
          <w:p w14:paraId="6507C111" w14:textId="77777777" w:rsidR="003A10DE" w:rsidRPr="00A20170" w:rsidRDefault="003A10DE" w:rsidP="009C6239">
            <w:pPr>
              <w:rPr>
                <w:rFonts w:ascii="Arial" w:hAnsi="Arial" w:cs="Arial"/>
                <w:lang w:val="de-DE"/>
              </w:rPr>
            </w:pPr>
            <w:r w:rsidRPr="00A20170">
              <w:rPr>
                <w:rFonts w:ascii="Arial" w:hAnsi="Arial" w:cs="Arial"/>
                <w:lang w:val="de-DE"/>
              </w:rPr>
              <w:t>30 WDs after the procedure</w:t>
            </w:r>
          </w:p>
        </w:tc>
        <w:tc>
          <w:tcPr>
            <w:tcW w:w="5037" w:type="dxa"/>
            <w:tcBorders>
              <w:top w:val="single" w:sz="4" w:space="0" w:color="auto"/>
              <w:left w:val="single" w:sz="4" w:space="0" w:color="auto"/>
              <w:bottom w:val="single" w:sz="4" w:space="0" w:color="auto"/>
              <w:right w:val="single" w:sz="4" w:space="0" w:color="auto"/>
            </w:tcBorders>
            <w:hideMark/>
          </w:tcPr>
          <w:p w14:paraId="7586A0D5" w14:textId="77777777" w:rsidR="003A10DE" w:rsidRPr="00A20170" w:rsidRDefault="003A10DE" w:rsidP="009C6239">
            <w:pPr>
              <w:rPr>
                <w:rFonts w:ascii="Arial" w:hAnsi="Arial" w:cs="Arial"/>
                <w:lang w:val="en-AU"/>
              </w:rPr>
            </w:pPr>
            <w:r w:rsidRPr="00A20170">
              <w:rPr>
                <w:rFonts w:ascii="Arial" w:hAnsi="Arial" w:cs="Arial"/>
                <w:lang w:val="en-AU"/>
              </w:rPr>
              <w:t>Final costs of the Providing TSO(s)</w:t>
            </w:r>
          </w:p>
        </w:tc>
      </w:tr>
    </w:tbl>
    <w:p w14:paraId="309FFF80" w14:textId="77777777" w:rsidR="003A10DE" w:rsidRPr="00A20170" w:rsidRDefault="003A10DE" w:rsidP="003A10DE">
      <w:pPr>
        <w:rPr>
          <w:rFonts w:ascii="Arial" w:hAnsi="Arial" w:cs="Arial"/>
        </w:rPr>
      </w:pPr>
    </w:p>
    <w:p w14:paraId="05199B62" w14:textId="77777777" w:rsidR="003A10DE" w:rsidRPr="00A20170" w:rsidRDefault="003A10DE" w:rsidP="003A10DE">
      <w:pPr>
        <w:rPr>
          <w:rFonts w:ascii="Arial" w:eastAsia="SimSun" w:hAnsi="Arial" w:cs="Arial"/>
        </w:rPr>
      </w:pPr>
      <w:r w:rsidRPr="00A20170">
        <w:rPr>
          <w:rFonts w:ascii="Arial" w:eastAsia="SimSun" w:hAnsi="Arial" w:cs="Arial"/>
        </w:rPr>
        <w:t xml:space="preserve">WDs mean Working Days as defined in C-1-7. </w:t>
      </w:r>
    </w:p>
    <w:p w14:paraId="426AB5D3" w14:textId="77777777" w:rsidR="003A10DE" w:rsidRPr="00A20170" w:rsidRDefault="003A10DE" w:rsidP="003A10DE">
      <w:pPr>
        <w:rPr>
          <w:rFonts w:ascii="Arial" w:eastAsia="SimSun" w:hAnsi="Arial" w:cs="Arial"/>
        </w:rPr>
      </w:pPr>
      <w:r w:rsidRPr="00A20170">
        <w:rPr>
          <w:rFonts w:ascii="Arial" w:eastAsia="SimSun" w:hAnsi="Arial" w:cs="Arial"/>
        </w:rPr>
        <w:t xml:space="preserve">Together with the information provided in the reporting from the phone conference and the table above, the Coordination Centre shall provide a final report to the Supporting and Impacting TSO (s). </w:t>
      </w:r>
    </w:p>
    <w:p w14:paraId="12CE3479" w14:textId="77777777" w:rsidR="003A10DE" w:rsidRPr="00A20170" w:rsidRDefault="003A10DE" w:rsidP="003A10DE">
      <w:pPr>
        <w:rPr>
          <w:rFonts w:eastAsia="SimSun"/>
        </w:rPr>
      </w:pPr>
      <w:r w:rsidRPr="00A20170">
        <w:rPr>
          <w:rFonts w:ascii="Arial" w:eastAsia="SimSun" w:hAnsi="Arial" w:cs="Arial"/>
        </w:rPr>
        <w:t xml:space="preserve">Furthermore, the Coordination Centres shall together with the Providing TSO(s) and the Receiving TSO(s) ensure that the energy delivered between Providing TSO(s) and Receiving TSO(s) is identified but excluded from the accounting Process of </w:t>
      </w:r>
      <w:proofErr w:type="spellStart"/>
      <w:r w:rsidRPr="00A20170">
        <w:rPr>
          <w:rFonts w:ascii="Arial" w:eastAsia="SimSun" w:hAnsi="Arial" w:cs="Arial"/>
        </w:rPr>
        <w:t>FSkar</w:t>
      </w:r>
      <w:proofErr w:type="spellEnd"/>
      <w:r w:rsidRPr="00A20170">
        <w:rPr>
          <w:rFonts w:ascii="Arial" w:eastAsia="SimSun" w:hAnsi="Arial" w:cs="Arial"/>
        </w:rPr>
        <w:t xml:space="preserve"> in according with provisions under C-6-3. The Remedial Actions from the Extraordinary Procedure will be considered as a cross-border schedule or a virtual tie line whereas the respective energy amount is metered as an input data for the accounting process of </w:t>
      </w:r>
      <w:proofErr w:type="spellStart"/>
      <w:r w:rsidRPr="00A20170">
        <w:rPr>
          <w:rFonts w:ascii="Arial" w:eastAsia="SimSun" w:hAnsi="Arial" w:cs="Arial"/>
        </w:rPr>
        <w:t>FSkar</w:t>
      </w:r>
      <w:proofErr w:type="spellEnd"/>
      <w:r w:rsidRPr="00A20170">
        <w:rPr>
          <w:rFonts w:ascii="Arial" w:eastAsia="SimSun" w:hAnsi="Arial" w:cs="Arial"/>
        </w:rPr>
        <w:t xml:space="preserve">. The respective energy amount is excluded as such from the </w:t>
      </w:r>
      <w:proofErr w:type="spellStart"/>
      <w:r w:rsidRPr="00A20170">
        <w:rPr>
          <w:rFonts w:ascii="Arial" w:eastAsia="SimSun" w:hAnsi="Arial" w:cs="Arial"/>
        </w:rPr>
        <w:t>Fskar</w:t>
      </w:r>
      <w:proofErr w:type="spellEnd"/>
      <w:r w:rsidRPr="00A20170">
        <w:rPr>
          <w:rFonts w:ascii="Arial" w:eastAsia="SimSun" w:hAnsi="Arial" w:cs="Arial"/>
        </w:rPr>
        <w:t xml:space="preserve"> process. </w:t>
      </w:r>
    </w:p>
    <w:bookmarkEnd w:id="8"/>
    <w:bookmarkEnd w:id="9"/>
    <w:p w14:paraId="61D29C9F" w14:textId="77777777" w:rsidR="008C7D90" w:rsidRPr="005A325A" w:rsidRDefault="008C7D90" w:rsidP="008C7D90"/>
    <w:sectPr w:rsidR="008C7D90" w:rsidRPr="005A325A" w:rsidSect="009E0E53">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7425" w14:textId="77777777" w:rsidR="00715EBE" w:rsidRDefault="00715EBE" w:rsidP="00722BDC">
      <w:pPr>
        <w:spacing w:after="0" w:line="240" w:lineRule="auto"/>
      </w:pPr>
      <w:r>
        <w:separator/>
      </w:r>
    </w:p>
  </w:endnote>
  <w:endnote w:type="continuationSeparator" w:id="0">
    <w:p w14:paraId="6C38E179" w14:textId="77777777" w:rsidR="00715EBE" w:rsidRDefault="00715EBE" w:rsidP="00722BDC">
      <w:pPr>
        <w:spacing w:after="0" w:line="240" w:lineRule="auto"/>
      </w:pPr>
      <w:r>
        <w:continuationSeparator/>
      </w:r>
    </w:p>
  </w:endnote>
  <w:endnote w:type="continuationNotice" w:id="1">
    <w:p w14:paraId="6945644C" w14:textId="77777777" w:rsidR="00715EBE" w:rsidRDefault="0071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570298"/>
      <w:docPartObj>
        <w:docPartGallery w:val="Page Numbers (Bottom of Page)"/>
        <w:docPartUnique/>
      </w:docPartObj>
    </w:sdtPr>
    <w:sdtEndPr/>
    <w:sdtContent>
      <w:p w14:paraId="171E43F9" w14:textId="35F9667A" w:rsidR="00EB03D7" w:rsidRDefault="00EB03D7" w:rsidP="004E2B05">
        <w:pPr>
          <w:pStyle w:val="Footer"/>
          <w:jc w:val="right"/>
        </w:pPr>
        <w:r>
          <w:fldChar w:fldCharType="begin"/>
        </w:r>
        <w:r>
          <w:instrText>PAGE   \* MERGEFORMAT</w:instrText>
        </w:r>
        <w:r>
          <w:fldChar w:fldCharType="separate"/>
        </w:r>
        <w:r w:rsidR="00263072" w:rsidRPr="00263072">
          <w:rPr>
            <w:noProof/>
            <w:lang w:val="de-DE"/>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2308" w14:textId="77777777" w:rsidR="00715EBE" w:rsidRDefault="00715EBE" w:rsidP="00722BDC">
      <w:pPr>
        <w:spacing w:after="0" w:line="240" w:lineRule="auto"/>
      </w:pPr>
      <w:r>
        <w:separator/>
      </w:r>
    </w:p>
  </w:footnote>
  <w:footnote w:type="continuationSeparator" w:id="0">
    <w:p w14:paraId="79B17BD8" w14:textId="77777777" w:rsidR="00715EBE" w:rsidRDefault="00715EBE" w:rsidP="00722BDC">
      <w:pPr>
        <w:spacing w:after="0" w:line="240" w:lineRule="auto"/>
      </w:pPr>
      <w:r>
        <w:continuationSeparator/>
      </w:r>
    </w:p>
  </w:footnote>
  <w:footnote w:type="continuationNotice" w:id="1">
    <w:p w14:paraId="0C6E5750" w14:textId="77777777" w:rsidR="00715EBE" w:rsidRDefault="0071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C793" w14:textId="77777777" w:rsidR="00EB03D7" w:rsidRPr="0000118A" w:rsidRDefault="00EB03D7" w:rsidP="00716BDD">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EB03D7" w:rsidRPr="00965255" w14:paraId="6471373B" w14:textId="77777777" w:rsidTr="5BCF031F">
      <w:trPr>
        <w:trHeight w:val="310"/>
      </w:trPr>
      <w:tc>
        <w:tcPr>
          <w:tcW w:w="9114" w:type="dxa"/>
          <w:shd w:val="clear" w:color="auto" w:fill="auto"/>
          <w:tcMar>
            <w:top w:w="113" w:type="dxa"/>
            <w:bottom w:w="113" w:type="dxa"/>
          </w:tcMar>
        </w:tcPr>
        <w:p w14:paraId="79F91A41" w14:textId="77777777" w:rsidR="00EB03D7" w:rsidRPr="00883381" w:rsidRDefault="00EB03D7" w:rsidP="00716BDD">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6660C9F1" w14:textId="77777777" w:rsidR="00EB03D7" w:rsidRPr="0000118A" w:rsidRDefault="00EB03D7" w:rsidP="0071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F83F" w14:textId="77777777" w:rsidR="00EB03D7" w:rsidRPr="0000118A" w:rsidRDefault="00EB03D7" w:rsidP="00C276BC">
    <w:pPr>
      <w:spacing w:after="0"/>
      <w:ind w:right="-1"/>
      <w:rPr>
        <w:sz w:val="14"/>
      </w:rPr>
    </w:pPr>
  </w:p>
  <w:tbl>
    <w:tblPr>
      <w:tblW w:w="916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60"/>
    </w:tblGrid>
    <w:tr w:rsidR="00EB03D7" w:rsidRPr="00965255" w14:paraId="703E8442" w14:textId="77777777" w:rsidTr="5BCF031F">
      <w:trPr>
        <w:trHeight w:val="336"/>
      </w:trPr>
      <w:tc>
        <w:tcPr>
          <w:tcW w:w="9160" w:type="dxa"/>
          <w:shd w:val="clear" w:color="auto" w:fill="auto"/>
          <w:tcMar>
            <w:top w:w="113" w:type="dxa"/>
            <w:bottom w:w="113" w:type="dxa"/>
          </w:tcMar>
        </w:tcPr>
        <w:p w14:paraId="0A4766C7" w14:textId="77777777" w:rsidR="00EB03D7" w:rsidRPr="00883381" w:rsidRDefault="00EB03D7" w:rsidP="00C276BC">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2964B903" w14:textId="77777777" w:rsidR="00EB03D7" w:rsidRDefault="00EB03D7" w:rsidP="00C276BC">
    <w:pPr>
      <w:pStyle w:val="Header"/>
    </w:pPr>
  </w:p>
  <w:p w14:paraId="181A6443" w14:textId="77777777" w:rsidR="00EB03D7" w:rsidRDefault="00EB03D7" w:rsidP="00C276BC">
    <w:pPr>
      <w:pStyle w:val="Header"/>
    </w:pPr>
  </w:p>
  <w:p w14:paraId="47850C58" w14:textId="77777777" w:rsidR="00EB03D7" w:rsidRDefault="00EB03D7" w:rsidP="00C276BC">
    <w:pPr>
      <w:pStyle w:val="Header"/>
    </w:pPr>
  </w:p>
  <w:p w14:paraId="56377A0A" w14:textId="77777777" w:rsidR="00EB03D7" w:rsidRDefault="00EB03D7" w:rsidP="00C276BC">
    <w:pPr>
      <w:pStyle w:val="Header"/>
    </w:pPr>
  </w:p>
  <w:p w14:paraId="2951A4F4" w14:textId="40AF0AD1" w:rsidR="00EB03D7" w:rsidRDefault="000302FF" w:rsidP="00F456C5">
    <w:pPr>
      <w:pStyle w:val="Header"/>
      <w:jc w:val="right"/>
    </w:pPr>
    <w:sdt>
      <w:sdtPr>
        <w:alias w:val="Data Classification"/>
        <w:tag w:val="Category"/>
        <w:id w:val="1872408024"/>
        <w:placeholder>
          <w:docPart w:val="32F9E4BF457E4F948BDEE228462223A5"/>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F456C5" w:rsidRPr="00ED664C">
          <w:t>Data open within ENTSO-E</w:t>
        </w:r>
      </w:sdtContent>
    </w:sdt>
  </w:p>
  <w:p w14:paraId="3C31FDE1" w14:textId="77777777" w:rsidR="00EB03D7" w:rsidRDefault="00EB03D7" w:rsidP="00C276BC">
    <w:pPr>
      <w:pStyle w:val="Header"/>
    </w:pPr>
  </w:p>
  <w:p w14:paraId="64E58763" w14:textId="77777777" w:rsidR="00EB03D7" w:rsidRDefault="00EB03D7" w:rsidP="00C276BC">
    <w:pPr>
      <w:pStyle w:val="Header"/>
    </w:pPr>
  </w:p>
  <w:p w14:paraId="5487DB52" w14:textId="77777777" w:rsidR="00EB03D7" w:rsidRDefault="00EB03D7" w:rsidP="00C276BC">
    <w:pPr>
      <w:pStyle w:val="Header"/>
    </w:pPr>
  </w:p>
  <w:p w14:paraId="7AF5CA61" w14:textId="77777777" w:rsidR="00EB03D7" w:rsidRDefault="00EB03D7" w:rsidP="00C276BC">
    <w:pPr>
      <w:pStyle w:val="Header"/>
    </w:pPr>
  </w:p>
  <w:p w14:paraId="4261D32A" w14:textId="77777777" w:rsidR="00EB03D7" w:rsidRDefault="00EB03D7" w:rsidP="00C276BC">
    <w:pPr>
      <w:pStyle w:val="Header"/>
    </w:pPr>
  </w:p>
  <w:p w14:paraId="3DEEC9B3" w14:textId="77777777" w:rsidR="00EB03D7" w:rsidRDefault="00EB03D7" w:rsidP="00C276BC">
    <w:pPr>
      <w:pStyle w:val="Header"/>
    </w:pPr>
  </w:p>
  <w:p w14:paraId="0CBCB0E5" w14:textId="77777777" w:rsidR="00EB03D7" w:rsidRDefault="00EB03D7" w:rsidP="00C276BC">
    <w:pPr>
      <w:pStyle w:val="Header"/>
    </w:pPr>
  </w:p>
  <w:p w14:paraId="3DDB0501" w14:textId="77777777" w:rsidR="00EB03D7" w:rsidRDefault="00EB03D7" w:rsidP="00C276BC">
    <w:pPr>
      <w:pStyle w:val="Header"/>
    </w:pPr>
  </w:p>
  <w:p w14:paraId="165BB99A" w14:textId="77777777" w:rsidR="00EB03D7" w:rsidRDefault="00EB03D7" w:rsidP="00C276BC">
    <w:pPr>
      <w:pStyle w:val="Header"/>
    </w:pPr>
  </w:p>
  <w:p w14:paraId="57EC124D" w14:textId="77777777" w:rsidR="00EB03D7" w:rsidRDefault="00EB03D7" w:rsidP="00C276BC">
    <w:pPr>
      <w:pStyle w:val="Header"/>
    </w:pPr>
  </w:p>
  <w:p w14:paraId="1686E725" w14:textId="77777777" w:rsidR="00EB03D7" w:rsidRDefault="00EB03D7" w:rsidP="00C276BC">
    <w:pPr>
      <w:pStyle w:val="Header"/>
    </w:pPr>
  </w:p>
  <w:p w14:paraId="505E41BE" w14:textId="77777777" w:rsidR="00EB03D7" w:rsidRDefault="00EB03D7" w:rsidP="00C276BC">
    <w:pPr>
      <w:pStyle w:val="Header"/>
    </w:pPr>
  </w:p>
  <w:p w14:paraId="4B0D04EB" w14:textId="77777777" w:rsidR="00EB03D7" w:rsidRDefault="00EB03D7" w:rsidP="00C276BC">
    <w:pPr>
      <w:pStyle w:val="Header"/>
    </w:pPr>
  </w:p>
  <w:p w14:paraId="4D827E9E" w14:textId="77777777" w:rsidR="00EB03D7" w:rsidRDefault="00EB03D7" w:rsidP="00C276BC">
    <w:pPr>
      <w:pStyle w:val="Header"/>
    </w:pPr>
  </w:p>
  <w:p w14:paraId="224045AC" w14:textId="77777777" w:rsidR="00EB03D7" w:rsidRDefault="00EB03D7" w:rsidP="00C276BC">
    <w:pPr>
      <w:pStyle w:val="Header"/>
    </w:pPr>
  </w:p>
  <w:p w14:paraId="16BD9BE6" w14:textId="77777777" w:rsidR="00EB03D7" w:rsidRDefault="00EB03D7" w:rsidP="00C276BC">
    <w:pPr>
      <w:pStyle w:val="Header"/>
    </w:pPr>
  </w:p>
  <w:p w14:paraId="031273D1" w14:textId="77777777" w:rsidR="00EB03D7" w:rsidRDefault="00EB03D7" w:rsidP="00C276BC">
    <w:pPr>
      <w:pStyle w:val="Header"/>
    </w:pPr>
  </w:p>
  <w:p w14:paraId="75F1C14F" w14:textId="77777777" w:rsidR="00EB03D7" w:rsidRDefault="00EB03D7" w:rsidP="00C276BC">
    <w:pPr>
      <w:pStyle w:val="Header"/>
    </w:pPr>
  </w:p>
  <w:p w14:paraId="5691F03B" w14:textId="77777777" w:rsidR="00EB03D7" w:rsidRDefault="00EB03D7" w:rsidP="00C2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505B5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9664813"/>
    <w:multiLevelType w:val="multilevel"/>
    <w:tmpl w:val="E35A744E"/>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w:lvlJc w:val="left"/>
      <w:pPr>
        <w:ind w:left="1004" w:hanging="720"/>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3"/>
      <w:numFmt w:val="decimal"/>
      <w:lvlText w:val="C-%3-%2-%4"/>
      <w:lvlJc w:val="left"/>
      <w:pPr>
        <w:ind w:left="1191" w:hanging="624"/>
      </w:pPr>
      <w:rPr>
        <w:rFonts w:hint="default"/>
      </w:rPr>
    </w:lvl>
    <w:lvl w:ilvl="4">
      <w:start w:val="1"/>
      <w:numFmt w:val="decimal"/>
      <w:lvlText w:val="C-%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C1ED9"/>
    <w:multiLevelType w:val="hybridMultilevel"/>
    <w:tmpl w:val="66F8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48645C"/>
    <w:multiLevelType w:val="hybridMultilevel"/>
    <w:tmpl w:val="60D4131C"/>
    <w:lvl w:ilvl="0" w:tplc="8B582378">
      <w:start w:val="1"/>
      <w:numFmt w:val="decimal"/>
      <w:pStyle w:val="Parties"/>
      <w:lvlText w:val="(%1)"/>
      <w:lvlJc w:val="left"/>
      <w:pPr>
        <w:tabs>
          <w:tab w:val="num" w:pos="709"/>
        </w:tabs>
        <w:ind w:left="709" w:hanging="567"/>
      </w:pPr>
      <w:rPr>
        <w:rFonts w:cs="Times New Roman" w:hint="default"/>
        <w:b/>
        <w:i w:val="0"/>
      </w:rPr>
    </w:lvl>
    <w:lvl w:ilvl="1" w:tplc="13260912" w:tentative="1">
      <w:start w:val="1"/>
      <w:numFmt w:val="lowerLetter"/>
      <w:lvlText w:val="%2."/>
      <w:lvlJc w:val="left"/>
      <w:pPr>
        <w:tabs>
          <w:tab w:val="num" w:pos="1440"/>
        </w:tabs>
        <w:ind w:left="1440" w:hanging="360"/>
      </w:pPr>
      <w:rPr>
        <w:rFonts w:cs="Times New Roman"/>
      </w:rPr>
    </w:lvl>
    <w:lvl w:ilvl="2" w:tplc="7A0819B2" w:tentative="1">
      <w:start w:val="1"/>
      <w:numFmt w:val="lowerRoman"/>
      <w:lvlText w:val="%3."/>
      <w:lvlJc w:val="right"/>
      <w:pPr>
        <w:tabs>
          <w:tab w:val="num" w:pos="2160"/>
        </w:tabs>
        <w:ind w:left="2160" w:hanging="180"/>
      </w:pPr>
      <w:rPr>
        <w:rFonts w:cs="Times New Roman"/>
      </w:rPr>
    </w:lvl>
    <w:lvl w:ilvl="3" w:tplc="0728D8D2" w:tentative="1">
      <w:start w:val="1"/>
      <w:numFmt w:val="decimal"/>
      <w:lvlText w:val="%4."/>
      <w:lvlJc w:val="left"/>
      <w:pPr>
        <w:tabs>
          <w:tab w:val="num" w:pos="2880"/>
        </w:tabs>
        <w:ind w:left="2880" w:hanging="360"/>
      </w:pPr>
      <w:rPr>
        <w:rFonts w:cs="Times New Roman"/>
      </w:rPr>
    </w:lvl>
    <w:lvl w:ilvl="4" w:tplc="79A8A54A" w:tentative="1">
      <w:start w:val="1"/>
      <w:numFmt w:val="lowerLetter"/>
      <w:lvlText w:val="%5."/>
      <w:lvlJc w:val="left"/>
      <w:pPr>
        <w:tabs>
          <w:tab w:val="num" w:pos="3600"/>
        </w:tabs>
        <w:ind w:left="3600" w:hanging="360"/>
      </w:pPr>
      <w:rPr>
        <w:rFonts w:cs="Times New Roman"/>
      </w:rPr>
    </w:lvl>
    <w:lvl w:ilvl="5" w:tplc="9B86EC8A" w:tentative="1">
      <w:start w:val="1"/>
      <w:numFmt w:val="lowerRoman"/>
      <w:lvlText w:val="%6."/>
      <w:lvlJc w:val="right"/>
      <w:pPr>
        <w:tabs>
          <w:tab w:val="num" w:pos="4320"/>
        </w:tabs>
        <w:ind w:left="4320" w:hanging="180"/>
      </w:pPr>
      <w:rPr>
        <w:rFonts w:cs="Times New Roman"/>
      </w:rPr>
    </w:lvl>
    <w:lvl w:ilvl="6" w:tplc="15EEBADA" w:tentative="1">
      <w:start w:val="1"/>
      <w:numFmt w:val="decimal"/>
      <w:lvlText w:val="%7."/>
      <w:lvlJc w:val="left"/>
      <w:pPr>
        <w:tabs>
          <w:tab w:val="num" w:pos="5040"/>
        </w:tabs>
        <w:ind w:left="5040" w:hanging="360"/>
      </w:pPr>
      <w:rPr>
        <w:rFonts w:cs="Times New Roman"/>
      </w:rPr>
    </w:lvl>
    <w:lvl w:ilvl="7" w:tplc="C61EF1B6" w:tentative="1">
      <w:start w:val="1"/>
      <w:numFmt w:val="lowerLetter"/>
      <w:lvlText w:val="%8."/>
      <w:lvlJc w:val="left"/>
      <w:pPr>
        <w:tabs>
          <w:tab w:val="num" w:pos="5760"/>
        </w:tabs>
        <w:ind w:left="5760" w:hanging="360"/>
      </w:pPr>
      <w:rPr>
        <w:rFonts w:cs="Times New Roman"/>
      </w:rPr>
    </w:lvl>
    <w:lvl w:ilvl="8" w:tplc="6492B090" w:tentative="1">
      <w:start w:val="1"/>
      <w:numFmt w:val="lowerRoman"/>
      <w:lvlText w:val="%9."/>
      <w:lvlJc w:val="right"/>
      <w:pPr>
        <w:tabs>
          <w:tab w:val="num" w:pos="6480"/>
        </w:tabs>
        <w:ind w:left="6480" w:hanging="180"/>
      </w:pPr>
      <w:rPr>
        <w:rFonts w:cs="Times New Roman"/>
      </w:rPr>
    </w:lvl>
  </w:abstractNum>
  <w:abstractNum w:abstractNumId="5" w15:restartNumberingAfterBreak="0">
    <w:nsid w:val="17E1547E"/>
    <w:multiLevelType w:val="multilevel"/>
    <w:tmpl w:val="45764FF0"/>
    <w:lvl w:ilvl="0">
      <w:start w:val="1"/>
      <w:numFmt w:val="decimal"/>
      <w:pStyle w:val="LONLegal3L1"/>
      <w:lvlText w:val="%1."/>
      <w:lvlJc w:val="left"/>
      <w:pPr>
        <w:tabs>
          <w:tab w:val="num" w:pos="992"/>
        </w:tabs>
        <w:ind w:left="992" w:hanging="992"/>
      </w:pPr>
      <w:rPr>
        <w:rFonts w:ascii="Arial" w:hAnsi="Arial" w:cs="Arial" w:hint="default"/>
        <w:b/>
        <w:i w:val="0"/>
        <w:caps w:val="0"/>
        <w:sz w:val="22"/>
        <w:szCs w:val="22"/>
        <w:u w:val="none"/>
      </w:rPr>
    </w:lvl>
    <w:lvl w:ilvl="1">
      <w:start w:val="1"/>
      <w:numFmt w:val="decimal"/>
      <w:pStyle w:val="LONLegal3L2"/>
      <w:lvlText w:val="%1.%2"/>
      <w:lvlJc w:val="left"/>
      <w:pPr>
        <w:tabs>
          <w:tab w:val="num" w:pos="992"/>
        </w:tabs>
        <w:ind w:left="992" w:hanging="992"/>
      </w:pPr>
      <w:rPr>
        <w:rFonts w:ascii="Arial" w:hAnsi="Arial" w:cs="Arial" w:hint="default"/>
        <w:b w:val="0"/>
        <w:sz w:val="22"/>
        <w:szCs w:val="22"/>
        <w:u w:val="none"/>
      </w:rPr>
    </w:lvl>
    <w:lvl w:ilvl="2">
      <w:start w:val="1"/>
      <w:numFmt w:val="decimal"/>
      <w:pStyle w:val="LONLegal3L3"/>
      <w:lvlText w:val="%1.%2.%3"/>
      <w:lvlJc w:val="left"/>
      <w:pPr>
        <w:tabs>
          <w:tab w:val="num" w:pos="992"/>
        </w:tabs>
        <w:ind w:left="992" w:hanging="992"/>
      </w:pPr>
      <w:rPr>
        <w:rFonts w:ascii="Arial" w:hAnsi="Arial" w:cs="Arial" w:hint="default"/>
        <w:b w:val="0"/>
        <w:sz w:val="22"/>
        <w:szCs w:val="22"/>
        <w:u w:val="none"/>
      </w:rPr>
    </w:lvl>
    <w:lvl w:ilvl="3">
      <w:start w:val="1"/>
      <w:numFmt w:val="lowerLetter"/>
      <w:pStyle w:val="LONLegal3L4"/>
      <w:lvlText w:val="(%4)"/>
      <w:lvlJc w:val="left"/>
      <w:pPr>
        <w:tabs>
          <w:tab w:val="num" w:pos="1984"/>
        </w:tabs>
        <w:ind w:left="1984" w:hanging="992"/>
      </w:pPr>
      <w:rPr>
        <w:rFonts w:ascii="Arial" w:hAnsi="Arial" w:cs="Arial" w:hint="default"/>
        <w:sz w:val="20"/>
        <w:szCs w:val="20"/>
        <w:u w:val="none"/>
      </w:rPr>
    </w:lvl>
    <w:lvl w:ilvl="4">
      <w:start w:val="1"/>
      <w:numFmt w:val="lowerRoman"/>
      <w:pStyle w:val="LONLegal3L5"/>
      <w:lvlText w:val="(%5)"/>
      <w:lvlJc w:val="left"/>
      <w:pPr>
        <w:tabs>
          <w:tab w:val="num" w:pos="2976"/>
        </w:tabs>
        <w:ind w:left="2976" w:hanging="992"/>
      </w:pPr>
      <w:rPr>
        <w:rFonts w:ascii="Arial" w:hAnsi="Arial" w:cs="Arial" w:hint="default"/>
        <w:b w:val="0"/>
        <w:sz w:val="22"/>
        <w:szCs w:val="22"/>
        <w:u w:val="none"/>
      </w:rPr>
    </w:lvl>
    <w:lvl w:ilvl="5">
      <w:start w:val="1"/>
      <w:numFmt w:val="decimal"/>
      <w:pStyle w:val="LONLegal3L6"/>
      <w:lvlText w:val="(%6)"/>
      <w:lvlJc w:val="left"/>
      <w:pPr>
        <w:tabs>
          <w:tab w:val="num" w:pos="3968"/>
        </w:tabs>
        <w:ind w:left="3969" w:hanging="993"/>
      </w:pPr>
      <w:rPr>
        <w:rFonts w:ascii="Times New Roman" w:hAnsi="Times New Roman" w:cs="Times New Roman"/>
        <w:sz w:val="24"/>
        <w:u w:val="none"/>
      </w:rPr>
    </w:lvl>
    <w:lvl w:ilvl="6">
      <w:start w:val="1"/>
      <w:numFmt w:val="upperLetter"/>
      <w:pStyle w:val="LONLegal3L7"/>
      <w:lvlText w:val="(%7)"/>
      <w:lvlJc w:val="left"/>
      <w:pPr>
        <w:tabs>
          <w:tab w:val="num" w:pos="4961"/>
        </w:tabs>
        <w:ind w:left="4961" w:hanging="992"/>
      </w:pPr>
      <w:rPr>
        <w:rFonts w:ascii="Times New Roman" w:hAnsi="Times New Roman" w:cs="Times New Roman"/>
        <w:b w:val="0"/>
        <w:i w:val="0"/>
        <w:caps w:val="0"/>
        <w:color w:val="auto"/>
        <w:sz w:val="24"/>
        <w:u w:val="none"/>
      </w:rPr>
    </w:lvl>
    <w:lvl w:ilvl="7">
      <w:start w:val="1"/>
      <w:numFmt w:val="bullet"/>
      <w:lvlRestart w:val="0"/>
      <w:pStyle w:val="LONLegal3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3L9"/>
      <w:lvlText w:val="·"/>
      <w:lvlJc w:val="left"/>
      <w:pPr>
        <w:tabs>
          <w:tab w:val="num" w:pos="2976"/>
        </w:tabs>
        <w:ind w:left="2976" w:hanging="992"/>
      </w:pPr>
      <w:rPr>
        <w:rFonts w:ascii="Symbol" w:hAnsi="Symbol" w:hint="default"/>
        <w:b w:val="0"/>
        <w:i w:val="0"/>
        <w:caps w:val="0"/>
        <w:color w:val="auto"/>
        <w:sz w:val="22"/>
        <w:u w:val="none"/>
      </w:rPr>
    </w:lvl>
  </w:abstractNum>
  <w:abstractNum w:abstractNumId="6" w15:restartNumberingAfterBreak="0">
    <w:nsid w:val="1A670804"/>
    <w:multiLevelType w:val="hybridMultilevel"/>
    <w:tmpl w:val="71D2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63490"/>
    <w:multiLevelType w:val="hybridMultilevel"/>
    <w:tmpl w:val="A02C2D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0" w15:restartNumberingAfterBreak="0">
    <w:nsid w:val="1DAB6C12"/>
    <w:multiLevelType w:val="hybridMultilevel"/>
    <w:tmpl w:val="8744D650"/>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E83C0C"/>
    <w:multiLevelType w:val="hybridMultilevel"/>
    <w:tmpl w:val="22E86420"/>
    <w:lvl w:ilvl="0" w:tplc="0C0A000F">
      <w:start w:val="1"/>
      <w:numFmt w:val="decimal"/>
      <w:lvlText w:val="%1."/>
      <w:lvlJc w:val="left"/>
      <w:pPr>
        <w:ind w:left="720" w:hanging="360"/>
      </w:pPr>
    </w:lvl>
    <w:lvl w:ilvl="1" w:tplc="0C0A0001">
      <w:numFmt w:val="decimal"/>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643F12"/>
    <w:multiLevelType w:val="hybridMultilevel"/>
    <w:tmpl w:val="A02C2DA2"/>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043424E"/>
    <w:multiLevelType w:val="hybridMultilevel"/>
    <w:tmpl w:val="CECE519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3796EEE"/>
    <w:multiLevelType w:val="hybridMultilevel"/>
    <w:tmpl w:val="F092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B5949"/>
    <w:multiLevelType w:val="hybridMultilevel"/>
    <w:tmpl w:val="811A5FC4"/>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26A21"/>
    <w:multiLevelType w:val="hybridMultilevel"/>
    <w:tmpl w:val="8F1A4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2E062E"/>
    <w:multiLevelType w:val="multilevel"/>
    <w:tmpl w:val="F9C6C81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5" w:hanging="292"/>
      </w:pPr>
      <w:rPr>
        <w:rFonts w:hint="default"/>
      </w:rPr>
    </w:lvl>
    <w:lvl w:ilvl="2">
      <w:start w:val="1"/>
      <w:numFmt w:val="decimal"/>
      <w:pStyle w:val="Heading3"/>
      <w:lvlText w:val="%1-%2-%3"/>
      <w:lvlJc w:val="left"/>
      <w:pPr>
        <w:tabs>
          <w:tab w:val="num" w:pos="1134"/>
        </w:tabs>
        <w:ind w:left="720" w:hanging="153"/>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2" w:hanging="11"/>
      </w:pPr>
      <w:rPr>
        <w:rFonts w:hint="default"/>
        <w:sz w:val="24"/>
      </w:rPr>
    </w:lvl>
    <w:lvl w:ilvl="4">
      <w:start w:val="1"/>
      <w:numFmt w:val="decimal"/>
      <w:pStyle w:val="Heading5"/>
      <w:lvlText w:val="%1-%2-%3-%4-%5"/>
      <w:lvlJc w:val="left"/>
      <w:pPr>
        <w:ind w:left="1008" w:firstLine="126"/>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237821"/>
    <w:multiLevelType w:val="hybridMultilevel"/>
    <w:tmpl w:val="9586D546"/>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1" w15:restartNumberingAfterBreak="0">
    <w:nsid w:val="48052963"/>
    <w:multiLevelType w:val="hybridMultilevel"/>
    <w:tmpl w:val="ED3A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96DC9"/>
    <w:multiLevelType w:val="hybridMultilevel"/>
    <w:tmpl w:val="5868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6C0B24"/>
    <w:multiLevelType w:val="multilevel"/>
    <w:tmpl w:val="1A1884A8"/>
    <w:lvl w:ilvl="0">
      <w:start w:val="3"/>
      <w:numFmt w:val="upperLetter"/>
      <w:lvlText w:val="%1"/>
      <w:lvlJc w:val="left"/>
      <w:pPr>
        <w:ind w:left="432" w:hanging="432"/>
      </w:pPr>
      <w:rPr>
        <w:rFonts w:hint="default"/>
      </w:rPr>
    </w:lvl>
    <w:lvl w:ilvl="1">
      <w:start w:val="6"/>
      <w:numFmt w:val="decimal"/>
      <w:lvlText w:val="%1-%2"/>
      <w:lvlJc w:val="left"/>
      <w:pPr>
        <w:ind w:left="576" w:hanging="576"/>
      </w:pPr>
      <w:rPr>
        <w:rFonts w:hint="default"/>
        <w:sz w:val="28"/>
      </w:rPr>
    </w:lvl>
    <w:lvl w:ilvl="2">
      <w:start w:val="1"/>
      <w:numFmt w:val="decimal"/>
      <w:lvlText w:val="%1-%2-%3"/>
      <w:lvlJc w:val="left"/>
      <w:pPr>
        <w:ind w:left="1004" w:hanging="720"/>
      </w:pPr>
      <w:rPr>
        <w:rFonts w:ascii="Arial" w:hAnsi="Arial" w:cs="Arial" w:hint="default"/>
        <w:b/>
        <w:bCs w:val="0"/>
        <w:i w:val="0"/>
        <w:iCs w:val="0"/>
        <w:caps w:val="0"/>
        <w:smallCaps w:val="0"/>
        <w:strike w:val="0"/>
        <w:dstrike w:val="0"/>
        <w:vanish w:val="0"/>
        <w:color w:val="auto"/>
        <w:spacing w:val="0"/>
        <w:kern w:val="0"/>
        <w:position w:val="0"/>
        <w:u w:val="none"/>
        <w:effect w:val="none"/>
        <w:vertAlign w:val="baseline"/>
        <w:em w:val="none"/>
      </w:rPr>
    </w:lvl>
    <w:lvl w:ilvl="3">
      <w:start w:val="1"/>
      <w:numFmt w:val="decimal"/>
      <w:lvlText w:val="C-6-2-%4"/>
      <w:lvlJc w:val="left"/>
      <w:pPr>
        <w:ind w:left="1191" w:hanging="624"/>
      </w:pPr>
      <w:rPr>
        <w:rFonts w:hint="default"/>
      </w:rPr>
    </w:lvl>
    <w:lvl w:ilvl="4">
      <w:start w:val="1"/>
      <w:numFmt w:val="decimal"/>
      <w:lvlText w:val="C-%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F01369A"/>
    <w:multiLevelType w:val="hybridMultilevel"/>
    <w:tmpl w:val="CA68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3A5DEF"/>
    <w:multiLevelType w:val="hybridMultilevel"/>
    <w:tmpl w:val="C03E9336"/>
    <w:lvl w:ilvl="0" w:tplc="EE8405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AC79B6"/>
    <w:multiLevelType w:val="hybridMultilevel"/>
    <w:tmpl w:val="22E8642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54A6462"/>
    <w:multiLevelType w:val="multilevel"/>
    <w:tmpl w:val="52B8D3BC"/>
    <w:styleLink w:val="Formatvorlage14"/>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w:lvlJc w:val="left"/>
      <w:pPr>
        <w:ind w:left="1004" w:hanging="720"/>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3"/>
      <w:numFmt w:val="decimal"/>
      <w:lvlText w:val="B-%2-%3-%4"/>
      <w:lvlJc w:val="left"/>
      <w:pPr>
        <w:ind w:left="1007" w:hanging="1007"/>
      </w:pPr>
      <w:rPr>
        <w:rFonts w:hint="default"/>
      </w:rPr>
    </w:lvl>
    <w:lvl w:ilvl="4">
      <w:start w:val="1"/>
      <w:numFmt w:val="decimal"/>
      <w:lvlText w:val="B-%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5C310D2"/>
    <w:multiLevelType w:val="multilevel"/>
    <w:tmpl w:val="05B2C0BA"/>
    <w:lvl w:ilvl="0">
      <w:start w:val="3"/>
      <w:numFmt w:val="upperLetter"/>
      <w:lvlText w:val="%1"/>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w:lvlJc w:val="left"/>
      <w:pPr>
        <w:ind w:left="1004" w:hanging="720"/>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3"/>
      <w:numFmt w:val="decimal"/>
      <w:lvlText w:val="B-%2-%3-%4"/>
      <w:lvlJc w:val="left"/>
      <w:pPr>
        <w:ind w:left="1007" w:hanging="1007"/>
      </w:pPr>
      <w:rPr>
        <w:rFonts w:hint="default"/>
      </w:rPr>
    </w:lvl>
    <w:lvl w:ilvl="4">
      <w:start w:val="1"/>
      <w:numFmt w:val="decimal"/>
      <w:lvlText w:val="B-%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8675129"/>
    <w:multiLevelType w:val="multilevel"/>
    <w:tmpl w:val="51185914"/>
    <w:lvl w:ilvl="0">
      <w:start w:val="3"/>
      <w:numFmt w:val="upperLetter"/>
      <w:lvlText w:val="%1"/>
      <w:lvlJc w:val="left"/>
      <w:pPr>
        <w:ind w:left="432" w:hanging="432"/>
      </w:pPr>
      <w:rPr>
        <w:rFonts w:hint="default"/>
      </w:rPr>
    </w:lvl>
    <w:lvl w:ilvl="1">
      <w:start w:val="5"/>
      <w:numFmt w:val="decimal"/>
      <w:lvlText w:val="%1-%2"/>
      <w:lvlJc w:val="left"/>
      <w:pPr>
        <w:ind w:left="576" w:hanging="576"/>
      </w:pPr>
      <w:rPr>
        <w:rFonts w:hint="default"/>
        <w:sz w:val="28"/>
      </w:rPr>
    </w:lvl>
    <w:lvl w:ilvl="2">
      <w:start w:val="2"/>
      <w:numFmt w:val="decimal"/>
      <w:lvlText w:val="%1-%2-%3"/>
      <w:lvlJc w:val="left"/>
      <w:pPr>
        <w:ind w:left="1004" w:hanging="720"/>
      </w:pPr>
      <w:rPr>
        <w:rFonts w:ascii="Arial" w:hAnsi="Arial" w:cs="Arial" w:hint="default"/>
        <w:b/>
        <w:bCs w:val="0"/>
        <w:i w:val="0"/>
        <w:iCs w:val="0"/>
        <w:caps w:val="0"/>
        <w:smallCaps w:val="0"/>
        <w:strike w:val="0"/>
        <w:dstrike w:val="0"/>
        <w:vanish w:val="0"/>
        <w:color w:val="auto"/>
        <w:spacing w:val="0"/>
        <w:kern w:val="0"/>
        <w:position w:val="0"/>
        <w:u w:val="none"/>
        <w:effect w:val="none"/>
        <w:vertAlign w:val="baseline"/>
        <w:em w:val="none"/>
      </w:rPr>
    </w:lvl>
    <w:lvl w:ilvl="3">
      <w:start w:val="1"/>
      <w:numFmt w:val="decimal"/>
      <w:lvlText w:val="C-5-3-%4"/>
      <w:lvlJc w:val="left"/>
      <w:pPr>
        <w:ind w:left="1191" w:hanging="624"/>
      </w:pPr>
      <w:rPr>
        <w:rFonts w:hint="default"/>
      </w:rPr>
    </w:lvl>
    <w:lvl w:ilvl="4">
      <w:start w:val="1"/>
      <w:numFmt w:val="decimal"/>
      <w:lvlText w:val="C-%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33" w15:restartNumberingAfterBreak="0">
    <w:nsid w:val="7EA838D3"/>
    <w:multiLevelType w:val="hybridMultilevel"/>
    <w:tmpl w:val="7516712C"/>
    <w:lvl w:ilvl="0" w:tplc="1CB81A56">
      <w:start w:val="1"/>
      <w:numFmt w:val="bullet"/>
      <w:lvlText w:val="•"/>
      <w:lvlJc w:val="left"/>
      <w:pPr>
        <w:tabs>
          <w:tab w:val="num" w:pos="720"/>
        </w:tabs>
        <w:ind w:left="720" w:hanging="360"/>
      </w:pPr>
      <w:rPr>
        <w:rFonts w:ascii="Arial" w:hAnsi="Arial" w:cs="Times New Roman" w:hint="default"/>
      </w:rPr>
    </w:lvl>
    <w:lvl w:ilvl="1" w:tplc="ACB674C6">
      <w:start w:val="38"/>
      <w:numFmt w:val="bullet"/>
      <w:lvlText w:val="•"/>
      <w:lvlJc w:val="left"/>
      <w:pPr>
        <w:tabs>
          <w:tab w:val="num" w:pos="1440"/>
        </w:tabs>
        <w:ind w:left="1440" w:hanging="360"/>
      </w:pPr>
      <w:rPr>
        <w:rFonts w:ascii="Arial" w:hAnsi="Arial" w:cs="Times New Roman" w:hint="default"/>
      </w:rPr>
    </w:lvl>
    <w:lvl w:ilvl="2" w:tplc="32E63294">
      <w:start w:val="1"/>
      <w:numFmt w:val="bullet"/>
      <w:lvlText w:val="•"/>
      <w:lvlJc w:val="left"/>
      <w:pPr>
        <w:tabs>
          <w:tab w:val="num" w:pos="2160"/>
        </w:tabs>
        <w:ind w:left="2160" w:hanging="360"/>
      </w:pPr>
      <w:rPr>
        <w:rFonts w:ascii="Arial" w:hAnsi="Arial" w:cs="Times New Roman" w:hint="default"/>
      </w:rPr>
    </w:lvl>
    <w:lvl w:ilvl="3" w:tplc="AE92C950">
      <w:start w:val="1"/>
      <w:numFmt w:val="bullet"/>
      <w:lvlText w:val="•"/>
      <w:lvlJc w:val="left"/>
      <w:pPr>
        <w:tabs>
          <w:tab w:val="num" w:pos="2880"/>
        </w:tabs>
        <w:ind w:left="2880" w:hanging="360"/>
      </w:pPr>
      <w:rPr>
        <w:rFonts w:ascii="Arial" w:hAnsi="Arial" w:cs="Times New Roman" w:hint="default"/>
      </w:rPr>
    </w:lvl>
    <w:lvl w:ilvl="4" w:tplc="75C6A6B6">
      <w:start w:val="1"/>
      <w:numFmt w:val="bullet"/>
      <w:lvlText w:val="•"/>
      <w:lvlJc w:val="left"/>
      <w:pPr>
        <w:tabs>
          <w:tab w:val="num" w:pos="3600"/>
        </w:tabs>
        <w:ind w:left="3600" w:hanging="360"/>
      </w:pPr>
      <w:rPr>
        <w:rFonts w:ascii="Arial" w:hAnsi="Arial" w:cs="Times New Roman" w:hint="default"/>
      </w:rPr>
    </w:lvl>
    <w:lvl w:ilvl="5" w:tplc="48206B8E">
      <w:start w:val="1"/>
      <w:numFmt w:val="bullet"/>
      <w:lvlText w:val="•"/>
      <w:lvlJc w:val="left"/>
      <w:pPr>
        <w:tabs>
          <w:tab w:val="num" w:pos="4320"/>
        </w:tabs>
        <w:ind w:left="4320" w:hanging="360"/>
      </w:pPr>
      <w:rPr>
        <w:rFonts w:ascii="Arial" w:hAnsi="Arial" w:cs="Times New Roman" w:hint="default"/>
      </w:rPr>
    </w:lvl>
    <w:lvl w:ilvl="6" w:tplc="82649E88">
      <w:start w:val="1"/>
      <w:numFmt w:val="bullet"/>
      <w:lvlText w:val="•"/>
      <w:lvlJc w:val="left"/>
      <w:pPr>
        <w:tabs>
          <w:tab w:val="num" w:pos="5040"/>
        </w:tabs>
        <w:ind w:left="5040" w:hanging="360"/>
      </w:pPr>
      <w:rPr>
        <w:rFonts w:ascii="Arial" w:hAnsi="Arial" w:cs="Times New Roman" w:hint="default"/>
      </w:rPr>
    </w:lvl>
    <w:lvl w:ilvl="7" w:tplc="508A3288">
      <w:start w:val="1"/>
      <w:numFmt w:val="bullet"/>
      <w:lvlText w:val="•"/>
      <w:lvlJc w:val="left"/>
      <w:pPr>
        <w:tabs>
          <w:tab w:val="num" w:pos="5760"/>
        </w:tabs>
        <w:ind w:left="5760" w:hanging="360"/>
      </w:pPr>
      <w:rPr>
        <w:rFonts w:ascii="Arial" w:hAnsi="Arial" w:cs="Times New Roman" w:hint="default"/>
      </w:rPr>
    </w:lvl>
    <w:lvl w:ilvl="8" w:tplc="DB10A3D6">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F0E087D"/>
    <w:multiLevelType w:val="hybridMultilevel"/>
    <w:tmpl w:val="BB2E858E"/>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747977">
    <w:abstractNumId w:val="9"/>
  </w:num>
  <w:num w:numId="2" w16cid:durableId="2122415075">
    <w:abstractNumId w:val="31"/>
  </w:num>
  <w:num w:numId="3" w16cid:durableId="1089500113">
    <w:abstractNumId w:val="32"/>
  </w:num>
  <w:num w:numId="4" w16cid:durableId="694429559">
    <w:abstractNumId w:val="19"/>
  </w:num>
  <w:num w:numId="5" w16cid:durableId="728723265">
    <w:abstractNumId w:val="2"/>
  </w:num>
  <w:num w:numId="6" w16cid:durableId="1735279497">
    <w:abstractNumId w:val="14"/>
  </w:num>
  <w:num w:numId="7" w16cid:durableId="1247836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5865220">
    <w:abstractNumId w:val="0"/>
  </w:num>
  <w:num w:numId="9" w16cid:durableId="1400978636">
    <w:abstractNumId w:val="3"/>
  </w:num>
  <w:num w:numId="10" w16cid:durableId="1737972622">
    <w:abstractNumId w:val="17"/>
  </w:num>
  <w:num w:numId="11" w16cid:durableId="508327551">
    <w:abstractNumId w:val="22"/>
  </w:num>
  <w:num w:numId="12" w16cid:durableId="303852685">
    <w:abstractNumId w:val="20"/>
  </w:num>
  <w:num w:numId="13" w16cid:durableId="931091117">
    <w:abstractNumId w:val="33"/>
  </w:num>
  <w:num w:numId="14" w16cid:durableId="49456623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224020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240892">
    <w:abstractNumId w:val="10"/>
  </w:num>
  <w:num w:numId="17" w16cid:durableId="1482119122">
    <w:abstractNumId w:val="34"/>
  </w:num>
  <w:num w:numId="18" w16cid:durableId="318309687">
    <w:abstractNumId w:val="26"/>
  </w:num>
  <w:num w:numId="19" w16cid:durableId="12145912">
    <w:abstractNumId w:val="13"/>
  </w:num>
  <w:num w:numId="20" w16cid:durableId="1464928634">
    <w:abstractNumId w:val="4"/>
  </w:num>
  <w:num w:numId="21" w16cid:durableId="1106118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027266">
    <w:abstractNumId w:val="5"/>
  </w:num>
  <w:num w:numId="23" w16cid:durableId="2078284700">
    <w:abstractNumId w:val="28"/>
  </w:num>
  <w:num w:numId="24" w16cid:durableId="91947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7674658">
    <w:abstractNumId w:val="24"/>
  </w:num>
  <w:num w:numId="26" w16cid:durableId="1019965949">
    <w:abstractNumId w:val="25"/>
  </w:num>
  <w:num w:numId="27" w16cid:durableId="1426266930">
    <w:abstractNumId w:val="21"/>
  </w:num>
  <w:num w:numId="28" w16cid:durableId="33048006">
    <w:abstractNumId w:val="6"/>
  </w:num>
  <w:num w:numId="29" w16cid:durableId="228076164">
    <w:abstractNumId w:val="18"/>
  </w:num>
  <w:num w:numId="30" w16cid:durableId="849950632">
    <w:abstractNumId w:val="16"/>
  </w:num>
  <w:num w:numId="31" w16cid:durableId="1530216380">
    <w:abstractNumId w:val="11"/>
  </w:num>
  <w:num w:numId="32" w16cid:durableId="1660768537">
    <w:abstractNumId w:val="29"/>
  </w:num>
  <w:num w:numId="33" w16cid:durableId="2110392298">
    <w:abstractNumId w:val="1"/>
  </w:num>
  <w:num w:numId="34" w16cid:durableId="1197426519">
    <w:abstractNumId w:val="30"/>
  </w:num>
  <w:num w:numId="35" w16cid:durableId="177426233">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2B89"/>
    <w:rsid w:val="00002E4F"/>
    <w:rsid w:val="00003578"/>
    <w:rsid w:val="000036A6"/>
    <w:rsid w:val="00004029"/>
    <w:rsid w:val="0000439F"/>
    <w:rsid w:val="00005738"/>
    <w:rsid w:val="0000582F"/>
    <w:rsid w:val="00005D02"/>
    <w:rsid w:val="00006FAA"/>
    <w:rsid w:val="00007142"/>
    <w:rsid w:val="0000774D"/>
    <w:rsid w:val="00007B9E"/>
    <w:rsid w:val="00007FCA"/>
    <w:rsid w:val="0001021F"/>
    <w:rsid w:val="0001045D"/>
    <w:rsid w:val="00013A5E"/>
    <w:rsid w:val="0001401F"/>
    <w:rsid w:val="00014316"/>
    <w:rsid w:val="00014CDB"/>
    <w:rsid w:val="00015466"/>
    <w:rsid w:val="0001681E"/>
    <w:rsid w:val="000171D7"/>
    <w:rsid w:val="0002021E"/>
    <w:rsid w:val="00020386"/>
    <w:rsid w:val="00020B5B"/>
    <w:rsid w:val="00020DDD"/>
    <w:rsid w:val="000219D5"/>
    <w:rsid w:val="0002209D"/>
    <w:rsid w:val="0002214C"/>
    <w:rsid w:val="00022334"/>
    <w:rsid w:val="00022DE4"/>
    <w:rsid w:val="00023C60"/>
    <w:rsid w:val="00023EAA"/>
    <w:rsid w:val="0002443D"/>
    <w:rsid w:val="00024869"/>
    <w:rsid w:val="00024BC8"/>
    <w:rsid w:val="00025183"/>
    <w:rsid w:val="000252B2"/>
    <w:rsid w:val="000265D1"/>
    <w:rsid w:val="000267A8"/>
    <w:rsid w:val="000268E7"/>
    <w:rsid w:val="00026C2F"/>
    <w:rsid w:val="000277AE"/>
    <w:rsid w:val="0002797B"/>
    <w:rsid w:val="0003023A"/>
    <w:rsid w:val="000303D9"/>
    <w:rsid w:val="0003099A"/>
    <w:rsid w:val="00030B2C"/>
    <w:rsid w:val="00030D3C"/>
    <w:rsid w:val="000315C5"/>
    <w:rsid w:val="0003183D"/>
    <w:rsid w:val="00031F42"/>
    <w:rsid w:val="00032646"/>
    <w:rsid w:val="00035040"/>
    <w:rsid w:val="00035A8B"/>
    <w:rsid w:val="00036B21"/>
    <w:rsid w:val="000371EE"/>
    <w:rsid w:val="000378AA"/>
    <w:rsid w:val="00037FBD"/>
    <w:rsid w:val="000400A4"/>
    <w:rsid w:val="00040D84"/>
    <w:rsid w:val="0004117B"/>
    <w:rsid w:val="000415B7"/>
    <w:rsid w:val="00041906"/>
    <w:rsid w:val="00043227"/>
    <w:rsid w:val="00043530"/>
    <w:rsid w:val="00043DFD"/>
    <w:rsid w:val="0004488A"/>
    <w:rsid w:val="00044A15"/>
    <w:rsid w:val="000455BD"/>
    <w:rsid w:val="000458A9"/>
    <w:rsid w:val="000458F2"/>
    <w:rsid w:val="000459A0"/>
    <w:rsid w:val="00045ED5"/>
    <w:rsid w:val="00045F83"/>
    <w:rsid w:val="000463F2"/>
    <w:rsid w:val="000468AE"/>
    <w:rsid w:val="00046B4C"/>
    <w:rsid w:val="00050A5F"/>
    <w:rsid w:val="00051DEE"/>
    <w:rsid w:val="000521A0"/>
    <w:rsid w:val="00052470"/>
    <w:rsid w:val="00052C39"/>
    <w:rsid w:val="00053303"/>
    <w:rsid w:val="000540F2"/>
    <w:rsid w:val="000544ED"/>
    <w:rsid w:val="000545B3"/>
    <w:rsid w:val="000547B4"/>
    <w:rsid w:val="00055053"/>
    <w:rsid w:val="0005512F"/>
    <w:rsid w:val="00057442"/>
    <w:rsid w:val="000579ED"/>
    <w:rsid w:val="00057B8E"/>
    <w:rsid w:val="000602C3"/>
    <w:rsid w:val="000603CF"/>
    <w:rsid w:val="00060F46"/>
    <w:rsid w:val="00060F52"/>
    <w:rsid w:val="00061034"/>
    <w:rsid w:val="00061609"/>
    <w:rsid w:val="00061BD1"/>
    <w:rsid w:val="000629C0"/>
    <w:rsid w:val="000635D3"/>
    <w:rsid w:val="0006368D"/>
    <w:rsid w:val="00063CE9"/>
    <w:rsid w:val="00063DFE"/>
    <w:rsid w:val="0006400A"/>
    <w:rsid w:val="000641BA"/>
    <w:rsid w:val="00064689"/>
    <w:rsid w:val="00064AF3"/>
    <w:rsid w:val="00064EBF"/>
    <w:rsid w:val="00065ED5"/>
    <w:rsid w:val="000661F1"/>
    <w:rsid w:val="00067361"/>
    <w:rsid w:val="00067DAD"/>
    <w:rsid w:val="00067DD0"/>
    <w:rsid w:val="00070026"/>
    <w:rsid w:val="000707A4"/>
    <w:rsid w:val="000710FE"/>
    <w:rsid w:val="0007110E"/>
    <w:rsid w:val="000715B8"/>
    <w:rsid w:val="00071A33"/>
    <w:rsid w:val="00071BAE"/>
    <w:rsid w:val="00072B30"/>
    <w:rsid w:val="00072E3A"/>
    <w:rsid w:val="00073A6F"/>
    <w:rsid w:val="00073C83"/>
    <w:rsid w:val="00073CEF"/>
    <w:rsid w:val="00073F89"/>
    <w:rsid w:val="000741F8"/>
    <w:rsid w:val="00074201"/>
    <w:rsid w:val="000746F7"/>
    <w:rsid w:val="00075462"/>
    <w:rsid w:val="00075472"/>
    <w:rsid w:val="000755B5"/>
    <w:rsid w:val="00075863"/>
    <w:rsid w:val="00075966"/>
    <w:rsid w:val="000759AD"/>
    <w:rsid w:val="00075A04"/>
    <w:rsid w:val="000800A3"/>
    <w:rsid w:val="00080E25"/>
    <w:rsid w:val="00081880"/>
    <w:rsid w:val="00081C7B"/>
    <w:rsid w:val="00082383"/>
    <w:rsid w:val="000824FA"/>
    <w:rsid w:val="00082677"/>
    <w:rsid w:val="00082AC3"/>
    <w:rsid w:val="000836FB"/>
    <w:rsid w:val="00083A61"/>
    <w:rsid w:val="00083E55"/>
    <w:rsid w:val="000840CB"/>
    <w:rsid w:val="0008558D"/>
    <w:rsid w:val="00085940"/>
    <w:rsid w:val="000862A5"/>
    <w:rsid w:val="00086642"/>
    <w:rsid w:val="00086757"/>
    <w:rsid w:val="00086970"/>
    <w:rsid w:val="00086A0D"/>
    <w:rsid w:val="00086B6D"/>
    <w:rsid w:val="00086DD9"/>
    <w:rsid w:val="00087162"/>
    <w:rsid w:val="00087A55"/>
    <w:rsid w:val="00090221"/>
    <w:rsid w:val="00090EA1"/>
    <w:rsid w:val="00090F5B"/>
    <w:rsid w:val="000913EE"/>
    <w:rsid w:val="000915CF"/>
    <w:rsid w:val="00091A38"/>
    <w:rsid w:val="00091E35"/>
    <w:rsid w:val="00091E97"/>
    <w:rsid w:val="00092F86"/>
    <w:rsid w:val="00093ACB"/>
    <w:rsid w:val="000946B9"/>
    <w:rsid w:val="00094819"/>
    <w:rsid w:val="00094F96"/>
    <w:rsid w:val="000950D3"/>
    <w:rsid w:val="00095656"/>
    <w:rsid w:val="00095668"/>
    <w:rsid w:val="00095D22"/>
    <w:rsid w:val="00096295"/>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58"/>
    <w:rsid w:val="000A3BD0"/>
    <w:rsid w:val="000A3CA2"/>
    <w:rsid w:val="000A4D0A"/>
    <w:rsid w:val="000A510B"/>
    <w:rsid w:val="000A515A"/>
    <w:rsid w:val="000A631F"/>
    <w:rsid w:val="000A678B"/>
    <w:rsid w:val="000A7BD1"/>
    <w:rsid w:val="000B047A"/>
    <w:rsid w:val="000B0C80"/>
    <w:rsid w:val="000B0E2E"/>
    <w:rsid w:val="000B19F5"/>
    <w:rsid w:val="000B1B2F"/>
    <w:rsid w:val="000B205B"/>
    <w:rsid w:val="000B25D4"/>
    <w:rsid w:val="000B2C64"/>
    <w:rsid w:val="000B2D3D"/>
    <w:rsid w:val="000B38CF"/>
    <w:rsid w:val="000B4048"/>
    <w:rsid w:val="000B644B"/>
    <w:rsid w:val="000B6520"/>
    <w:rsid w:val="000B71DF"/>
    <w:rsid w:val="000B7CA1"/>
    <w:rsid w:val="000C002F"/>
    <w:rsid w:val="000C0266"/>
    <w:rsid w:val="000C052D"/>
    <w:rsid w:val="000C0611"/>
    <w:rsid w:val="000C0616"/>
    <w:rsid w:val="000C0893"/>
    <w:rsid w:val="000C1068"/>
    <w:rsid w:val="000C1D4B"/>
    <w:rsid w:val="000C1ED4"/>
    <w:rsid w:val="000C3170"/>
    <w:rsid w:val="000C320D"/>
    <w:rsid w:val="000C3547"/>
    <w:rsid w:val="000C369D"/>
    <w:rsid w:val="000C488B"/>
    <w:rsid w:val="000C4C73"/>
    <w:rsid w:val="000C5008"/>
    <w:rsid w:val="000C50FC"/>
    <w:rsid w:val="000C5D1D"/>
    <w:rsid w:val="000C5EE6"/>
    <w:rsid w:val="000C5F8B"/>
    <w:rsid w:val="000C6F86"/>
    <w:rsid w:val="000C75A4"/>
    <w:rsid w:val="000C7B24"/>
    <w:rsid w:val="000D12D0"/>
    <w:rsid w:val="000D1BF3"/>
    <w:rsid w:val="000D1D4D"/>
    <w:rsid w:val="000D1E55"/>
    <w:rsid w:val="000D206C"/>
    <w:rsid w:val="000D251F"/>
    <w:rsid w:val="000D2572"/>
    <w:rsid w:val="000D2597"/>
    <w:rsid w:val="000D310C"/>
    <w:rsid w:val="000D32D4"/>
    <w:rsid w:val="000D45A3"/>
    <w:rsid w:val="000D4637"/>
    <w:rsid w:val="000D4787"/>
    <w:rsid w:val="000D4A4C"/>
    <w:rsid w:val="000D639B"/>
    <w:rsid w:val="000D65D0"/>
    <w:rsid w:val="000D69C5"/>
    <w:rsid w:val="000D72A6"/>
    <w:rsid w:val="000D72E8"/>
    <w:rsid w:val="000E06FB"/>
    <w:rsid w:val="000E08B9"/>
    <w:rsid w:val="000E0A14"/>
    <w:rsid w:val="000E12A3"/>
    <w:rsid w:val="000E13F1"/>
    <w:rsid w:val="000E1CC0"/>
    <w:rsid w:val="000E222F"/>
    <w:rsid w:val="000E2646"/>
    <w:rsid w:val="000E296F"/>
    <w:rsid w:val="000E2B80"/>
    <w:rsid w:val="000E2D8B"/>
    <w:rsid w:val="000E35E0"/>
    <w:rsid w:val="000E4915"/>
    <w:rsid w:val="000E4C31"/>
    <w:rsid w:val="000E51FF"/>
    <w:rsid w:val="000E5BE2"/>
    <w:rsid w:val="000E6581"/>
    <w:rsid w:val="000E6BB2"/>
    <w:rsid w:val="000E736A"/>
    <w:rsid w:val="000E7A19"/>
    <w:rsid w:val="000E7DD9"/>
    <w:rsid w:val="000E7F5A"/>
    <w:rsid w:val="000F0122"/>
    <w:rsid w:val="000F01C0"/>
    <w:rsid w:val="000F1CFC"/>
    <w:rsid w:val="000F20B7"/>
    <w:rsid w:val="000F532B"/>
    <w:rsid w:val="000F5BC2"/>
    <w:rsid w:val="000F7019"/>
    <w:rsid w:val="000F73FA"/>
    <w:rsid w:val="001000D0"/>
    <w:rsid w:val="0010023B"/>
    <w:rsid w:val="001009AA"/>
    <w:rsid w:val="00100AB7"/>
    <w:rsid w:val="00100EC1"/>
    <w:rsid w:val="00100FA3"/>
    <w:rsid w:val="001010B3"/>
    <w:rsid w:val="0010204D"/>
    <w:rsid w:val="001023E8"/>
    <w:rsid w:val="0010384B"/>
    <w:rsid w:val="00104037"/>
    <w:rsid w:val="00104199"/>
    <w:rsid w:val="00104DBC"/>
    <w:rsid w:val="00105044"/>
    <w:rsid w:val="001055C9"/>
    <w:rsid w:val="001055CD"/>
    <w:rsid w:val="00105873"/>
    <w:rsid w:val="00106816"/>
    <w:rsid w:val="00106EC6"/>
    <w:rsid w:val="00107F75"/>
    <w:rsid w:val="00110580"/>
    <w:rsid w:val="00110B19"/>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1AB4"/>
    <w:rsid w:val="00122474"/>
    <w:rsid w:val="001229D8"/>
    <w:rsid w:val="00122F75"/>
    <w:rsid w:val="001231C0"/>
    <w:rsid w:val="0012415A"/>
    <w:rsid w:val="001247C3"/>
    <w:rsid w:val="00125244"/>
    <w:rsid w:val="00126D88"/>
    <w:rsid w:val="00126D94"/>
    <w:rsid w:val="00127B1C"/>
    <w:rsid w:val="00127E83"/>
    <w:rsid w:val="00130CEE"/>
    <w:rsid w:val="0013104E"/>
    <w:rsid w:val="00131525"/>
    <w:rsid w:val="00131DC5"/>
    <w:rsid w:val="001321B5"/>
    <w:rsid w:val="001326B6"/>
    <w:rsid w:val="0013284E"/>
    <w:rsid w:val="00133D19"/>
    <w:rsid w:val="00133F11"/>
    <w:rsid w:val="00134071"/>
    <w:rsid w:val="00135764"/>
    <w:rsid w:val="00135F5D"/>
    <w:rsid w:val="00136005"/>
    <w:rsid w:val="001369C5"/>
    <w:rsid w:val="00136DDD"/>
    <w:rsid w:val="00136DF0"/>
    <w:rsid w:val="00136EA2"/>
    <w:rsid w:val="00137192"/>
    <w:rsid w:val="001400A5"/>
    <w:rsid w:val="0014060B"/>
    <w:rsid w:val="0014154A"/>
    <w:rsid w:val="0014166C"/>
    <w:rsid w:val="00142536"/>
    <w:rsid w:val="0014338C"/>
    <w:rsid w:val="00143E0C"/>
    <w:rsid w:val="00144369"/>
    <w:rsid w:val="001448EB"/>
    <w:rsid w:val="00145AE2"/>
    <w:rsid w:val="001464DB"/>
    <w:rsid w:val="001464E9"/>
    <w:rsid w:val="0014650D"/>
    <w:rsid w:val="00146512"/>
    <w:rsid w:val="00147261"/>
    <w:rsid w:val="00150970"/>
    <w:rsid w:val="00150F0F"/>
    <w:rsid w:val="00150FBE"/>
    <w:rsid w:val="00151099"/>
    <w:rsid w:val="001511BB"/>
    <w:rsid w:val="0015226F"/>
    <w:rsid w:val="0015360B"/>
    <w:rsid w:val="00153BDB"/>
    <w:rsid w:val="0015424F"/>
    <w:rsid w:val="00154592"/>
    <w:rsid w:val="00155236"/>
    <w:rsid w:val="00155BB3"/>
    <w:rsid w:val="001564D2"/>
    <w:rsid w:val="00156F48"/>
    <w:rsid w:val="001575BB"/>
    <w:rsid w:val="001617AA"/>
    <w:rsid w:val="001617D9"/>
    <w:rsid w:val="00161867"/>
    <w:rsid w:val="001623F8"/>
    <w:rsid w:val="001624F6"/>
    <w:rsid w:val="001629A0"/>
    <w:rsid w:val="001631FC"/>
    <w:rsid w:val="00163963"/>
    <w:rsid w:val="00163DF6"/>
    <w:rsid w:val="001640B2"/>
    <w:rsid w:val="0016439A"/>
    <w:rsid w:val="00165105"/>
    <w:rsid w:val="001658E7"/>
    <w:rsid w:val="00165AB9"/>
    <w:rsid w:val="00165C1D"/>
    <w:rsid w:val="00165C3A"/>
    <w:rsid w:val="00165F0E"/>
    <w:rsid w:val="001660F1"/>
    <w:rsid w:val="00166927"/>
    <w:rsid w:val="00166E11"/>
    <w:rsid w:val="0016716E"/>
    <w:rsid w:val="001674E0"/>
    <w:rsid w:val="0016784C"/>
    <w:rsid w:val="0017019D"/>
    <w:rsid w:val="001706C7"/>
    <w:rsid w:val="00170F90"/>
    <w:rsid w:val="00171103"/>
    <w:rsid w:val="0017181D"/>
    <w:rsid w:val="001718C8"/>
    <w:rsid w:val="00171AF5"/>
    <w:rsid w:val="00172D45"/>
    <w:rsid w:val="001730B4"/>
    <w:rsid w:val="00173B2C"/>
    <w:rsid w:val="00173E2C"/>
    <w:rsid w:val="00174280"/>
    <w:rsid w:val="00174A05"/>
    <w:rsid w:val="0017525A"/>
    <w:rsid w:val="0017602B"/>
    <w:rsid w:val="0017653A"/>
    <w:rsid w:val="001776CA"/>
    <w:rsid w:val="00177B85"/>
    <w:rsid w:val="00180279"/>
    <w:rsid w:val="00180552"/>
    <w:rsid w:val="0018175F"/>
    <w:rsid w:val="001820F6"/>
    <w:rsid w:val="001826FE"/>
    <w:rsid w:val="00182A15"/>
    <w:rsid w:val="00183693"/>
    <w:rsid w:val="00183D00"/>
    <w:rsid w:val="001841E3"/>
    <w:rsid w:val="00184274"/>
    <w:rsid w:val="00185466"/>
    <w:rsid w:val="001855C0"/>
    <w:rsid w:val="001856B9"/>
    <w:rsid w:val="00185DE0"/>
    <w:rsid w:val="00185ECC"/>
    <w:rsid w:val="001866A6"/>
    <w:rsid w:val="0018729C"/>
    <w:rsid w:val="0018730B"/>
    <w:rsid w:val="0018783B"/>
    <w:rsid w:val="00191931"/>
    <w:rsid w:val="00191C98"/>
    <w:rsid w:val="001921A0"/>
    <w:rsid w:val="0019253D"/>
    <w:rsid w:val="00192676"/>
    <w:rsid w:val="00192767"/>
    <w:rsid w:val="001929D8"/>
    <w:rsid w:val="0019363E"/>
    <w:rsid w:val="0019468E"/>
    <w:rsid w:val="00195A41"/>
    <w:rsid w:val="00195A70"/>
    <w:rsid w:val="00195DDB"/>
    <w:rsid w:val="001961A8"/>
    <w:rsid w:val="0019632C"/>
    <w:rsid w:val="00196494"/>
    <w:rsid w:val="00196B92"/>
    <w:rsid w:val="001971E1"/>
    <w:rsid w:val="00197942"/>
    <w:rsid w:val="00197DA8"/>
    <w:rsid w:val="001A0698"/>
    <w:rsid w:val="001A0B25"/>
    <w:rsid w:val="001A0BCD"/>
    <w:rsid w:val="001A0D3F"/>
    <w:rsid w:val="001A18F6"/>
    <w:rsid w:val="001A2944"/>
    <w:rsid w:val="001A2A6C"/>
    <w:rsid w:val="001A2DE0"/>
    <w:rsid w:val="001A3228"/>
    <w:rsid w:val="001A4047"/>
    <w:rsid w:val="001A43F3"/>
    <w:rsid w:val="001A5412"/>
    <w:rsid w:val="001A5BDB"/>
    <w:rsid w:val="001A6012"/>
    <w:rsid w:val="001A6465"/>
    <w:rsid w:val="001A6AAE"/>
    <w:rsid w:val="001A6B98"/>
    <w:rsid w:val="001A787F"/>
    <w:rsid w:val="001A7945"/>
    <w:rsid w:val="001A7B82"/>
    <w:rsid w:val="001B00A5"/>
    <w:rsid w:val="001B0135"/>
    <w:rsid w:val="001B0CF1"/>
    <w:rsid w:val="001B107D"/>
    <w:rsid w:val="001B10D7"/>
    <w:rsid w:val="001B116A"/>
    <w:rsid w:val="001B1356"/>
    <w:rsid w:val="001B1C01"/>
    <w:rsid w:val="001B1FFD"/>
    <w:rsid w:val="001B2ED4"/>
    <w:rsid w:val="001B308D"/>
    <w:rsid w:val="001B3CC5"/>
    <w:rsid w:val="001B4A27"/>
    <w:rsid w:val="001B4B5C"/>
    <w:rsid w:val="001B536E"/>
    <w:rsid w:val="001B5501"/>
    <w:rsid w:val="001B5B58"/>
    <w:rsid w:val="001B5CD2"/>
    <w:rsid w:val="001B6721"/>
    <w:rsid w:val="001B6923"/>
    <w:rsid w:val="001B696B"/>
    <w:rsid w:val="001B735B"/>
    <w:rsid w:val="001B75C2"/>
    <w:rsid w:val="001B77F3"/>
    <w:rsid w:val="001B7D05"/>
    <w:rsid w:val="001B7E2F"/>
    <w:rsid w:val="001C07C5"/>
    <w:rsid w:val="001C0BBF"/>
    <w:rsid w:val="001C0E23"/>
    <w:rsid w:val="001C2268"/>
    <w:rsid w:val="001C2A8B"/>
    <w:rsid w:val="001C2D1D"/>
    <w:rsid w:val="001C304C"/>
    <w:rsid w:val="001C322E"/>
    <w:rsid w:val="001C33D8"/>
    <w:rsid w:val="001C3BEA"/>
    <w:rsid w:val="001C490B"/>
    <w:rsid w:val="001C4C0D"/>
    <w:rsid w:val="001C5B54"/>
    <w:rsid w:val="001C626E"/>
    <w:rsid w:val="001C6A3D"/>
    <w:rsid w:val="001C7528"/>
    <w:rsid w:val="001D0BFF"/>
    <w:rsid w:val="001D1264"/>
    <w:rsid w:val="001D145B"/>
    <w:rsid w:val="001D14BD"/>
    <w:rsid w:val="001D15F5"/>
    <w:rsid w:val="001D1949"/>
    <w:rsid w:val="001D1D63"/>
    <w:rsid w:val="001D1FD3"/>
    <w:rsid w:val="001D2601"/>
    <w:rsid w:val="001D3219"/>
    <w:rsid w:val="001D3384"/>
    <w:rsid w:val="001D3F91"/>
    <w:rsid w:val="001D420B"/>
    <w:rsid w:val="001D425C"/>
    <w:rsid w:val="001D47E9"/>
    <w:rsid w:val="001D4C85"/>
    <w:rsid w:val="001D5151"/>
    <w:rsid w:val="001D52A4"/>
    <w:rsid w:val="001D5CCB"/>
    <w:rsid w:val="001D6762"/>
    <w:rsid w:val="001D6C78"/>
    <w:rsid w:val="001D6EB0"/>
    <w:rsid w:val="001D72A4"/>
    <w:rsid w:val="001D74D2"/>
    <w:rsid w:val="001E0AA4"/>
    <w:rsid w:val="001E169C"/>
    <w:rsid w:val="001E1A9E"/>
    <w:rsid w:val="001E2309"/>
    <w:rsid w:val="001E2DC5"/>
    <w:rsid w:val="001E31FE"/>
    <w:rsid w:val="001E32D1"/>
    <w:rsid w:val="001E3712"/>
    <w:rsid w:val="001E3C25"/>
    <w:rsid w:val="001E4894"/>
    <w:rsid w:val="001E6401"/>
    <w:rsid w:val="001E64DB"/>
    <w:rsid w:val="001E658A"/>
    <w:rsid w:val="001E66B2"/>
    <w:rsid w:val="001E6EA9"/>
    <w:rsid w:val="001E6F73"/>
    <w:rsid w:val="001E71B8"/>
    <w:rsid w:val="001E74B4"/>
    <w:rsid w:val="001E7D5E"/>
    <w:rsid w:val="001E7E46"/>
    <w:rsid w:val="001F00D4"/>
    <w:rsid w:val="001F094A"/>
    <w:rsid w:val="001F0AAC"/>
    <w:rsid w:val="001F0B14"/>
    <w:rsid w:val="001F1032"/>
    <w:rsid w:val="001F14B5"/>
    <w:rsid w:val="001F181C"/>
    <w:rsid w:val="001F18C2"/>
    <w:rsid w:val="001F1CCA"/>
    <w:rsid w:val="001F24D5"/>
    <w:rsid w:val="001F2D73"/>
    <w:rsid w:val="001F459E"/>
    <w:rsid w:val="001F4DA7"/>
    <w:rsid w:val="001F4F1E"/>
    <w:rsid w:val="001F5DE3"/>
    <w:rsid w:val="001F6EEB"/>
    <w:rsid w:val="001F70C1"/>
    <w:rsid w:val="00200AF3"/>
    <w:rsid w:val="00200B9C"/>
    <w:rsid w:val="00200FB0"/>
    <w:rsid w:val="00201858"/>
    <w:rsid w:val="00201D7D"/>
    <w:rsid w:val="0020276B"/>
    <w:rsid w:val="00202E8B"/>
    <w:rsid w:val="0020309B"/>
    <w:rsid w:val="002036F3"/>
    <w:rsid w:val="00203E32"/>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2B0C"/>
    <w:rsid w:val="002137D5"/>
    <w:rsid w:val="00213E4E"/>
    <w:rsid w:val="00215143"/>
    <w:rsid w:val="0021670E"/>
    <w:rsid w:val="00216F96"/>
    <w:rsid w:val="002176EF"/>
    <w:rsid w:val="00217998"/>
    <w:rsid w:val="00217FC9"/>
    <w:rsid w:val="0022052F"/>
    <w:rsid w:val="00221410"/>
    <w:rsid w:val="002215D8"/>
    <w:rsid w:val="002215E3"/>
    <w:rsid w:val="002216CA"/>
    <w:rsid w:val="0022269E"/>
    <w:rsid w:val="0022297A"/>
    <w:rsid w:val="00222F6C"/>
    <w:rsid w:val="0022335D"/>
    <w:rsid w:val="00223F66"/>
    <w:rsid w:val="00224938"/>
    <w:rsid w:val="0022495F"/>
    <w:rsid w:val="00226C66"/>
    <w:rsid w:val="00227899"/>
    <w:rsid w:val="00227BA2"/>
    <w:rsid w:val="00227D9B"/>
    <w:rsid w:val="00230B8E"/>
    <w:rsid w:val="00231589"/>
    <w:rsid w:val="00231706"/>
    <w:rsid w:val="00231EB4"/>
    <w:rsid w:val="00231EB8"/>
    <w:rsid w:val="002336F4"/>
    <w:rsid w:val="00233D17"/>
    <w:rsid w:val="00234036"/>
    <w:rsid w:val="0023453E"/>
    <w:rsid w:val="00235196"/>
    <w:rsid w:val="00235265"/>
    <w:rsid w:val="002353E9"/>
    <w:rsid w:val="00236057"/>
    <w:rsid w:val="00236B46"/>
    <w:rsid w:val="002370EE"/>
    <w:rsid w:val="002377CA"/>
    <w:rsid w:val="002378D3"/>
    <w:rsid w:val="00241380"/>
    <w:rsid w:val="0024286F"/>
    <w:rsid w:val="00243892"/>
    <w:rsid w:val="002438D5"/>
    <w:rsid w:val="00243D10"/>
    <w:rsid w:val="00243FBA"/>
    <w:rsid w:val="00244D8C"/>
    <w:rsid w:val="00244F26"/>
    <w:rsid w:val="0024587F"/>
    <w:rsid w:val="00245F3A"/>
    <w:rsid w:val="002464B6"/>
    <w:rsid w:val="00246923"/>
    <w:rsid w:val="00246A5D"/>
    <w:rsid w:val="00246E74"/>
    <w:rsid w:val="00247440"/>
    <w:rsid w:val="00247945"/>
    <w:rsid w:val="00250170"/>
    <w:rsid w:val="00250D21"/>
    <w:rsid w:val="002514CE"/>
    <w:rsid w:val="00251E2D"/>
    <w:rsid w:val="00252718"/>
    <w:rsid w:val="0025303C"/>
    <w:rsid w:val="00253066"/>
    <w:rsid w:val="002530FD"/>
    <w:rsid w:val="002531B7"/>
    <w:rsid w:val="00253994"/>
    <w:rsid w:val="002548B7"/>
    <w:rsid w:val="00254AF4"/>
    <w:rsid w:val="00254FE7"/>
    <w:rsid w:val="0025657C"/>
    <w:rsid w:val="002565EB"/>
    <w:rsid w:val="00257230"/>
    <w:rsid w:val="00257574"/>
    <w:rsid w:val="00257ACF"/>
    <w:rsid w:val="00260D4F"/>
    <w:rsid w:val="00262D6B"/>
    <w:rsid w:val="00263072"/>
    <w:rsid w:val="00264376"/>
    <w:rsid w:val="002643C4"/>
    <w:rsid w:val="00264B8F"/>
    <w:rsid w:val="00265587"/>
    <w:rsid w:val="00265E09"/>
    <w:rsid w:val="00265F08"/>
    <w:rsid w:val="00265FC1"/>
    <w:rsid w:val="00266397"/>
    <w:rsid w:val="00266921"/>
    <w:rsid w:val="00266A13"/>
    <w:rsid w:val="002671E4"/>
    <w:rsid w:val="00267E17"/>
    <w:rsid w:val="0027021A"/>
    <w:rsid w:val="002712DC"/>
    <w:rsid w:val="00271632"/>
    <w:rsid w:val="00271724"/>
    <w:rsid w:val="00272DB5"/>
    <w:rsid w:val="002733E8"/>
    <w:rsid w:val="00273870"/>
    <w:rsid w:val="00273FC3"/>
    <w:rsid w:val="002748F8"/>
    <w:rsid w:val="00274DC8"/>
    <w:rsid w:val="00274E91"/>
    <w:rsid w:val="002754AE"/>
    <w:rsid w:val="00275840"/>
    <w:rsid w:val="002758C6"/>
    <w:rsid w:val="002762AB"/>
    <w:rsid w:val="0027660D"/>
    <w:rsid w:val="00276C6E"/>
    <w:rsid w:val="00276EC4"/>
    <w:rsid w:val="00277261"/>
    <w:rsid w:val="00277420"/>
    <w:rsid w:val="002775AD"/>
    <w:rsid w:val="00277C15"/>
    <w:rsid w:val="00277DF9"/>
    <w:rsid w:val="0028041C"/>
    <w:rsid w:val="00281B50"/>
    <w:rsid w:val="0028241D"/>
    <w:rsid w:val="0028310C"/>
    <w:rsid w:val="0028384E"/>
    <w:rsid w:val="00284268"/>
    <w:rsid w:val="0028429D"/>
    <w:rsid w:val="0028543C"/>
    <w:rsid w:val="00285998"/>
    <w:rsid w:val="00285EAE"/>
    <w:rsid w:val="00285F07"/>
    <w:rsid w:val="00286635"/>
    <w:rsid w:val="002870DC"/>
    <w:rsid w:val="00290833"/>
    <w:rsid w:val="00290DC9"/>
    <w:rsid w:val="00290FF6"/>
    <w:rsid w:val="002912F8"/>
    <w:rsid w:val="00291337"/>
    <w:rsid w:val="00291376"/>
    <w:rsid w:val="0029144D"/>
    <w:rsid w:val="002914A7"/>
    <w:rsid w:val="00291913"/>
    <w:rsid w:val="00291A36"/>
    <w:rsid w:val="00292247"/>
    <w:rsid w:val="00292346"/>
    <w:rsid w:val="00292A19"/>
    <w:rsid w:val="00292B72"/>
    <w:rsid w:val="00293142"/>
    <w:rsid w:val="00293590"/>
    <w:rsid w:val="002935F8"/>
    <w:rsid w:val="00293C53"/>
    <w:rsid w:val="0029406D"/>
    <w:rsid w:val="002942F3"/>
    <w:rsid w:val="00294325"/>
    <w:rsid w:val="0029436C"/>
    <w:rsid w:val="0029500A"/>
    <w:rsid w:val="00295D5B"/>
    <w:rsid w:val="00295F9C"/>
    <w:rsid w:val="00296056"/>
    <w:rsid w:val="00297036"/>
    <w:rsid w:val="00297207"/>
    <w:rsid w:val="00297577"/>
    <w:rsid w:val="002A06BE"/>
    <w:rsid w:val="002A0A81"/>
    <w:rsid w:val="002A1CE0"/>
    <w:rsid w:val="002A246A"/>
    <w:rsid w:val="002A25D8"/>
    <w:rsid w:val="002A45B0"/>
    <w:rsid w:val="002A4AD2"/>
    <w:rsid w:val="002A4D0B"/>
    <w:rsid w:val="002A63E1"/>
    <w:rsid w:val="002A734E"/>
    <w:rsid w:val="002A7C28"/>
    <w:rsid w:val="002A7DED"/>
    <w:rsid w:val="002B0553"/>
    <w:rsid w:val="002B0820"/>
    <w:rsid w:val="002B0E29"/>
    <w:rsid w:val="002B154C"/>
    <w:rsid w:val="002B21A8"/>
    <w:rsid w:val="002B226C"/>
    <w:rsid w:val="002B2552"/>
    <w:rsid w:val="002B2A7A"/>
    <w:rsid w:val="002B2AFB"/>
    <w:rsid w:val="002B2BA1"/>
    <w:rsid w:val="002B2F15"/>
    <w:rsid w:val="002B35B9"/>
    <w:rsid w:val="002B4448"/>
    <w:rsid w:val="002B4998"/>
    <w:rsid w:val="002B5277"/>
    <w:rsid w:val="002B5672"/>
    <w:rsid w:val="002B5876"/>
    <w:rsid w:val="002B5BD6"/>
    <w:rsid w:val="002B5D7B"/>
    <w:rsid w:val="002B611C"/>
    <w:rsid w:val="002B6651"/>
    <w:rsid w:val="002B686F"/>
    <w:rsid w:val="002B694B"/>
    <w:rsid w:val="002B6EC0"/>
    <w:rsid w:val="002B7284"/>
    <w:rsid w:val="002C0098"/>
    <w:rsid w:val="002C0591"/>
    <w:rsid w:val="002C06CD"/>
    <w:rsid w:val="002C0EAE"/>
    <w:rsid w:val="002C1743"/>
    <w:rsid w:val="002C1F86"/>
    <w:rsid w:val="002C2085"/>
    <w:rsid w:val="002C2502"/>
    <w:rsid w:val="002C2863"/>
    <w:rsid w:val="002C2967"/>
    <w:rsid w:val="002C33F0"/>
    <w:rsid w:val="002C3A67"/>
    <w:rsid w:val="002C5B25"/>
    <w:rsid w:val="002C6690"/>
    <w:rsid w:val="002C6A73"/>
    <w:rsid w:val="002C6DE9"/>
    <w:rsid w:val="002C70EF"/>
    <w:rsid w:val="002C742E"/>
    <w:rsid w:val="002C74BB"/>
    <w:rsid w:val="002C76BE"/>
    <w:rsid w:val="002D2651"/>
    <w:rsid w:val="002D28F3"/>
    <w:rsid w:val="002D36B4"/>
    <w:rsid w:val="002D3A20"/>
    <w:rsid w:val="002D46F9"/>
    <w:rsid w:val="002D4A28"/>
    <w:rsid w:val="002D4A65"/>
    <w:rsid w:val="002D4F74"/>
    <w:rsid w:val="002D5664"/>
    <w:rsid w:val="002D5DA3"/>
    <w:rsid w:val="002D5EA7"/>
    <w:rsid w:val="002D61BA"/>
    <w:rsid w:val="002D622C"/>
    <w:rsid w:val="002D649F"/>
    <w:rsid w:val="002D64FD"/>
    <w:rsid w:val="002D68D4"/>
    <w:rsid w:val="002D694D"/>
    <w:rsid w:val="002D69F7"/>
    <w:rsid w:val="002D6B00"/>
    <w:rsid w:val="002D6BB2"/>
    <w:rsid w:val="002D6C42"/>
    <w:rsid w:val="002D7973"/>
    <w:rsid w:val="002D79B0"/>
    <w:rsid w:val="002D7B62"/>
    <w:rsid w:val="002E0CFB"/>
    <w:rsid w:val="002E0F79"/>
    <w:rsid w:val="002E1249"/>
    <w:rsid w:val="002E142F"/>
    <w:rsid w:val="002E183D"/>
    <w:rsid w:val="002E1B52"/>
    <w:rsid w:val="002E20E9"/>
    <w:rsid w:val="002E2204"/>
    <w:rsid w:val="002E2691"/>
    <w:rsid w:val="002E26C7"/>
    <w:rsid w:val="002E2740"/>
    <w:rsid w:val="002E29F9"/>
    <w:rsid w:val="002E2CA0"/>
    <w:rsid w:val="002E2E92"/>
    <w:rsid w:val="002E4092"/>
    <w:rsid w:val="002E5363"/>
    <w:rsid w:val="002E5564"/>
    <w:rsid w:val="002E5E11"/>
    <w:rsid w:val="002E5FDD"/>
    <w:rsid w:val="002E64FA"/>
    <w:rsid w:val="002E7065"/>
    <w:rsid w:val="002E79B0"/>
    <w:rsid w:val="002F05A6"/>
    <w:rsid w:val="002F0820"/>
    <w:rsid w:val="002F0B27"/>
    <w:rsid w:val="002F1492"/>
    <w:rsid w:val="002F19E1"/>
    <w:rsid w:val="002F23C3"/>
    <w:rsid w:val="002F2CFA"/>
    <w:rsid w:val="002F2E99"/>
    <w:rsid w:val="002F33F5"/>
    <w:rsid w:val="002F34EA"/>
    <w:rsid w:val="002F428C"/>
    <w:rsid w:val="002F4ADF"/>
    <w:rsid w:val="002F55DA"/>
    <w:rsid w:val="002F5CD1"/>
    <w:rsid w:val="002F65C9"/>
    <w:rsid w:val="002F718B"/>
    <w:rsid w:val="002F76C3"/>
    <w:rsid w:val="00300F11"/>
    <w:rsid w:val="00301033"/>
    <w:rsid w:val="00301614"/>
    <w:rsid w:val="00301AE4"/>
    <w:rsid w:val="003023DF"/>
    <w:rsid w:val="00302679"/>
    <w:rsid w:val="0030296D"/>
    <w:rsid w:val="00302EAD"/>
    <w:rsid w:val="00302F6A"/>
    <w:rsid w:val="00303DD7"/>
    <w:rsid w:val="0030432D"/>
    <w:rsid w:val="003046DA"/>
    <w:rsid w:val="0030479A"/>
    <w:rsid w:val="00306618"/>
    <w:rsid w:val="003072D6"/>
    <w:rsid w:val="00307386"/>
    <w:rsid w:val="0031028B"/>
    <w:rsid w:val="00310301"/>
    <w:rsid w:val="00310B7E"/>
    <w:rsid w:val="00310F1B"/>
    <w:rsid w:val="0031133E"/>
    <w:rsid w:val="003126B2"/>
    <w:rsid w:val="00312751"/>
    <w:rsid w:val="00313627"/>
    <w:rsid w:val="0031551B"/>
    <w:rsid w:val="00315E8F"/>
    <w:rsid w:val="00316401"/>
    <w:rsid w:val="003164C7"/>
    <w:rsid w:val="00316CC4"/>
    <w:rsid w:val="00317397"/>
    <w:rsid w:val="0031748B"/>
    <w:rsid w:val="003202C0"/>
    <w:rsid w:val="00320BB1"/>
    <w:rsid w:val="0032136B"/>
    <w:rsid w:val="003218D7"/>
    <w:rsid w:val="00322303"/>
    <w:rsid w:val="00322B4E"/>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27E14"/>
    <w:rsid w:val="003309C0"/>
    <w:rsid w:val="003315AB"/>
    <w:rsid w:val="00331A9F"/>
    <w:rsid w:val="0033308B"/>
    <w:rsid w:val="003330BD"/>
    <w:rsid w:val="00333114"/>
    <w:rsid w:val="0033354A"/>
    <w:rsid w:val="00333600"/>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41F"/>
    <w:rsid w:val="0034150E"/>
    <w:rsid w:val="0034180F"/>
    <w:rsid w:val="00341A71"/>
    <w:rsid w:val="0034231A"/>
    <w:rsid w:val="003427A8"/>
    <w:rsid w:val="00343177"/>
    <w:rsid w:val="0034372C"/>
    <w:rsid w:val="003440C9"/>
    <w:rsid w:val="003441FB"/>
    <w:rsid w:val="0034445A"/>
    <w:rsid w:val="00345A0E"/>
    <w:rsid w:val="00345AF3"/>
    <w:rsid w:val="00345D0F"/>
    <w:rsid w:val="0034601B"/>
    <w:rsid w:val="00346A5F"/>
    <w:rsid w:val="003471EC"/>
    <w:rsid w:val="00347E20"/>
    <w:rsid w:val="00347FDC"/>
    <w:rsid w:val="00350022"/>
    <w:rsid w:val="0035036C"/>
    <w:rsid w:val="00352545"/>
    <w:rsid w:val="00352A18"/>
    <w:rsid w:val="00352AD3"/>
    <w:rsid w:val="00352F09"/>
    <w:rsid w:val="00353594"/>
    <w:rsid w:val="00353F55"/>
    <w:rsid w:val="00354AE7"/>
    <w:rsid w:val="00356206"/>
    <w:rsid w:val="00356A8D"/>
    <w:rsid w:val="00356BED"/>
    <w:rsid w:val="003577C6"/>
    <w:rsid w:val="00360CED"/>
    <w:rsid w:val="00360FB8"/>
    <w:rsid w:val="0036121C"/>
    <w:rsid w:val="00361D52"/>
    <w:rsid w:val="00361E0D"/>
    <w:rsid w:val="003623D4"/>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EFE"/>
    <w:rsid w:val="00367FD3"/>
    <w:rsid w:val="0037032E"/>
    <w:rsid w:val="00370A25"/>
    <w:rsid w:val="003714BE"/>
    <w:rsid w:val="00371C16"/>
    <w:rsid w:val="00372057"/>
    <w:rsid w:val="00372E83"/>
    <w:rsid w:val="00373710"/>
    <w:rsid w:val="003738B9"/>
    <w:rsid w:val="00373E80"/>
    <w:rsid w:val="00373EDE"/>
    <w:rsid w:val="003741DD"/>
    <w:rsid w:val="003754D8"/>
    <w:rsid w:val="00375807"/>
    <w:rsid w:val="00375B8E"/>
    <w:rsid w:val="00375B9D"/>
    <w:rsid w:val="00375C95"/>
    <w:rsid w:val="00376562"/>
    <w:rsid w:val="0037703E"/>
    <w:rsid w:val="00377A61"/>
    <w:rsid w:val="00380015"/>
    <w:rsid w:val="0038027B"/>
    <w:rsid w:val="0038046C"/>
    <w:rsid w:val="00380FF8"/>
    <w:rsid w:val="00381478"/>
    <w:rsid w:val="00381B71"/>
    <w:rsid w:val="00382422"/>
    <w:rsid w:val="00382E87"/>
    <w:rsid w:val="00383785"/>
    <w:rsid w:val="003837A6"/>
    <w:rsid w:val="0038426E"/>
    <w:rsid w:val="00384428"/>
    <w:rsid w:val="00385562"/>
    <w:rsid w:val="003857BC"/>
    <w:rsid w:val="003858AB"/>
    <w:rsid w:val="003859B5"/>
    <w:rsid w:val="003867D8"/>
    <w:rsid w:val="0038691D"/>
    <w:rsid w:val="00387576"/>
    <w:rsid w:val="00387980"/>
    <w:rsid w:val="00387FD7"/>
    <w:rsid w:val="003901C2"/>
    <w:rsid w:val="0039061E"/>
    <w:rsid w:val="0039091E"/>
    <w:rsid w:val="00390B0B"/>
    <w:rsid w:val="00390E73"/>
    <w:rsid w:val="0039171A"/>
    <w:rsid w:val="00391B48"/>
    <w:rsid w:val="00392878"/>
    <w:rsid w:val="00392E2C"/>
    <w:rsid w:val="00393242"/>
    <w:rsid w:val="003940BD"/>
    <w:rsid w:val="003941E7"/>
    <w:rsid w:val="003943F5"/>
    <w:rsid w:val="003944CE"/>
    <w:rsid w:val="003946CA"/>
    <w:rsid w:val="00394FB0"/>
    <w:rsid w:val="00395079"/>
    <w:rsid w:val="00395152"/>
    <w:rsid w:val="003951B7"/>
    <w:rsid w:val="00395712"/>
    <w:rsid w:val="003960F9"/>
    <w:rsid w:val="0039651D"/>
    <w:rsid w:val="003966C3"/>
    <w:rsid w:val="003969C2"/>
    <w:rsid w:val="00396B44"/>
    <w:rsid w:val="00396C5C"/>
    <w:rsid w:val="0039759A"/>
    <w:rsid w:val="00397732"/>
    <w:rsid w:val="00397DDD"/>
    <w:rsid w:val="003A03D3"/>
    <w:rsid w:val="003A0768"/>
    <w:rsid w:val="003A10DE"/>
    <w:rsid w:val="003A12F1"/>
    <w:rsid w:val="003A2A1D"/>
    <w:rsid w:val="003A2C51"/>
    <w:rsid w:val="003A2C88"/>
    <w:rsid w:val="003A2E2B"/>
    <w:rsid w:val="003A2FB8"/>
    <w:rsid w:val="003A3B63"/>
    <w:rsid w:val="003A4029"/>
    <w:rsid w:val="003A41EB"/>
    <w:rsid w:val="003A487C"/>
    <w:rsid w:val="003A4D68"/>
    <w:rsid w:val="003A5251"/>
    <w:rsid w:val="003A5553"/>
    <w:rsid w:val="003A5F0E"/>
    <w:rsid w:val="003A62CE"/>
    <w:rsid w:val="003A6564"/>
    <w:rsid w:val="003A65F6"/>
    <w:rsid w:val="003A7D46"/>
    <w:rsid w:val="003B0146"/>
    <w:rsid w:val="003B0197"/>
    <w:rsid w:val="003B20D7"/>
    <w:rsid w:val="003B2E76"/>
    <w:rsid w:val="003B30FF"/>
    <w:rsid w:val="003B3862"/>
    <w:rsid w:val="003B3CED"/>
    <w:rsid w:val="003B41E2"/>
    <w:rsid w:val="003B4B1F"/>
    <w:rsid w:val="003B505C"/>
    <w:rsid w:val="003B630A"/>
    <w:rsid w:val="003B64D5"/>
    <w:rsid w:val="003B66FE"/>
    <w:rsid w:val="003B67CB"/>
    <w:rsid w:val="003B6894"/>
    <w:rsid w:val="003B7335"/>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055"/>
    <w:rsid w:val="003C5873"/>
    <w:rsid w:val="003C5B2E"/>
    <w:rsid w:val="003C5FDF"/>
    <w:rsid w:val="003C65D1"/>
    <w:rsid w:val="003C6A62"/>
    <w:rsid w:val="003C6E2F"/>
    <w:rsid w:val="003C7CA1"/>
    <w:rsid w:val="003D0090"/>
    <w:rsid w:val="003D03A2"/>
    <w:rsid w:val="003D06AE"/>
    <w:rsid w:val="003D0DEB"/>
    <w:rsid w:val="003D20AA"/>
    <w:rsid w:val="003D220E"/>
    <w:rsid w:val="003D2583"/>
    <w:rsid w:val="003D2640"/>
    <w:rsid w:val="003D2C9D"/>
    <w:rsid w:val="003D36C8"/>
    <w:rsid w:val="003D36F4"/>
    <w:rsid w:val="003D3FF6"/>
    <w:rsid w:val="003D408A"/>
    <w:rsid w:val="003D4A74"/>
    <w:rsid w:val="003D5886"/>
    <w:rsid w:val="003D58F8"/>
    <w:rsid w:val="003D5F7A"/>
    <w:rsid w:val="003D60F9"/>
    <w:rsid w:val="003D692A"/>
    <w:rsid w:val="003D6B29"/>
    <w:rsid w:val="003D6D77"/>
    <w:rsid w:val="003E05A0"/>
    <w:rsid w:val="003E0E00"/>
    <w:rsid w:val="003E104E"/>
    <w:rsid w:val="003E1CA1"/>
    <w:rsid w:val="003E1FB4"/>
    <w:rsid w:val="003E2989"/>
    <w:rsid w:val="003E34BE"/>
    <w:rsid w:val="003E3B0E"/>
    <w:rsid w:val="003E3BCE"/>
    <w:rsid w:val="003E472D"/>
    <w:rsid w:val="003E4A52"/>
    <w:rsid w:val="003E4D7F"/>
    <w:rsid w:val="003E55A0"/>
    <w:rsid w:val="003E5E6B"/>
    <w:rsid w:val="003E6E0B"/>
    <w:rsid w:val="003E78F9"/>
    <w:rsid w:val="003E7D08"/>
    <w:rsid w:val="003F00D7"/>
    <w:rsid w:val="003F0849"/>
    <w:rsid w:val="003F0D81"/>
    <w:rsid w:val="003F122D"/>
    <w:rsid w:val="003F1500"/>
    <w:rsid w:val="003F15F7"/>
    <w:rsid w:val="003F1FE9"/>
    <w:rsid w:val="003F26EC"/>
    <w:rsid w:val="003F2800"/>
    <w:rsid w:val="003F283C"/>
    <w:rsid w:val="003F31F1"/>
    <w:rsid w:val="003F4440"/>
    <w:rsid w:val="003F448D"/>
    <w:rsid w:val="003F4575"/>
    <w:rsid w:val="003F4C90"/>
    <w:rsid w:val="003F4F54"/>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1EC"/>
    <w:rsid w:val="0040322B"/>
    <w:rsid w:val="00403CF8"/>
    <w:rsid w:val="004041A5"/>
    <w:rsid w:val="0040426D"/>
    <w:rsid w:val="00405246"/>
    <w:rsid w:val="0040544D"/>
    <w:rsid w:val="0040597E"/>
    <w:rsid w:val="00405EE2"/>
    <w:rsid w:val="0040617C"/>
    <w:rsid w:val="00407DCA"/>
    <w:rsid w:val="00410309"/>
    <w:rsid w:val="004106A4"/>
    <w:rsid w:val="00411F5F"/>
    <w:rsid w:val="004120E0"/>
    <w:rsid w:val="004126E5"/>
    <w:rsid w:val="00412DA4"/>
    <w:rsid w:val="00413F34"/>
    <w:rsid w:val="004140A0"/>
    <w:rsid w:val="004140CE"/>
    <w:rsid w:val="004157C8"/>
    <w:rsid w:val="00415F95"/>
    <w:rsid w:val="00415FEF"/>
    <w:rsid w:val="004164DC"/>
    <w:rsid w:val="004167C9"/>
    <w:rsid w:val="00416847"/>
    <w:rsid w:val="004174AF"/>
    <w:rsid w:val="00417A81"/>
    <w:rsid w:val="00417CDF"/>
    <w:rsid w:val="00417DB2"/>
    <w:rsid w:val="00417E72"/>
    <w:rsid w:val="00420716"/>
    <w:rsid w:val="00420BC0"/>
    <w:rsid w:val="004217BD"/>
    <w:rsid w:val="00421962"/>
    <w:rsid w:val="004227D5"/>
    <w:rsid w:val="00423797"/>
    <w:rsid w:val="00423951"/>
    <w:rsid w:val="00423E58"/>
    <w:rsid w:val="004247E7"/>
    <w:rsid w:val="00424B8B"/>
    <w:rsid w:val="0042530A"/>
    <w:rsid w:val="004267B9"/>
    <w:rsid w:val="00427925"/>
    <w:rsid w:val="00427F02"/>
    <w:rsid w:val="004301C4"/>
    <w:rsid w:val="004304BE"/>
    <w:rsid w:val="004315DA"/>
    <w:rsid w:val="00431D76"/>
    <w:rsid w:val="00431FB7"/>
    <w:rsid w:val="00432246"/>
    <w:rsid w:val="00432974"/>
    <w:rsid w:val="004336DA"/>
    <w:rsid w:val="0043397F"/>
    <w:rsid w:val="004339C6"/>
    <w:rsid w:val="004339CA"/>
    <w:rsid w:val="00434686"/>
    <w:rsid w:val="00434885"/>
    <w:rsid w:val="0043518D"/>
    <w:rsid w:val="00435B1E"/>
    <w:rsid w:val="00435CEC"/>
    <w:rsid w:val="004360D2"/>
    <w:rsid w:val="00436342"/>
    <w:rsid w:val="00436A64"/>
    <w:rsid w:val="00436F35"/>
    <w:rsid w:val="0043783A"/>
    <w:rsid w:val="00437B34"/>
    <w:rsid w:val="00437E9B"/>
    <w:rsid w:val="00440199"/>
    <w:rsid w:val="0044079F"/>
    <w:rsid w:val="00440813"/>
    <w:rsid w:val="00440D9F"/>
    <w:rsid w:val="00440E58"/>
    <w:rsid w:val="00441583"/>
    <w:rsid w:val="004416D4"/>
    <w:rsid w:val="00442659"/>
    <w:rsid w:val="00442E71"/>
    <w:rsid w:val="00442FB4"/>
    <w:rsid w:val="00443125"/>
    <w:rsid w:val="00443483"/>
    <w:rsid w:val="004437B7"/>
    <w:rsid w:val="00444D33"/>
    <w:rsid w:val="00445141"/>
    <w:rsid w:val="00445707"/>
    <w:rsid w:val="00445AFF"/>
    <w:rsid w:val="00445F17"/>
    <w:rsid w:val="00445F63"/>
    <w:rsid w:val="00446768"/>
    <w:rsid w:val="0045067B"/>
    <w:rsid w:val="00450F49"/>
    <w:rsid w:val="0045132D"/>
    <w:rsid w:val="00451B6F"/>
    <w:rsid w:val="00451E64"/>
    <w:rsid w:val="00451FC5"/>
    <w:rsid w:val="0045220F"/>
    <w:rsid w:val="00452568"/>
    <w:rsid w:val="00453631"/>
    <w:rsid w:val="00453BB1"/>
    <w:rsid w:val="00453CD2"/>
    <w:rsid w:val="00454129"/>
    <w:rsid w:val="004549C2"/>
    <w:rsid w:val="00454AC2"/>
    <w:rsid w:val="004555C3"/>
    <w:rsid w:val="00456B66"/>
    <w:rsid w:val="00456B71"/>
    <w:rsid w:val="00457825"/>
    <w:rsid w:val="004578B3"/>
    <w:rsid w:val="00457ED0"/>
    <w:rsid w:val="00460177"/>
    <w:rsid w:val="00460633"/>
    <w:rsid w:val="00460836"/>
    <w:rsid w:val="004610F7"/>
    <w:rsid w:val="00461212"/>
    <w:rsid w:val="00461DC5"/>
    <w:rsid w:val="00461DF4"/>
    <w:rsid w:val="00461E52"/>
    <w:rsid w:val="00461E73"/>
    <w:rsid w:val="0046394F"/>
    <w:rsid w:val="00463AE5"/>
    <w:rsid w:val="004647A3"/>
    <w:rsid w:val="00464FDB"/>
    <w:rsid w:val="00464FFD"/>
    <w:rsid w:val="004657DB"/>
    <w:rsid w:val="00465950"/>
    <w:rsid w:val="00466A67"/>
    <w:rsid w:val="00466DE1"/>
    <w:rsid w:val="004677FC"/>
    <w:rsid w:val="004678C3"/>
    <w:rsid w:val="00467A66"/>
    <w:rsid w:val="00467EF0"/>
    <w:rsid w:val="004700A8"/>
    <w:rsid w:val="004705AB"/>
    <w:rsid w:val="00470EE6"/>
    <w:rsid w:val="0047124D"/>
    <w:rsid w:val="004712DA"/>
    <w:rsid w:val="004716B7"/>
    <w:rsid w:val="004718F6"/>
    <w:rsid w:val="00471AAC"/>
    <w:rsid w:val="00471DE2"/>
    <w:rsid w:val="0047211A"/>
    <w:rsid w:val="00472123"/>
    <w:rsid w:val="00472AE7"/>
    <w:rsid w:val="00473ABE"/>
    <w:rsid w:val="00474927"/>
    <w:rsid w:val="00474B46"/>
    <w:rsid w:val="00474B70"/>
    <w:rsid w:val="00474BE9"/>
    <w:rsid w:val="0047526D"/>
    <w:rsid w:val="004763FE"/>
    <w:rsid w:val="00476E0E"/>
    <w:rsid w:val="0047775E"/>
    <w:rsid w:val="0047781B"/>
    <w:rsid w:val="00480E2A"/>
    <w:rsid w:val="0048118F"/>
    <w:rsid w:val="0048195C"/>
    <w:rsid w:val="00483ED1"/>
    <w:rsid w:val="00484869"/>
    <w:rsid w:val="00485F51"/>
    <w:rsid w:val="00487858"/>
    <w:rsid w:val="00490731"/>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6AC1"/>
    <w:rsid w:val="00496B16"/>
    <w:rsid w:val="00497777"/>
    <w:rsid w:val="00497B27"/>
    <w:rsid w:val="00497F1E"/>
    <w:rsid w:val="004A1542"/>
    <w:rsid w:val="004A28FC"/>
    <w:rsid w:val="004A2D9A"/>
    <w:rsid w:val="004A2F60"/>
    <w:rsid w:val="004A345E"/>
    <w:rsid w:val="004A3AD6"/>
    <w:rsid w:val="004A446B"/>
    <w:rsid w:val="004A495F"/>
    <w:rsid w:val="004A4ACB"/>
    <w:rsid w:val="004A4BBE"/>
    <w:rsid w:val="004A52F7"/>
    <w:rsid w:val="004A5F21"/>
    <w:rsid w:val="004A6180"/>
    <w:rsid w:val="004A61C1"/>
    <w:rsid w:val="004A71B9"/>
    <w:rsid w:val="004A72AF"/>
    <w:rsid w:val="004A77A7"/>
    <w:rsid w:val="004A7B7F"/>
    <w:rsid w:val="004A7F91"/>
    <w:rsid w:val="004B0160"/>
    <w:rsid w:val="004B022A"/>
    <w:rsid w:val="004B0517"/>
    <w:rsid w:val="004B06F3"/>
    <w:rsid w:val="004B20C4"/>
    <w:rsid w:val="004B2527"/>
    <w:rsid w:val="004B3962"/>
    <w:rsid w:val="004B42BA"/>
    <w:rsid w:val="004B42E8"/>
    <w:rsid w:val="004B4499"/>
    <w:rsid w:val="004B45B4"/>
    <w:rsid w:val="004B4965"/>
    <w:rsid w:val="004B4F89"/>
    <w:rsid w:val="004B552F"/>
    <w:rsid w:val="004B5C63"/>
    <w:rsid w:val="004B60F9"/>
    <w:rsid w:val="004B6BD1"/>
    <w:rsid w:val="004B7515"/>
    <w:rsid w:val="004B76D5"/>
    <w:rsid w:val="004B7838"/>
    <w:rsid w:val="004B7AF8"/>
    <w:rsid w:val="004B7C68"/>
    <w:rsid w:val="004B7C6D"/>
    <w:rsid w:val="004B7D38"/>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C0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CA6"/>
    <w:rsid w:val="004D3DD4"/>
    <w:rsid w:val="004D3DEC"/>
    <w:rsid w:val="004D44A6"/>
    <w:rsid w:val="004D45AD"/>
    <w:rsid w:val="004D484E"/>
    <w:rsid w:val="004D51F1"/>
    <w:rsid w:val="004D5905"/>
    <w:rsid w:val="004D5A46"/>
    <w:rsid w:val="004D5D06"/>
    <w:rsid w:val="004D61A9"/>
    <w:rsid w:val="004D61BD"/>
    <w:rsid w:val="004D6674"/>
    <w:rsid w:val="004D670D"/>
    <w:rsid w:val="004D6757"/>
    <w:rsid w:val="004D6DB9"/>
    <w:rsid w:val="004D75D7"/>
    <w:rsid w:val="004E0572"/>
    <w:rsid w:val="004E064C"/>
    <w:rsid w:val="004E09A0"/>
    <w:rsid w:val="004E1191"/>
    <w:rsid w:val="004E1629"/>
    <w:rsid w:val="004E1BFA"/>
    <w:rsid w:val="004E26D8"/>
    <w:rsid w:val="004E2B05"/>
    <w:rsid w:val="004E34EB"/>
    <w:rsid w:val="004E383E"/>
    <w:rsid w:val="004E3E5A"/>
    <w:rsid w:val="004E43BC"/>
    <w:rsid w:val="004E4BE0"/>
    <w:rsid w:val="004E4D20"/>
    <w:rsid w:val="004E57B5"/>
    <w:rsid w:val="004E5CD7"/>
    <w:rsid w:val="004E6090"/>
    <w:rsid w:val="004E6170"/>
    <w:rsid w:val="004E644E"/>
    <w:rsid w:val="004E6F78"/>
    <w:rsid w:val="004E7FAF"/>
    <w:rsid w:val="004F08D5"/>
    <w:rsid w:val="004F0BAB"/>
    <w:rsid w:val="004F0D96"/>
    <w:rsid w:val="004F1633"/>
    <w:rsid w:val="004F1936"/>
    <w:rsid w:val="004F2958"/>
    <w:rsid w:val="004F2BE1"/>
    <w:rsid w:val="004F4B68"/>
    <w:rsid w:val="004F4D2B"/>
    <w:rsid w:val="004F5587"/>
    <w:rsid w:val="004F570E"/>
    <w:rsid w:val="004F5800"/>
    <w:rsid w:val="004F5A9A"/>
    <w:rsid w:val="004F5FDE"/>
    <w:rsid w:val="004F73F7"/>
    <w:rsid w:val="004F7E80"/>
    <w:rsid w:val="0050091D"/>
    <w:rsid w:val="00500C9A"/>
    <w:rsid w:val="005013A9"/>
    <w:rsid w:val="005025B1"/>
    <w:rsid w:val="00504D18"/>
    <w:rsid w:val="00504FBC"/>
    <w:rsid w:val="005051EE"/>
    <w:rsid w:val="0050538D"/>
    <w:rsid w:val="0050543D"/>
    <w:rsid w:val="00505684"/>
    <w:rsid w:val="0050640F"/>
    <w:rsid w:val="005069CF"/>
    <w:rsid w:val="00506C83"/>
    <w:rsid w:val="0051068D"/>
    <w:rsid w:val="00510BA7"/>
    <w:rsid w:val="00511227"/>
    <w:rsid w:val="00511505"/>
    <w:rsid w:val="00512389"/>
    <w:rsid w:val="00512ABF"/>
    <w:rsid w:val="0051415C"/>
    <w:rsid w:val="0051415D"/>
    <w:rsid w:val="0051488E"/>
    <w:rsid w:val="00515430"/>
    <w:rsid w:val="00515691"/>
    <w:rsid w:val="00515B9D"/>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354"/>
    <w:rsid w:val="0053245F"/>
    <w:rsid w:val="005324EF"/>
    <w:rsid w:val="00532846"/>
    <w:rsid w:val="00532F55"/>
    <w:rsid w:val="00532FBD"/>
    <w:rsid w:val="00535107"/>
    <w:rsid w:val="005356A1"/>
    <w:rsid w:val="00535E80"/>
    <w:rsid w:val="00536473"/>
    <w:rsid w:val="005368B7"/>
    <w:rsid w:val="00537192"/>
    <w:rsid w:val="00537413"/>
    <w:rsid w:val="005375B7"/>
    <w:rsid w:val="00537D04"/>
    <w:rsid w:val="0054192A"/>
    <w:rsid w:val="00541F8A"/>
    <w:rsid w:val="00542852"/>
    <w:rsid w:val="00542BA2"/>
    <w:rsid w:val="005432FB"/>
    <w:rsid w:val="00543326"/>
    <w:rsid w:val="00543606"/>
    <w:rsid w:val="00543681"/>
    <w:rsid w:val="0054457C"/>
    <w:rsid w:val="0054460F"/>
    <w:rsid w:val="00544936"/>
    <w:rsid w:val="00544E99"/>
    <w:rsid w:val="00544F5C"/>
    <w:rsid w:val="00545C8A"/>
    <w:rsid w:val="00545CEC"/>
    <w:rsid w:val="00545F72"/>
    <w:rsid w:val="00546EE1"/>
    <w:rsid w:val="00546F5A"/>
    <w:rsid w:val="00547417"/>
    <w:rsid w:val="00547752"/>
    <w:rsid w:val="005479A4"/>
    <w:rsid w:val="00547A1D"/>
    <w:rsid w:val="00547F54"/>
    <w:rsid w:val="00547F95"/>
    <w:rsid w:val="0055074B"/>
    <w:rsid w:val="00552136"/>
    <w:rsid w:val="00552700"/>
    <w:rsid w:val="00552B72"/>
    <w:rsid w:val="00552E3B"/>
    <w:rsid w:val="00553811"/>
    <w:rsid w:val="00553A23"/>
    <w:rsid w:val="005541AD"/>
    <w:rsid w:val="00554A9F"/>
    <w:rsid w:val="00555DB9"/>
    <w:rsid w:val="00556335"/>
    <w:rsid w:val="0055646D"/>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998"/>
    <w:rsid w:val="00566BFA"/>
    <w:rsid w:val="00566D47"/>
    <w:rsid w:val="005672CF"/>
    <w:rsid w:val="00567564"/>
    <w:rsid w:val="00570487"/>
    <w:rsid w:val="0057075A"/>
    <w:rsid w:val="00570828"/>
    <w:rsid w:val="00571659"/>
    <w:rsid w:val="00571BC1"/>
    <w:rsid w:val="00571CD2"/>
    <w:rsid w:val="0057250E"/>
    <w:rsid w:val="0057252D"/>
    <w:rsid w:val="00572613"/>
    <w:rsid w:val="00572B0C"/>
    <w:rsid w:val="00572CF5"/>
    <w:rsid w:val="0057398D"/>
    <w:rsid w:val="005739E4"/>
    <w:rsid w:val="00573B2A"/>
    <w:rsid w:val="00573ED6"/>
    <w:rsid w:val="005740EB"/>
    <w:rsid w:val="00574139"/>
    <w:rsid w:val="005747CE"/>
    <w:rsid w:val="00574FB9"/>
    <w:rsid w:val="00575995"/>
    <w:rsid w:val="00575B75"/>
    <w:rsid w:val="00575BA6"/>
    <w:rsid w:val="00575F5A"/>
    <w:rsid w:val="00575FA2"/>
    <w:rsid w:val="00576931"/>
    <w:rsid w:val="00576A75"/>
    <w:rsid w:val="00576B26"/>
    <w:rsid w:val="0057737E"/>
    <w:rsid w:val="0057753E"/>
    <w:rsid w:val="00580350"/>
    <w:rsid w:val="0058038E"/>
    <w:rsid w:val="00580697"/>
    <w:rsid w:val="0058138E"/>
    <w:rsid w:val="00581805"/>
    <w:rsid w:val="005836C5"/>
    <w:rsid w:val="00583728"/>
    <w:rsid w:val="00584FA6"/>
    <w:rsid w:val="00585032"/>
    <w:rsid w:val="00585660"/>
    <w:rsid w:val="00585BDE"/>
    <w:rsid w:val="00585CA5"/>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5A4"/>
    <w:rsid w:val="005937AA"/>
    <w:rsid w:val="005954BF"/>
    <w:rsid w:val="00595E8E"/>
    <w:rsid w:val="00595FAA"/>
    <w:rsid w:val="00596D9E"/>
    <w:rsid w:val="00596FC2"/>
    <w:rsid w:val="00597813"/>
    <w:rsid w:val="00597836"/>
    <w:rsid w:val="00597A6F"/>
    <w:rsid w:val="005A010B"/>
    <w:rsid w:val="005A071B"/>
    <w:rsid w:val="005A0783"/>
    <w:rsid w:val="005A106E"/>
    <w:rsid w:val="005A11A1"/>
    <w:rsid w:val="005A1EF0"/>
    <w:rsid w:val="005A2009"/>
    <w:rsid w:val="005A2E39"/>
    <w:rsid w:val="005A325A"/>
    <w:rsid w:val="005A33DD"/>
    <w:rsid w:val="005A42AF"/>
    <w:rsid w:val="005A470B"/>
    <w:rsid w:val="005A4BDB"/>
    <w:rsid w:val="005A572E"/>
    <w:rsid w:val="005A6561"/>
    <w:rsid w:val="005A741A"/>
    <w:rsid w:val="005B0C37"/>
    <w:rsid w:val="005B111B"/>
    <w:rsid w:val="005B1221"/>
    <w:rsid w:val="005B13D2"/>
    <w:rsid w:val="005B1938"/>
    <w:rsid w:val="005B1EF9"/>
    <w:rsid w:val="005B2B83"/>
    <w:rsid w:val="005B310A"/>
    <w:rsid w:val="005B4426"/>
    <w:rsid w:val="005B4D4C"/>
    <w:rsid w:val="005B6867"/>
    <w:rsid w:val="005B690A"/>
    <w:rsid w:val="005C0507"/>
    <w:rsid w:val="005C117F"/>
    <w:rsid w:val="005C17D5"/>
    <w:rsid w:val="005C1D32"/>
    <w:rsid w:val="005C22FF"/>
    <w:rsid w:val="005C2FC8"/>
    <w:rsid w:val="005C2FDC"/>
    <w:rsid w:val="005C383E"/>
    <w:rsid w:val="005C4268"/>
    <w:rsid w:val="005C504D"/>
    <w:rsid w:val="005C5767"/>
    <w:rsid w:val="005C5789"/>
    <w:rsid w:val="005C69E2"/>
    <w:rsid w:val="005C7125"/>
    <w:rsid w:val="005C7291"/>
    <w:rsid w:val="005C7B5F"/>
    <w:rsid w:val="005C7C40"/>
    <w:rsid w:val="005D00C7"/>
    <w:rsid w:val="005D05A3"/>
    <w:rsid w:val="005D0662"/>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6E93"/>
    <w:rsid w:val="005D7151"/>
    <w:rsid w:val="005E1017"/>
    <w:rsid w:val="005E113F"/>
    <w:rsid w:val="005E17BD"/>
    <w:rsid w:val="005E1845"/>
    <w:rsid w:val="005E1966"/>
    <w:rsid w:val="005E277A"/>
    <w:rsid w:val="005E35EF"/>
    <w:rsid w:val="005E3A1D"/>
    <w:rsid w:val="005E3C06"/>
    <w:rsid w:val="005E41E1"/>
    <w:rsid w:val="005E4A68"/>
    <w:rsid w:val="005E4B15"/>
    <w:rsid w:val="005E50A9"/>
    <w:rsid w:val="005E5552"/>
    <w:rsid w:val="005E57F9"/>
    <w:rsid w:val="005E5923"/>
    <w:rsid w:val="005E5DB4"/>
    <w:rsid w:val="005E5DE2"/>
    <w:rsid w:val="005E6509"/>
    <w:rsid w:val="005E6EF7"/>
    <w:rsid w:val="005E706C"/>
    <w:rsid w:val="005E7A69"/>
    <w:rsid w:val="005E7B82"/>
    <w:rsid w:val="005F0644"/>
    <w:rsid w:val="005F1422"/>
    <w:rsid w:val="005F18B6"/>
    <w:rsid w:val="005F1EAC"/>
    <w:rsid w:val="005F27A5"/>
    <w:rsid w:val="005F32AF"/>
    <w:rsid w:val="005F366C"/>
    <w:rsid w:val="005F44A5"/>
    <w:rsid w:val="005F45AD"/>
    <w:rsid w:val="005F4842"/>
    <w:rsid w:val="005F48DC"/>
    <w:rsid w:val="005F4FF0"/>
    <w:rsid w:val="005F5001"/>
    <w:rsid w:val="005F520B"/>
    <w:rsid w:val="005F5965"/>
    <w:rsid w:val="005F5C92"/>
    <w:rsid w:val="005F6E7F"/>
    <w:rsid w:val="005F7000"/>
    <w:rsid w:val="005F72D8"/>
    <w:rsid w:val="005F7D4E"/>
    <w:rsid w:val="00600546"/>
    <w:rsid w:val="006008EE"/>
    <w:rsid w:val="00600C85"/>
    <w:rsid w:val="0060132B"/>
    <w:rsid w:val="006016D5"/>
    <w:rsid w:val="006020D6"/>
    <w:rsid w:val="006028B9"/>
    <w:rsid w:val="00602B3D"/>
    <w:rsid w:val="00604010"/>
    <w:rsid w:val="006046C2"/>
    <w:rsid w:val="00604834"/>
    <w:rsid w:val="00604C8D"/>
    <w:rsid w:val="0060514B"/>
    <w:rsid w:val="0060547E"/>
    <w:rsid w:val="006060CC"/>
    <w:rsid w:val="006069ED"/>
    <w:rsid w:val="00606A9B"/>
    <w:rsid w:val="00606ACC"/>
    <w:rsid w:val="00607409"/>
    <w:rsid w:val="00607667"/>
    <w:rsid w:val="006078E8"/>
    <w:rsid w:val="00607B0A"/>
    <w:rsid w:val="00607D14"/>
    <w:rsid w:val="006101EE"/>
    <w:rsid w:val="00610352"/>
    <w:rsid w:val="006125F1"/>
    <w:rsid w:val="00613361"/>
    <w:rsid w:val="00613457"/>
    <w:rsid w:val="00613FAF"/>
    <w:rsid w:val="0061403F"/>
    <w:rsid w:val="006145B7"/>
    <w:rsid w:val="00615090"/>
    <w:rsid w:val="00615A66"/>
    <w:rsid w:val="00615E2F"/>
    <w:rsid w:val="0061663F"/>
    <w:rsid w:val="00616904"/>
    <w:rsid w:val="00616DD0"/>
    <w:rsid w:val="00616DFB"/>
    <w:rsid w:val="006170F3"/>
    <w:rsid w:val="00617D3E"/>
    <w:rsid w:val="00617F57"/>
    <w:rsid w:val="0062024B"/>
    <w:rsid w:val="006202BD"/>
    <w:rsid w:val="006202F3"/>
    <w:rsid w:val="0062045A"/>
    <w:rsid w:val="00621F73"/>
    <w:rsid w:val="00622AAC"/>
    <w:rsid w:val="006232CB"/>
    <w:rsid w:val="00624EB4"/>
    <w:rsid w:val="0062548B"/>
    <w:rsid w:val="00625926"/>
    <w:rsid w:val="006267EC"/>
    <w:rsid w:val="00626F8C"/>
    <w:rsid w:val="0062779A"/>
    <w:rsid w:val="00627FB3"/>
    <w:rsid w:val="006306B2"/>
    <w:rsid w:val="0063199C"/>
    <w:rsid w:val="00631CAF"/>
    <w:rsid w:val="00631E66"/>
    <w:rsid w:val="00631EE0"/>
    <w:rsid w:val="006329B5"/>
    <w:rsid w:val="00632E24"/>
    <w:rsid w:val="00632FF6"/>
    <w:rsid w:val="0063305B"/>
    <w:rsid w:val="00633197"/>
    <w:rsid w:val="00633256"/>
    <w:rsid w:val="0063385B"/>
    <w:rsid w:val="006343B0"/>
    <w:rsid w:val="00634EF7"/>
    <w:rsid w:val="00635DC2"/>
    <w:rsid w:val="006364BA"/>
    <w:rsid w:val="00636BE9"/>
    <w:rsid w:val="006376E6"/>
    <w:rsid w:val="00637A85"/>
    <w:rsid w:val="00637CFA"/>
    <w:rsid w:val="006404AB"/>
    <w:rsid w:val="00640870"/>
    <w:rsid w:val="006408AD"/>
    <w:rsid w:val="006409ED"/>
    <w:rsid w:val="00640A5B"/>
    <w:rsid w:val="00640CE2"/>
    <w:rsid w:val="00641066"/>
    <w:rsid w:val="006416F6"/>
    <w:rsid w:val="006417A5"/>
    <w:rsid w:val="00641FFD"/>
    <w:rsid w:val="00642041"/>
    <w:rsid w:val="006425E8"/>
    <w:rsid w:val="00642BF4"/>
    <w:rsid w:val="0064305D"/>
    <w:rsid w:val="00643D18"/>
    <w:rsid w:val="00645075"/>
    <w:rsid w:val="006450E2"/>
    <w:rsid w:val="006451E3"/>
    <w:rsid w:val="00646727"/>
    <w:rsid w:val="00647420"/>
    <w:rsid w:val="0064784D"/>
    <w:rsid w:val="00650883"/>
    <w:rsid w:val="00650E3E"/>
    <w:rsid w:val="00651147"/>
    <w:rsid w:val="00651FBB"/>
    <w:rsid w:val="00652022"/>
    <w:rsid w:val="00652187"/>
    <w:rsid w:val="00652346"/>
    <w:rsid w:val="0065234B"/>
    <w:rsid w:val="00652D1E"/>
    <w:rsid w:val="00653067"/>
    <w:rsid w:val="00654180"/>
    <w:rsid w:val="00654649"/>
    <w:rsid w:val="00654744"/>
    <w:rsid w:val="00655078"/>
    <w:rsid w:val="00656231"/>
    <w:rsid w:val="0065663D"/>
    <w:rsid w:val="00656802"/>
    <w:rsid w:val="0065693B"/>
    <w:rsid w:val="00656B34"/>
    <w:rsid w:val="00656E56"/>
    <w:rsid w:val="006601A0"/>
    <w:rsid w:val="006603A2"/>
    <w:rsid w:val="00660C06"/>
    <w:rsid w:val="00660F76"/>
    <w:rsid w:val="0066152F"/>
    <w:rsid w:val="00661923"/>
    <w:rsid w:val="00661DD0"/>
    <w:rsid w:val="00662052"/>
    <w:rsid w:val="006621BA"/>
    <w:rsid w:val="006623F7"/>
    <w:rsid w:val="00662F77"/>
    <w:rsid w:val="00663105"/>
    <w:rsid w:val="006634FF"/>
    <w:rsid w:val="006638C2"/>
    <w:rsid w:val="00663B0B"/>
    <w:rsid w:val="00664185"/>
    <w:rsid w:val="00664392"/>
    <w:rsid w:val="006648AF"/>
    <w:rsid w:val="00664ACF"/>
    <w:rsid w:val="00664AE6"/>
    <w:rsid w:val="00664E2F"/>
    <w:rsid w:val="00665899"/>
    <w:rsid w:val="00665970"/>
    <w:rsid w:val="00665BBE"/>
    <w:rsid w:val="006660A0"/>
    <w:rsid w:val="0067030D"/>
    <w:rsid w:val="006707AB"/>
    <w:rsid w:val="006709D9"/>
    <w:rsid w:val="00670D25"/>
    <w:rsid w:val="00670E39"/>
    <w:rsid w:val="006711BE"/>
    <w:rsid w:val="00671399"/>
    <w:rsid w:val="0067152B"/>
    <w:rsid w:val="00671866"/>
    <w:rsid w:val="00671ADA"/>
    <w:rsid w:val="006724A0"/>
    <w:rsid w:val="00672902"/>
    <w:rsid w:val="006730DA"/>
    <w:rsid w:val="00673708"/>
    <w:rsid w:val="00674AD4"/>
    <w:rsid w:val="00674D75"/>
    <w:rsid w:val="006753A4"/>
    <w:rsid w:val="006753DD"/>
    <w:rsid w:val="00675EC6"/>
    <w:rsid w:val="00676068"/>
    <w:rsid w:val="00676775"/>
    <w:rsid w:val="006777E6"/>
    <w:rsid w:val="00680499"/>
    <w:rsid w:val="0068089F"/>
    <w:rsid w:val="00680A4B"/>
    <w:rsid w:val="00680F10"/>
    <w:rsid w:val="00680FFD"/>
    <w:rsid w:val="006819AF"/>
    <w:rsid w:val="00681C3F"/>
    <w:rsid w:val="00681E07"/>
    <w:rsid w:val="00681FBC"/>
    <w:rsid w:val="006825AB"/>
    <w:rsid w:val="0068398F"/>
    <w:rsid w:val="00683DD9"/>
    <w:rsid w:val="00684AA4"/>
    <w:rsid w:val="00684CAD"/>
    <w:rsid w:val="00684F03"/>
    <w:rsid w:val="00684F78"/>
    <w:rsid w:val="00684FA6"/>
    <w:rsid w:val="00684FE9"/>
    <w:rsid w:val="00685921"/>
    <w:rsid w:val="00685B5E"/>
    <w:rsid w:val="00685D5F"/>
    <w:rsid w:val="00686952"/>
    <w:rsid w:val="00687A58"/>
    <w:rsid w:val="00687AC6"/>
    <w:rsid w:val="00687D75"/>
    <w:rsid w:val="0069076F"/>
    <w:rsid w:val="00690EB2"/>
    <w:rsid w:val="00690F14"/>
    <w:rsid w:val="006916A0"/>
    <w:rsid w:val="006917E7"/>
    <w:rsid w:val="006924AB"/>
    <w:rsid w:val="00692A35"/>
    <w:rsid w:val="00692BBB"/>
    <w:rsid w:val="00692D72"/>
    <w:rsid w:val="00692E2C"/>
    <w:rsid w:val="00692E51"/>
    <w:rsid w:val="006939A2"/>
    <w:rsid w:val="00693E57"/>
    <w:rsid w:val="00693F6E"/>
    <w:rsid w:val="006947E0"/>
    <w:rsid w:val="00694C3D"/>
    <w:rsid w:val="0069517E"/>
    <w:rsid w:val="0069524C"/>
    <w:rsid w:val="00696A91"/>
    <w:rsid w:val="00696AC1"/>
    <w:rsid w:val="00696EA2"/>
    <w:rsid w:val="0069718B"/>
    <w:rsid w:val="00697D2D"/>
    <w:rsid w:val="006A0069"/>
    <w:rsid w:val="006A0674"/>
    <w:rsid w:val="006A099C"/>
    <w:rsid w:val="006A0B52"/>
    <w:rsid w:val="006A0EA6"/>
    <w:rsid w:val="006A1211"/>
    <w:rsid w:val="006A1235"/>
    <w:rsid w:val="006A26F1"/>
    <w:rsid w:val="006A3968"/>
    <w:rsid w:val="006A3E5F"/>
    <w:rsid w:val="006A4101"/>
    <w:rsid w:val="006A440F"/>
    <w:rsid w:val="006A456C"/>
    <w:rsid w:val="006A45E0"/>
    <w:rsid w:val="006A4B47"/>
    <w:rsid w:val="006A525F"/>
    <w:rsid w:val="006A5BBF"/>
    <w:rsid w:val="006A5CB3"/>
    <w:rsid w:val="006A5EB7"/>
    <w:rsid w:val="006A5F5A"/>
    <w:rsid w:val="006A7374"/>
    <w:rsid w:val="006A7B06"/>
    <w:rsid w:val="006B1AC9"/>
    <w:rsid w:val="006B247C"/>
    <w:rsid w:val="006B29C9"/>
    <w:rsid w:val="006B35B3"/>
    <w:rsid w:val="006B49F2"/>
    <w:rsid w:val="006B4D54"/>
    <w:rsid w:val="006B4E65"/>
    <w:rsid w:val="006B5D70"/>
    <w:rsid w:val="006B6C42"/>
    <w:rsid w:val="006C024F"/>
    <w:rsid w:val="006C0357"/>
    <w:rsid w:val="006C0D05"/>
    <w:rsid w:val="006C12A2"/>
    <w:rsid w:val="006C171D"/>
    <w:rsid w:val="006C1BAC"/>
    <w:rsid w:val="006C1E60"/>
    <w:rsid w:val="006C2430"/>
    <w:rsid w:val="006C2457"/>
    <w:rsid w:val="006C24E6"/>
    <w:rsid w:val="006C3328"/>
    <w:rsid w:val="006C346F"/>
    <w:rsid w:val="006C3BD9"/>
    <w:rsid w:val="006C3F53"/>
    <w:rsid w:val="006C4D0B"/>
    <w:rsid w:val="006C4D2B"/>
    <w:rsid w:val="006C585A"/>
    <w:rsid w:val="006C686B"/>
    <w:rsid w:val="006C69E6"/>
    <w:rsid w:val="006C6C37"/>
    <w:rsid w:val="006C6E27"/>
    <w:rsid w:val="006C7081"/>
    <w:rsid w:val="006D07E8"/>
    <w:rsid w:val="006D11E5"/>
    <w:rsid w:val="006D250D"/>
    <w:rsid w:val="006D2A2A"/>
    <w:rsid w:val="006D2FE4"/>
    <w:rsid w:val="006D3FB3"/>
    <w:rsid w:val="006D4CBC"/>
    <w:rsid w:val="006D5071"/>
    <w:rsid w:val="006D5220"/>
    <w:rsid w:val="006D593A"/>
    <w:rsid w:val="006D5C3B"/>
    <w:rsid w:val="006D5FEA"/>
    <w:rsid w:val="006D6349"/>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549"/>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6728"/>
    <w:rsid w:val="006F7200"/>
    <w:rsid w:val="006F72D0"/>
    <w:rsid w:val="006F7D86"/>
    <w:rsid w:val="00700259"/>
    <w:rsid w:val="00700974"/>
    <w:rsid w:val="00700B85"/>
    <w:rsid w:val="007016F2"/>
    <w:rsid w:val="0070182D"/>
    <w:rsid w:val="007019B2"/>
    <w:rsid w:val="00701CFD"/>
    <w:rsid w:val="0070202A"/>
    <w:rsid w:val="0070290E"/>
    <w:rsid w:val="0070319F"/>
    <w:rsid w:val="007035D6"/>
    <w:rsid w:val="00703937"/>
    <w:rsid w:val="007042A2"/>
    <w:rsid w:val="00705286"/>
    <w:rsid w:val="007052D2"/>
    <w:rsid w:val="00705338"/>
    <w:rsid w:val="00705A5B"/>
    <w:rsid w:val="00706EBD"/>
    <w:rsid w:val="00707002"/>
    <w:rsid w:val="00707618"/>
    <w:rsid w:val="0070769C"/>
    <w:rsid w:val="007102AA"/>
    <w:rsid w:val="007103D7"/>
    <w:rsid w:val="00710B73"/>
    <w:rsid w:val="00710CD2"/>
    <w:rsid w:val="0071120E"/>
    <w:rsid w:val="00711796"/>
    <w:rsid w:val="007119A2"/>
    <w:rsid w:val="00711E19"/>
    <w:rsid w:val="00712091"/>
    <w:rsid w:val="007120CC"/>
    <w:rsid w:val="00712590"/>
    <w:rsid w:val="0071295C"/>
    <w:rsid w:val="00713231"/>
    <w:rsid w:val="0071342D"/>
    <w:rsid w:val="007135CE"/>
    <w:rsid w:val="00713A93"/>
    <w:rsid w:val="00714190"/>
    <w:rsid w:val="007143C1"/>
    <w:rsid w:val="00714ADA"/>
    <w:rsid w:val="00715EBE"/>
    <w:rsid w:val="007163EB"/>
    <w:rsid w:val="007165F0"/>
    <w:rsid w:val="00716756"/>
    <w:rsid w:val="0071682C"/>
    <w:rsid w:val="00716BDD"/>
    <w:rsid w:val="00717C4E"/>
    <w:rsid w:val="00720666"/>
    <w:rsid w:val="007209D7"/>
    <w:rsid w:val="00721973"/>
    <w:rsid w:val="007225CA"/>
    <w:rsid w:val="00722BDC"/>
    <w:rsid w:val="00723345"/>
    <w:rsid w:val="00723C31"/>
    <w:rsid w:val="00723FDD"/>
    <w:rsid w:val="0072413A"/>
    <w:rsid w:val="00724220"/>
    <w:rsid w:val="0072450D"/>
    <w:rsid w:val="00724551"/>
    <w:rsid w:val="0072513E"/>
    <w:rsid w:val="00725281"/>
    <w:rsid w:val="007253CA"/>
    <w:rsid w:val="007255D4"/>
    <w:rsid w:val="0072564C"/>
    <w:rsid w:val="00725767"/>
    <w:rsid w:val="00726421"/>
    <w:rsid w:val="0072778E"/>
    <w:rsid w:val="00727D87"/>
    <w:rsid w:val="00730839"/>
    <w:rsid w:val="00730D16"/>
    <w:rsid w:val="007310F3"/>
    <w:rsid w:val="00731591"/>
    <w:rsid w:val="007327F4"/>
    <w:rsid w:val="00732EA6"/>
    <w:rsid w:val="00733073"/>
    <w:rsid w:val="00733973"/>
    <w:rsid w:val="00733E54"/>
    <w:rsid w:val="00734D19"/>
    <w:rsid w:val="00734F69"/>
    <w:rsid w:val="00735335"/>
    <w:rsid w:val="0073547A"/>
    <w:rsid w:val="007356CA"/>
    <w:rsid w:val="007357B7"/>
    <w:rsid w:val="00735942"/>
    <w:rsid w:val="00735B43"/>
    <w:rsid w:val="0073660F"/>
    <w:rsid w:val="00736A9B"/>
    <w:rsid w:val="00736FA6"/>
    <w:rsid w:val="00737DFE"/>
    <w:rsid w:val="007408A4"/>
    <w:rsid w:val="00740AD2"/>
    <w:rsid w:val="007435F8"/>
    <w:rsid w:val="00743684"/>
    <w:rsid w:val="00743A42"/>
    <w:rsid w:val="00743E9C"/>
    <w:rsid w:val="00744486"/>
    <w:rsid w:val="00744DF8"/>
    <w:rsid w:val="00744EB3"/>
    <w:rsid w:val="00744FCC"/>
    <w:rsid w:val="007460E4"/>
    <w:rsid w:val="0074624A"/>
    <w:rsid w:val="007464E6"/>
    <w:rsid w:val="00746825"/>
    <w:rsid w:val="00746BB0"/>
    <w:rsid w:val="00747278"/>
    <w:rsid w:val="00747314"/>
    <w:rsid w:val="00747327"/>
    <w:rsid w:val="0074762B"/>
    <w:rsid w:val="00750766"/>
    <w:rsid w:val="00750D48"/>
    <w:rsid w:val="007514C6"/>
    <w:rsid w:val="00751A05"/>
    <w:rsid w:val="00751A09"/>
    <w:rsid w:val="00751D2D"/>
    <w:rsid w:val="00752C13"/>
    <w:rsid w:val="00753E29"/>
    <w:rsid w:val="00753F4C"/>
    <w:rsid w:val="00754477"/>
    <w:rsid w:val="00754502"/>
    <w:rsid w:val="007546F5"/>
    <w:rsid w:val="007550D2"/>
    <w:rsid w:val="007551EC"/>
    <w:rsid w:val="0075650B"/>
    <w:rsid w:val="007569A7"/>
    <w:rsid w:val="00756A47"/>
    <w:rsid w:val="00756E18"/>
    <w:rsid w:val="0075714E"/>
    <w:rsid w:val="00757968"/>
    <w:rsid w:val="00757AC8"/>
    <w:rsid w:val="00761360"/>
    <w:rsid w:val="00761889"/>
    <w:rsid w:val="007618D0"/>
    <w:rsid w:val="0076249B"/>
    <w:rsid w:val="00762942"/>
    <w:rsid w:val="00762A56"/>
    <w:rsid w:val="00762A6A"/>
    <w:rsid w:val="00762E38"/>
    <w:rsid w:val="00763B60"/>
    <w:rsid w:val="00763B85"/>
    <w:rsid w:val="0076469D"/>
    <w:rsid w:val="007648D8"/>
    <w:rsid w:val="00764C08"/>
    <w:rsid w:val="00764F25"/>
    <w:rsid w:val="007650E3"/>
    <w:rsid w:val="0076541D"/>
    <w:rsid w:val="00765B7F"/>
    <w:rsid w:val="00765D12"/>
    <w:rsid w:val="00766204"/>
    <w:rsid w:val="0076635B"/>
    <w:rsid w:val="007663B5"/>
    <w:rsid w:val="00766A93"/>
    <w:rsid w:val="00766B30"/>
    <w:rsid w:val="00766B42"/>
    <w:rsid w:val="00767802"/>
    <w:rsid w:val="00767A65"/>
    <w:rsid w:val="00767AF7"/>
    <w:rsid w:val="00767F4D"/>
    <w:rsid w:val="007712BB"/>
    <w:rsid w:val="00771866"/>
    <w:rsid w:val="0077268C"/>
    <w:rsid w:val="00772D63"/>
    <w:rsid w:val="0077370C"/>
    <w:rsid w:val="007746E2"/>
    <w:rsid w:val="00774ABC"/>
    <w:rsid w:val="007751BA"/>
    <w:rsid w:val="0077565C"/>
    <w:rsid w:val="007758B6"/>
    <w:rsid w:val="00775C73"/>
    <w:rsid w:val="00776F59"/>
    <w:rsid w:val="00777E1A"/>
    <w:rsid w:val="00777EE7"/>
    <w:rsid w:val="0078053C"/>
    <w:rsid w:val="00780E5B"/>
    <w:rsid w:val="00780F1F"/>
    <w:rsid w:val="0078158E"/>
    <w:rsid w:val="00782506"/>
    <w:rsid w:val="00782DEC"/>
    <w:rsid w:val="00783254"/>
    <w:rsid w:val="00783BB9"/>
    <w:rsid w:val="00783CB7"/>
    <w:rsid w:val="00784240"/>
    <w:rsid w:val="007843D4"/>
    <w:rsid w:val="00784FD7"/>
    <w:rsid w:val="00785343"/>
    <w:rsid w:val="007866A7"/>
    <w:rsid w:val="007867E5"/>
    <w:rsid w:val="0078773F"/>
    <w:rsid w:val="00787874"/>
    <w:rsid w:val="0079009E"/>
    <w:rsid w:val="00790CF4"/>
    <w:rsid w:val="00790FC2"/>
    <w:rsid w:val="00791144"/>
    <w:rsid w:val="0079210B"/>
    <w:rsid w:val="007921BE"/>
    <w:rsid w:val="00793450"/>
    <w:rsid w:val="0079377A"/>
    <w:rsid w:val="00793991"/>
    <w:rsid w:val="00794006"/>
    <w:rsid w:val="00794643"/>
    <w:rsid w:val="007949E1"/>
    <w:rsid w:val="00795571"/>
    <w:rsid w:val="00795990"/>
    <w:rsid w:val="007962D3"/>
    <w:rsid w:val="00797137"/>
    <w:rsid w:val="00797C9E"/>
    <w:rsid w:val="007A009F"/>
    <w:rsid w:val="007A0A1E"/>
    <w:rsid w:val="007A123E"/>
    <w:rsid w:val="007A1A54"/>
    <w:rsid w:val="007A1F3E"/>
    <w:rsid w:val="007A3B1B"/>
    <w:rsid w:val="007A451C"/>
    <w:rsid w:val="007A48D1"/>
    <w:rsid w:val="007A5367"/>
    <w:rsid w:val="007A5748"/>
    <w:rsid w:val="007A5BBA"/>
    <w:rsid w:val="007A6177"/>
    <w:rsid w:val="007A6415"/>
    <w:rsid w:val="007A6C3A"/>
    <w:rsid w:val="007A7B7A"/>
    <w:rsid w:val="007B028D"/>
    <w:rsid w:val="007B0F44"/>
    <w:rsid w:val="007B12BF"/>
    <w:rsid w:val="007B1C6C"/>
    <w:rsid w:val="007B20C4"/>
    <w:rsid w:val="007B2E33"/>
    <w:rsid w:val="007B3536"/>
    <w:rsid w:val="007B3AE1"/>
    <w:rsid w:val="007B4079"/>
    <w:rsid w:val="007B429A"/>
    <w:rsid w:val="007B46B1"/>
    <w:rsid w:val="007B4A53"/>
    <w:rsid w:val="007B4CE0"/>
    <w:rsid w:val="007B5A1F"/>
    <w:rsid w:val="007B5E1A"/>
    <w:rsid w:val="007B6388"/>
    <w:rsid w:val="007B6F23"/>
    <w:rsid w:val="007B7C6B"/>
    <w:rsid w:val="007B7F93"/>
    <w:rsid w:val="007C0E35"/>
    <w:rsid w:val="007C0E53"/>
    <w:rsid w:val="007C15F3"/>
    <w:rsid w:val="007C20DD"/>
    <w:rsid w:val="007C2415"/>
    <w:rsid w:val="007C2B7D"/>
    <w:rsid w:val="007C3078"/>
    <w:rsid w:val="007C3A55"/>
    <w:rsid w:val="007C3DD0"/>
    <w:rsid w:val="007C3E8D"/>
    <w:rsid w:val="007C4977"/>
    <w:rsid w:val="007C4B41"/>
    <w:rsid w:val="007C555F"/>
    <w:rsid w:val="007C5953"/>
    <w:rsid w:val="007C5EFC"/>
    <w:rsid w:val="007C6128"/>
    <w:rsid w:val="007C6ADF"/>
    <w:rsid w:val="007C6F8C"/>
    <w:rsid w:val="007C71A9"/>
    <w:rsid w:val="007C7227"/>
    <w:rsid w:val="007C751E"/>
    <w:rsid w:val="007C7A59"/>
    <w:rsid w:val="007D01A7"/>
    <w:rsid w:val="007D03B2"/>
    <w:rsid w:val="007D058C"/>
    <w:rsid w:val="007D0AA5"/>
    <w:rsid w:val="007D143A"/>
    <w:rsid w:val="007D2419"/>
    <w:rsid w:val="007D2A39"/>
    <w:rsid w:val="007D2C74"/>
    <w:rsid w:val="007D32EA"/>
    <w:rsid w:val="007D44D9"/>
    <w:rsid w:val="007D466C"/>
    <w:rsid w:val="007D48DE"/>
    <w:rsid w:val="007D5244"/>
    <w:rsid w:val="007D53D0"/>
    <w:rsid w:val="007D5924"/>
    <w:rsid w:val="007D66CB"/>
    <w:rsid w:val="007D6A5E"/>
    <w:rsid w:val="007D6D4B"/>
    <w:rsid w:val="007D6EF5"/>
    <w:rsid w:val="007D7859"/>
    <w:rsid w:val="007D7882"/>
    <w:rsid w:val="007E078B"/>
    <w:rsid w:val="007E0AD3"/>
    <w:rsid w:val="007E0AD6"/>
    <w:rsid w:val="007E0E4D"/>
    <w:rsid w:val="007E112B"/>
    <w:rsid w:val="007E2225"/>
    <w:rsid w:val="007E29B2"/>
    <w:rsid w:val="007E3C86"/>
    <w:rsid w:val="007E3CF2"/>
    <w:rsid w:val="007E4216"/>
    <w:rsid w:val="007E42B3"/>
    <w:rsid w:val="007E50A6"/>
    <w:rsid w:val="007E51E8"/>
    <w:rsid w:val="007E5990"/>
    <w:rsid w:val="007E649F"/>
    <w:rsid w:val="007E6B50"/>
    <w:rsid w:val="007E77CC"/>
    <w:rsid w:val="007F018B"/>
    <w:rsid w:val="007F052D"/>
    <w:rsid w:val="007F1254"/>
    <w:rsid w:val="007F1422"/>
    <w:rsid w:val="007F1A63"/>
    <w:rsid w:val="007F1E9B"/>
    <w:rsid w:val="007F21ED"/>
    <w:rsid w:val="007F2AB6"/>
    <w:rsid w:val="007F2D63"/>
    <w:rsid w:val="007F3204"/>
    <w:rsid w:val="007F3B2F"/>
    <w:rsid w:val="007F3CEF"/>
    <w:rsid w:val="007F3D5D"/>
    <w:rsid w:val="007F4C20"/>
    <w:rsid w:val="007F4CEC"/>
    <w:rsid w:val="007F51E3"/>
    <w:rsid w:val="007F54F1"/>
    <w:rsid w:val="007F61D2"/>
    <w:rsid w:val="007F68B6"/>
    <w:rsid w:val="007F79FA"/>
    <w:rsid w:val="007F7E70"/>
    <w:rsid w:val="0080009D"/>
    <w:rsid w:val="00800293"/>
    <w:rsid w:val="00800E49"/>
    <w:rsid w:val="0080135A"/>
    <w:rsid w:val="0080196B"/>
    <w:rsid w:val="0080255E"/>
    <w:rsid w:val="00802CFC"/>
    <w:rsid w:val="00802DA3"/>
    <w:rsid w:val="00804361"/>
    <w:rsid w:val="0080440E"/>
    <w:rsid w:val="0080442F"/>
    <w:rsid w:val="008044EE"/>
    <w:rsid w:val="00804648"/>
    <w:rsid w:val="00804F87"/>
    <w:rsid w:val="00805227"/>
    <w:rsid w:val="008054C2"/>
    <w:rsid w:val="008058D8"/>
    <w:rsid w:val="008058FC"/>
    <w:rsid w:val="00805B14"/>
    <w:rsid w:val="00806D18"/>
    <w:rsid w:val="008070FA"/>
    <w:rsid w:val="0080784B"/>
    <w:rsid w:val="0080794E"/>
    <w:rsid w:val="00810150"/>
    <w:rsid w:val="00810D05"/>
    <w:rsid w:val="00810EAB"/>
    <w:rsid w:val="008113F3"/>
    <w:rsid w:val="00812297"/>
    <w:rsid w:val="00812307"/>
    <w:rsid w:val="0081239A"/>
    <w:rsid w:val="00812CCC"/>
    <w:rsid w:val="00812DC8"/>
    <w:rsid w:val="00813055"/>
    <w:rsid w:val="008131DD"/>
    <w:rsid w:val="0081378B"/>
    <w:rsid w:val="0081401B"/>
    <w:rsid w:val="0081412B"/>
    <w:rsid w:val="00814707"/>
    <w:rsid w:val="00814D88"/>
    <w:rsid w:val="008150F4"/>
    <w:rsid w:val="0081512F"/>
    <w:rsid w:val="008151B4"/>
    <w:rsid w:val="008157C5"/>
    <w:rsid w:val="0081613C"/>
    <w:rsid w:val="008169E8"/>
    <w:rsid w:val="00816BBB"/>
    <w:rsid w:val="008171ED"/>
    <w:rsid w:val="008179DF"/>
    <w:rsid w:val="00817ED3"/>
    <w:rsid w:val="008205E7"/>
    <w:rsid w:val="008207DD"/>
    <w:rsid w:val="00821FA5"/>
    <w:rsid w:val="008226EA"/>
    <w:rsid w:val="00822BFE"/>
    <w:rsid w:val="00822E24"/>
    <w:rsid w:val="00823192"/>
    <w:rsid w:val="00823430"/>
    <w:rsid w:val="008239FD"/>
    <w:rsid w:val="00823B73"/>
    <w:rsid w:val="008243C8"/>
    <w:rsid w:val="00824DA7"/>
    <w:rsid w:val="00825BBA"/>
    <w:rsid w:val="00825D3B"/>
    <w:rsid w:val="0082617A"/>
    <w:rsid w:val="00826227"/>
    <w:rsid w:val="0082648C"/>
    <w:rsid w:val="00826841"/>
    <w:rsid w:val="00827081"/>
    <w:rsid w:val="00830CE1"/>
    <w:rsid w:val="00830F12"/>
    <w:rsid w:val="0083224E"/>
    <w:rsid w:val="008325B8"/>
    <w:rsid w:val="00832602"/>
    <w:rsid w:val="008335E2"/>
    <w:rsid w:val="00833660"/>
    <w:rsid w:val="008341C8"/>
    <w:rsid w:val="00834DAB"/>
    <w:rsid w:val="00835616"/>
    <w:rsid w:val="00835CBC"/>
    <w:rsid w:val="00835D0D"/>
    <w:rsid w:val="00836D3F"/>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4D0B"/>
    <w:rsid w:val="00846050"/>
    <w:rsid w:val="008462B9"/>
    <w:rsid w:val="0084678E"/>
    <w:rsid w:val="008469A6"/>
    <w:rsid w:val="00846AA5"/>
    <w:rsid w:val="0084707E"/>
    <w:rsid w:val="00847FF9"/>
    <w:rsid w:val="00850716"/>
    <w:rsid w:val="00850AE9"/>
    <w:rsid w:val="00850EE4"/>
    <w:rsid w:val="0085120A"/>
    <w:rsid w:val="00851237"/>
    <w:rsid w:val="008523F2"/>
    <w:rsid w:val="00852782"/>
    <w:rsid w:val="00854605"/>
    <w:rsid w:val="0085471B"/>
    <w:rsid w:val="00854B22"/>
    <w:rsid w:val="00854CF9"/>
    <w:rsid w:val="00855323"/>
    <w:rsid w:val="00855454"/>
    <w:rsid w:val="008557A9"/>
    <w:rsid w:val="008567BB"/>
    <w:rsid w:val="008569FE"/>
    <w:rsid w:val="00857FFD"/>
    <w:rsid w:val="00863D71"/>
    <w:rsid w:val="0086518F"/>
    <w:rsid w:val="0086553C"/>
    <w:rsid w:val="00865542"/>
    <w:rsid w:val="0086565A"/>
    <w:rsid w:val="00865CE3"/>
    <w:rsid w:val="008664B3"/>
    <w:rsid w:val="008664DD"/>
    <w:rsid w:val="00867580"/>
    <w:rsid w:val="00867DD8"/>
    <w:rsid w:val="00867EAF"/>
    <w:rsid w:val="00870B01"/>
    <w:rsid w:val="00870EFD"/>
    <w:rsid w:val="008712C9"/>
    <w:rsid w:val="008714B9"/>
    <w:rsid w:val="00871E3B"/>
    <w:rsid w:val="0087211B"/>
    <w:rsid w:val="008721A4"/>
    <w:rsid w:val="008723C0"/>
    <w:rsid w:val="00872408"/>
    <w:rsid w:val="00872DFF"/>
    <w:rsid w:val="00872E4C"/>
    <w:rsid w:val="00873D5E"/>
    <w:rsid w:val="008745FE"/>
    <w:rsid w:val="00874982"/>
    <w:rsid w:val="00874CC8"/>
    <w:rsid w:val="0087542B"/>
    <w:rsid w:val="008756C7"/>
    <w:rsid w:val="00875CCF"/>
    <w:rsid w:val="008762CF"/>
    <w:rsid w:val="00876316"/>
    <w:rsid w:val="00876397"/>
    <w:rsid w:val="008764BD"/>
    <w:rsid w:val="00876D29"/>
    <w:rsid w:val="00877412"/>
    <w:rsid w:val="008774FB"/>
    <w:rsid w:val="0087765B"/>
    <w:rsid w:val="008778C3"/>
    <w:rsid w:val="00877BE2"/>
    <w:rsid w:val="008800B3"/>
    <w:rsid w:val="00880443"/>
    <w:rsid w:val="0088085A"/>
    <w:rsid w:val="008810BF"/>
    <w:rsid w:val="00881C4B"/>
    <w:rsid w:val="00881C96"/>
    <w:rsid w:val="008820F5"/>
    <w:rsid w:val="00882843"/>
    <w:rsid w:val="00882B8B"/>
    <w:rsid w:val="00883311"/>
    <w:rsid w:val="008833BE"/>
    <w:rsid w:val="0088345A"/>
    <w:rsid w:val="00884239"/>
    <w:rsid w:val="0088466F"/>
    <w:rsid w:val="00884E89"/>
    <w:rsid w:val="00886526"/>
    <w:rsid w:val="008867EE"/>
    <w:rsid w:val="00886B79"/>
    <w:rsid w:val="00886E4C"/>
    <w:rsid w:val="0089036B"/>
    <w:rsid w:val="008906F6"/>
    <w:rsid w:val="00890844"/>
    <w:rsid w:val="008908FE"/>
    <w:rsid w:val="0089106E"/>
    <w:rsid w:val="008910C4"/>
    <w:rsid w:val="008917C6"/>
    <w:rsid w:val="00891B0D"/>
    <w:rsid w:val="00891C1F"/>
    <w:rsid w:val="008922C2"/>
    <w:rsid w:val="00892968"/>
    <w:rsid w:val="0089376F"/>
    <w:rsid w:val="00894CC1"/>
    <w:rsid w:val="00894CE4"/>
    <w:rsid w:val="00894E39"/>
    <w:rsid w:val="00895A16"/>
    <w:rsid w:val="008960BE"/>
    <w:rsid w:val="00896B93"/>
    <w:rsid w:val="008A01A3"/>
    <w:rsid w:val="008A06BC"/>
    <w:rsid w:val="008A0ABA"/>
    <w:rsid w:val="008A16FB"/>
    <w:rsid w:val="008A195F"/>
    <w:rsid w:val="008A277B"/>
    <w:rsid w:val="008A29A2"/>
    <w:rsid w:val="008A29D7"/>
    <w:rsid w:val="008A2EFF"/>
    <w:rsid w:val="008A3135"/>
    <w:rsid w:val="008A37C8"/>
    <w:rsid w:val="008A42B3"/>
    <w:rsid w:val="008A5151"/>
    <w:rsid w:val="008A5DD3"/>
    <w:rsid w:val="008A6B21"/>
    <w:rsid w:val="008A6DC3"/>
    <w:rsid w:val="008A6F8F"/>
    <w:rsid w:val="008A73B9"/>
    <w:rsid w:val="008A76DC"/>
    <w:rsid w:val="008A7B67"/>
    <w:rsid w:val="008A7D37"/>
    <w:rsid w:val="008A7EBE"/>
    <w:rsid w:val="008B0AB5"/>
    <w:rsid w:val="008B103D"/>
    <w:rsid w:val="008B1BDA"/>
    <w:rsid w:val="008B1E1A"/>
    <w:rsid w:val="008B20C9"/>
    <w:rsid w:val="008B2C47"/>
    <w:rsid w:val="008B3931"/>
    <w:rsid w:val="008B3CCA"/>
    <w:rsid w:val="008B417F"/>
    <w:rsid w:val="008B45F5"/>
    <w:rsid w:val="008B55C3"/>
    <w:rsid w:val="008B765C"/>
    <w:rsid w:val="008B78B6"/>
    <w:rsid w:val="008C0111"/>
    <w:rsid w:val="008C0B5A"/>
    <w:rsid w:val="008C0EF5"/>
    <w:rsid w:val="008C0F47"/>
    <w:rsid w:val="008C1355"/>
    <w:rsid w:val="008C176C"/>
    <w:rsid w:val="008C1BB2"/>
    <w:rsid w:val="008C1CDD"/>
    <w:rsid w:val="008C1CEC"/>
    <w:rsid w:val="008C2079"/>
    <w:rsid w:val="008C2492"/>
    <w:rsid w:val="008C2A89"/>
    <w:rsid w:val="008C2B09"/>
    <w:rsid w:val="008C2DAA"/>
    <w:rsid w:val="008C38B9"/>
    <w:rsid w:val="008C3F5B"/>
    <w:rsid w:val="008C41BF"/>
    <w:rsid w:val="008C4487"/>
    <w:rsid w:val="008C4DEE"/>
    <w:rsid w:val="008C58A9"/>
    <w:rsid w:val="008C5A70"/>
    <w:rsid w:val="008C5AF5"/>
    <w:rsid w:val="008C5C48"/>
    <w:rsid w:val="008C5C86"/>
    <w:rsid w:val="008C612F"/>
    <w:rsid w:val="008C651D"/>
    <w:rsid w:val="008C6D81"/>
    <w:rsid w:val="008C766E"/>
    <w:rsid w:val="008C7D90"/>
    <w:rsid w:val="008D05B5"/>
    <w:rsid w:val="008D0660"/>
    <w:rsid w:val="008D0AFE"/>
    <w:rsid w:val="008D0CAC"/>
    <w:rsid w:val="008D0D2C"/>
    <w:rsid w:val="008D0E8C"/>
    <w:rsid w:val="008D0F26"/>
    <w:rsid w:val="008D0F4D"/>
    <w:rsid w:val="008D0F57"/>
    <w:rsid w:val="008D16D2"/>
    <w:rsid w:val="008D1C72"/>
    <w:rsid w:val="008D28A9"/>
    <w:rsid w:val="008D2B67"/>
    <w:rsid w:val="008D2BDB"/>
    <w:rsid w:val="008D3050"/>
    <w:rsid w:val="008D41A2"/>
    <w:rsid w:val="008D46BF"/>
    <w:rsid w:val="008D491E"/>
    <w:rsid w:val="008D4C98"/>
    <w:rsid w:val="008D4ED2"/>
    <w:rsid w:val="008D550C"/>
    <w:rsid w:val="008D5874"/>
    <w:rsid w:val="008D634B"/>
    <w:rsid w:val="008D666C"/>
    <w:rsid w:val="008D6E11"/>
    <w:rsid w:val="008D6FBD"/>
    <w:rsid w:val="008D74D5"/>
    <w:rsid w:val="008E12F2"/>
    <w:rsid w:val="008E14B0"/>
    <w:rsid w:val="008E1888"/>
    <w:rsid w:val="008E1A5F"/>
    <w:rsid w:val="008E22D0"/>
    <w:rsid w:val="008E285E"/>
    <w:rsid w:val="008E2E8F"/>
    <w:rsid w:val="008E373A"/>
    <w:rsid w:val="008E3D95"/>
    <w:rsid w:val="008E4CF3"/>
    <w:rsid w:val="008E518F"/>
    <w:rsid w:val="008E53A6"/>
    <w:rsid w:val="008E54D2"/>
    <w:rsid w:val="008E5A9C"/>
    <w:rsid w:val="008E5C87"/>
    <w:rsid w:val="008E5FA0"/>
    <w:rsid w:val="008E6671"/>
    <w:rsid w:val="008E6BD5"/>
    <w:rsid w:val="008E6D91"/>
    <w:rsid w:val="008E6F31"/>
    <w:rsid w:val="008E703F"/>
    <w:rsid w:val="008E7473"/>
    <w:rsid w:val="008E7AF9"/>
    <w:rsid w:val="008F0398"/>
    <w:rsid w:val="008F07A1"/>
    <w:rsid w:val="008F0ED4"/>
    <w:rsid w:val="008F130E"/>
    <w:rsid w:val="008F15A7"/>
    <w:rsid w:val="008F1892"/>
    <w:rsid w:val="008F19D6"/>
    <w:rsid w:val="008F1FB4"/>
    <w:rsid w:val="008F20D2"/>
    <w:rsid w:val="008F2435"/>
    <w:rsid w:val="008F2618"/>
    <w:rsid w:val="008F2E27"/>
    <w:rsid w:val="008F40E8"/>
    <w:rsid w:val="008F4636"/>
    <w:rsid w:val="008F4AAE"/>
    <w:rsid w:val="008F4B81"/>
    <w:rsid w:val="008F5D02"/>
    <w:rsid w:val="008F5D7F"/>
    <w:rsid w:val="008F69EE"/>
    <w:rsid w:val="008F6FEC"/>
    <w:rsid w:val="008F703F"/>
    <w:rsid w:val="008F75E1"/>
    <w:rsid w:val="008F7A00"/>
    <w:rsid w:val="008F7DAE"/>
    <w:rsid w:val="009001A5"/>
    <w:rsid w:val="009006FF"/>
    <w:rsid w:val="00901087"/>
    <w:rsid w:val="00901B89"/>
    <w:rsid w:val="00901D11"/>
    <w:rsid w:val="00901E49"/>
    <w:rsid w:val="00902112"/>
    <w:rsid w:val="00902198"/>
    <w:rsid w:val="00902CB7"/>
    <w:rsid w:val="009033D9"/>
    <w:rsid w:val="00903593"/>
    <w:rsid w:val="00903B50"/>
    <w:rsid w:val="009043FD"/>
    <w:rsid w:val="009048D1"/>
    <w:rsid w:val="00904C3D"/>
    <w:rsid w:val="00905343"/>
    <w:rsid w:val="00905C47"/>
    <w:rsid w:val="00905E3C"/>
    <w:rsid w:val="009060CB"/>
    <w:rsid w:val="009061B4"/>
    <w:rsid w:val="009063B8"/>
    <w:rsid w:val="00906EE9"/>
    <w:rsid w:val="00907389"/>
    <w:rsid w:val="009074C8"/>
    <w:rsid w:val="00907CE7"/>
    <w:rsid w:val="00911299"/>
    <w:rsid w:val="009112D1"/>
    <w:rsid w:val="0091196E"/>
    <w:rsid w:val="00911E0F"/>
    <w:rsid w:val="009124AA"/>
    <w:rsid w:val="00912CA3"/>
    <w:rsid w:val="00913786"/>
    <w:rsid w:val="009139E2"/>
    <w:rsid w:val="00913A24"/>
    <w:rsid w:val="00914230"/>
    <w:rsid w:val="00914241"/>
    <w:rsid w:val="009145B5"/>
    <w:rsid w:val="00914EE7"/>
    <w:rsid w:val="00914FE6"/>
    <w:rsid w:val="0091531F"/>
    <w:rsid w:val="009164BB"/>
    <w:rsid w:val="0091685E"/>
    <w:rsid w:val="00916994"/>
    <w:rsid w:val="00916AF5"/>
    <w:rsid w:val="00917760"/>
    <w:rsid w:val="00917A50"/>
    <w:rsid w:val="00917AC6"/>
    <w:rsid w:val="00917EF7"/>
    <w:rsid w:val="0092044B"/>
    <w:rsid w:val="009207C3"/>
    <w:rsid w:val="00920835"/>
    <w:rsid w:val="00921076"/>
    <w:rsid w:val="0092123C"/>
    <w:rsid w:val="009218DC"/>
    <w:rsid w:val="00921943"/>
    <w:rsid w:val="0092292D"/>
    <w:rsid w:val="00922DF2"/>
    <w:rsid w:val="00923002"/>
    <w:rsid w:val="009231BD"/>
    <w:rsid w:val="009233F6"/>
    <w:rsid w:val="00924418"/>
    <w:rsid w:val="00924498"/>
    <w:rsid w:val="0092470E"/>
    <w:rsid w:val="00924A36"/>
    <w:rsid w:val="00925708"/>
    <w:rsid w:val="00925C60"/>
    <w:rsid w:val="00925E68"/>
    <w:rsid w:val="00925F1B"/>
    <w:rsid w:val="009264CA"/>
    <w:rsid w:val="009266B5"/>
    <w:rsid w:val="009267B7"/>
    <w:rsid w:val="009269CB"/>
    <w:rsid w:val="00926BF2"/>
    <w:rsid w:val="00926D47"/>
    <w:rsid w:val="00926F6C"/>
    <w:rsid w:val="00927AEF"/>
    <w:rsid w:val="009308D8"/>
    <w:rsid w:val="00930967"/>
    <w:rsid w:val="0093133A"/>
    <w:rsid w:val="0093136A"/>
    <w:rsid w:val="009313B5"/>
    <w:rsid w:val="00932811"/>
    <w:rsid w:val="009331A7"/>
    <w:rsid w:val="00933244"/>
    <w:rsid w:val="009333C2"/>
    <w:rsid w:val="009334CE"/>
    <w:rsid w:val="00933AAB"/>
    <w:rsid w:val="00933B71"/>
    <w:rsid w:val="00933C92"/>
    <w:rsid w:val="00933E23"/>
    <w:rsid w:val="00934042"/>
    <w:rsid w:val="00934A24"/>
    <w:rsid w:val="00935639"/>
    <w:rsid w:val="0093741D"/>
    <w:rsid w:val="00937BCD"/>
    <w:rsid w:val="009400BA"/>
    <w:rsid w:val="00940436"/>
    <w:rsid w:val="00940482"/>
    <w:rsid w:val="009404FF"/>
    <w:rsid w:val="009410A6"/>
    <w:rsid w:val="00941EFB"/>
    <w:rsid w:val="0094269D"/>
    <w:rsid w:val="00942C0D"/>
    <w:rsid w:val="0094419A"/>
    <w:rsid w:val="0094450F"/>
    <w:rsid w:val="00944FFA"/>
    <w:rsid w:val="009459E9"/>
    <w:rsid w:val="00945A69"/>
    <w:rsid w:val="00945BFA"/>
    <w:rsid w:val="0094654B"/>
    <w:rsid w:val="0094712A"/>
    <w:rsid w:val="00947715"/>
    <w:rsid w:val="009477AE"/>
    <w:rsid w:val="00947A42"/>
    <w:rsid w:val="00947A70"/>
    <w:rsid w:val="00947C33"/>
    <w:rsid w:val="00950719"/>
    <w:rsid w:val="00950D11"/>
    <w:rsid w:val="00950D5A"/>
    <w:rsid w:val="009520D1"/>
    <w:rsid w:val="00952E97"/>
    <w:rsid w:val="0095398D"/>
    <w:rsid w:val="00953C92"/>
    <w:rsid w:val="009541A4"/>
    <w:rsid w:val="00954802"/>
    <w:rsid w:val="00954A3C"/>
    <w:rsid w:val="00954B51"/>
    <w:rsid w:val="00955203"/>
    <w:rsid w:val="00955A4E"/>
    <w:rsid w:val="0095611C"/>
    <w:rsid w:val="0095652A"/>
    <w:rsid w:val="009566FC"/>
    <w:rsid w:val="00956C1C"/>
    <w:rsid w:val="00956CC9"/>
    <w:rsid w:val="00957300"/>
    <w:rsid w:val="00957D0A"/>
    <w:rsid w:val="00960018"/>
    <w:rsid w:val="00960060"/>
    <w:rsid w:val="00960306"/>
    <w:rsid w:val="009603D1"/>
    <w:rsid w:val="009608DB"/>
    <w:rsid w:val="00960E53"/>
    <w:rsid w:val="00960E93"/>
    <w:rsid w:val="009619A6"/>
    <w:rsid w:val="00962901"/>
    <w:rsid w:val="00962DC2"/>
    <w:rsid w:val="00962F42"/>
    <w:rsid w:val="00963052"/>
    <w:rsid w:val="00963C00"/>
    <w:rsid w:val="00964A59"/>
    <w:rsid w:val="0096534D"/>
    <w:rsid w:val="00965715"/>
    <w:rsid w:val="00965AE6"/>
    <w:rsid w:val="00965E91"/>
    <w:rsid w:val="00966048"/>
    <w:rsid w:val="0096686C"/>
    <w:rsid w:val="00967B6F"/>
    <w:rsid w:val="00970022"/>
    <w:rsid w:val="00970134"/>
    <w:rsid w:val="00970506"/>
    <w:rsid w:val="00970EFF"/>
    <w:rsid w:val="00970FA0"/>
    <w:rsid w:val="0097212B"/>
    <w:rsid w:val="00972860"/>
    <w:rsid w:val="009730C0"/>
    <w:rsid w:val="0097360B"/>
    <w:rsid w:val="00973FBC"/>
    <w:rsid w:val="0097483E"/>
    <w:rsid w:val="00974995"/>
    <w:rsid w:val="00974A70"/>
    <w:rsid w:val="00975393"/>
    <w:rsid w:val="00975559"/>
    <w:rsid w:val="00976EBF"/>
    <w:rsid w:val="0097731F"/>
    <w:rsid w:val="00980228"/>
    <w:rsid w:val="009811C0"/>
    <w:rsid w:val="009818CE"/>
    <w:rsid w:val="00981C22"/>
    <w:rsid w:val="0098256D"/>
    <w:rsid w:val="00982ED3"/>
    <w:rsid w:val="00982F10"/>
    <w:rsid w:val="00982F21"/>
    <w:rsid w:val="00983024"/>
    <w:rsid w:val="00983CDC"/>
    <w:rsid w:val="00984D30"/>
    <w:rsid w:val="00985025"/>
    <w:rsid w:val="009852C9"/>
    <w:rsid w:val="0098553B"/>
    <w:rsid w:val="00985B46"/>
    <w:rsid w:val="00986600"/>
    <w:rsid w:val="009866E4"/>
    <w:rsid w:val="009867A5"/>
    <w:rsid w:val="009869B6"/>
    <w:rsid w:val="00986D3E"/>
    <w:rsid w:val="009878A4"/>
    <w:rsid w:val="00987A21"/>
    <w:rsid w:val="00987D78"/>
    <w:rsid w:val="00987DE3"/>
    <w:rsid w:val="00990DE8"/>
    <w:rsid w:val="00990F44"/>
    <w:rsid w:val="0099150C"/>
    <w:rsid w:val="0099389B"/>
    <w:rsid w:val="00993945"/>
    <w:rsid w:val="00993D80"/>
    <w:rsid w:val="00994EA0"/>
    <w:rsid w:val="00994F67"/>
    <w:rsid w:val="00994FBC"/>
    <w:rsid w:val="0099517F"/>
    <w:rsid w:val="009951BE"/>
    <w:rsid w:val="009961A6"/>
    <w:rsid w:val="009968AC"/>
    <w:rsid w:val="0099711E"/>
    <w:rsid w:val="00997F1C"/>
    <w:rsid w:val="009A0187"/>
    <w:rsid w:val="009A1049"/>
    <w:rsid w:val="009A269D"/>
    <w:rsid w:val="009A278F"/>
    <w:rsid w:val="009A30A1"/>
    <w:rsid w:val="009A4445"/>
    <w:rsid w:val="009A5002"/>
    <w:rsid w:val="009A5137"/>
    <w:rsid w:val="009A56FD"/>
    <w:rsid w:val="009A5765"/>
    <w:rsid w:val="009A594E"/>
    <w:rsid w:val="009A5981"/>
    <w:rsid w:val="009A5E09"/>
    <w:rsid w:val="009A60BD"/>
    <w:rsid w:val="009A6174"/>
    <w:rsid w:val="009A6573"/>
    <w:rsid w:val="009A68FD"/>
    <w:rsid w:val="009A7B03"/>
    <w:rsid w:val="009B13B7"/>
    <w:rsid w:val="009B1A33"/>
    <w:rsid w:val="009B1B37"/>
    <w:rsid w:val="009B1F1E"/>
    <w:rsid w:val="009B45A4"/>
    <w:rsid w:val="009B4D31"/>
    <w:rsid w:val="009B53D5"/>
    <w:rsid w:val="009B6144"/>
    <w:rsid w:val="009B6CB1"/>
    <w:rsid w:val="009B75F6"/>
    <w:rsid w:val="009B78D4"/>
    <w:rsid w:val="009B7B59"/>
    <w:rsid w:val="009C0036"/>
    <w:rsid w:val="009C0158"/>
    <w:rsid w:val="009C02FB"/>
    <w:rsid w:val="009C1A77"/>
    <w:rsid w:val="009C2311"/>
    <w:rsid w:val="009C2660"/>
    <w:rsid w:val="009C2E1C"/>
    <w:rsid w:val="009C3174"/>
    <w:rsid w:val="009C3E04"/>
    <w:rsid w:val="009C3F4C"/>
    <w:rsid w:val="009C4284"/>
    <w:rsid w:val="009C440F"/>
    <w:rsid w:val="009C4E5A"/>
    <w:rsid w:val="009C5A4E"/>
    <w:rsid w:val="009C67E7"/>
    <w:rsid w:val="009C6EA7"/>
    <w:rsid w:val="009C6F84"/>
    <w:rsid w:val="009C77CB"/>
    <w:rsid w:val="009D0034"/>
    <w:rsid w:val="009D03DA"/>
    <w:rsid w:val="009D04AC"/>
    <w:rsid w:val="009D07DB"/>
    <w:rsid w:val="009D099B"/>
    <w:rsid w:val="009D0BC9"/>
    <w:rsid w:val="009D0C0C"/>
    <w:rsid w:val="009D14DD"/>
    <w:rsid w:val="009D1711"/>
    <w:rsid w:val="009D1D43"/>
    <w:rsid w:val="009D36BF"/>
    <w:rsid w:val="009D4199"/>
    <w:rsid w:val="009D44C5"/>
    <w:rsid w:val="009D472F"/>
    <w:rsid w:val="009D4B2E"/>
    <w:rsid w:val="009D4C79"/>
    <w:rsid w:val="009D4CE9"/>
    <w:rsid w:val="009D4FD6"/>
    <w:rsid w:val="009D5107"/>
    <w:rsid w:val="009D5806"/>
    <w:rsid w:val="009D5DFE"/>
    <w:rsid w:val="009D5F7D"/>
    <w:rsid w:val="009D6952"/>
    <w:rsid w:val="009D7287"/>
    <w:rsid w:val="009D74EB"/>
    <w:rsid w:val="009D777E"/>
    <w:rsid w:val="009D7BF7"/>
    <w:rsid w:val="009E035E"/>
    <w:rsid w:val="009E0E53"/>
    <w:rsid w:val="009E13C6"/>
    <w:rsid w:val="009E16BF"/>
    <w:rsid w:val="009E191B"/>
    <w:rsid w:val="009E1B5F"/>
    <w:rsid w:val="009E2C32"/>
    <w:rsid w:val="009E2D69"/>
    <w:rsid w:val="009E3108"/>
    <w:rsid w:val="009E3125"/>
    <w:rsid w:val="009E33CB"/>
    <w:rsid w:val="009E350F"/>
    <w:rsid w:val="009E3DAF"/>
    <w:rsid w:val="009E524A"/>
    <w:rsid w:val="009E6399"/>
    <w:rsid w:val="009E64F6"/>
    <w:rsid w:val="009E65D7"/>
    <w:rsid w:val="009E6D5D"/>
    <w:rsid w:val="009E75A1"/>
    <w:rsid w:val="009E7709"/>
    <w:rsid w:val="009E7A0E"/>
    <w:rsid w:val="009E7FCF"/>
    <w:rsid w:val="009F00E5"/>
    <w:rsid w:val="009F199A"/>
    <w:rsid w:val="009F1AC6"/>
    <w:rsid w:val="009F2514"/>
    <w:rsid w:val="009F28B5"/>
    <w:rsid w:val="009F35D1"/>
    <w:rsid w:val="009F3935"/>
    <w:rsid w:val="009F3CED"/>
    <w:rsid w:val="009F41C5"/>
    <w:rsid w:val="009F4B05"/>
    <w:rsid w:val="009F4EBD"/>
    <w:rsid w:val="009F4F18"/>
    <w:rsid w:val="009F5512"/>
    <w:rsid w:val="009F55EF"/>
    <w:rsid w:val="009F57B8"/>
    <w:rsid w:val="009F5A17"/>
    <w:rsid w:val="009F661B"/>
    <w:rsid w:val="009F667C"/>
    <w:rsid w:val="009F698B"/>
    <w:rsid w:val="009F6DC4"/>
    <w:rsid w:val="009F7A25"/>
    <w:rsid w:val="009F7FF0"/>
    <w:rsid w:val="00A00495"/>
    <w:rsid w:val="00A00AA0"/>
    <w:rsid w:val="00A00DDA"/>
    <w:rsid w:val="00A01A06"/>
    <w:rsid w:val="00A01B13"/>
    <w:rsid w:val="00A01E8A"/>
    <w:rsid w:val="00A02145"/>
    <w:rsid w:val="00A03030"/>
    <w:rsid w:val="00A03A53"/>
    <w:rsid w:val="00A03A9B"/>
    <w:rsid w:val="00A03CE0"/>
    <w:rsid w:val="00A047AA"/>
    <w:rsid w:val="00A04A85"/>
    <w:rsid w:val="00A0543C"/>
    <w:rsid w:val="00A05F06"/>
    <w:rsid w:val="00A06ED4"/>
    <w:rsid w:val="00A0700D"/>
    <w:rsid w:val="00A07101"/>
    <w:rsid w:val="00A07290"/>
    <w:rsid w:val="00A07FE0"/>
    <w:rsid w:val="00A119C3"/>
    <w:rsid w:val="00A11E5B"/>
    <w:rsid w:val="00A11F15"/>
    <w:rsid w:val="00A11FD5"/>
    <w:rsid w:val="00A11FDD"/>
    <w:rsid w:val="00A12525"/>
    <w:rsid w:val="00A126E8"/>
    <w:rsid w:val="00A12709"/>
    <w:rsid w:val="00A12792"/>
    <w:rsid w:val="00A12CFB"/>
    <w:rsid w:val="00A1395F"/>
    <w:rsid w:val="00A14050"/>
    <w:rsid w:val="00A14907"/>
    <w:rsid w:val="00A14C72"/>
    <w:rsid w:val="00A14E37"/>
    <w:rsid w:val="00A14F06"/>
    <w:rsid w:val="00A14FCE"/>
    <w:rsid w:val="00A15340"/>
    <w:rsid w:val="00A15E14"/>
    <w:rsid w:val="00A162CB"/>
    <w:rsid w:val="00A16D0C"/>
    <w:rsid w:val="00A16FFA"/>
    <w:rsid w:val="00A1782E"/>
    <w:rsid w:val="00A179EF"/>
    <w:rsid w:val="00A20BB5"/>
    <w:rsid w:val="00A21A62"/>
    <w:rsid w:val="00A21B34"/>
    <w:rsid w:val="00A21E40"/>
    <w:rsid w:val="00A22C3A"/>
    <w:rsid w:val="00A23509"/>
    <w:rsid w:val="00A2393D"/>
    <w:rsid w:val="00A251D9"/>
    <w:rsid w:val="00A2607F"/>
    <w:rsid w:val="00A263DF"/>
    <w:rsid w:val="00A263F1"/>
    <w:rsid w:val="00A265AD"/>
    <w:rsid w:val="00A268B1"/>
    <w:rsid w:val="00A271D8"/>
    <w:rsid w:val="00A272C3"/>
    <w:rsid w:val="00A279C8"/>
    <w:rsid w:val="00A3053C"/>
    <w:rsid w:val="00A30B38"/>
    <w:rsid w:val="00A30B5F"/>
    <w:rsid w:val="00A31DE7"/>
    <w:rsid w:val="00A321C6"/>
    <w:rsid w:val="00A3350D"/>
    <w:rsid w:val="00A33B9B"/>
    <w:rsid w:val="00A34172"/>
    <w:rsid w:val="00A34F43"/>
    <w:rsid w:val="00A36277"/>
    <w:rsid w:val="00A3639B"/>
    <w:rsid w:val="00A36536"/>
    <w:rsid w:val="00A36DE7"/>
    <w:rsid w:val="00A37702"/>
    <w:rsid w:val="00A40929"/>
    <w:rsid w:val="00A40969"/>
    <w:rsid w:val="00A409D8"/>
    <w:rsid w:val="00A40B50"/>
    <w:rsid w:val="00A40D1C"/>
    <w:rsid w:val="00A40F9C"/>
    <w:rsid w:val="00A41B08"/>
    <w:rsid w:val="00A429F8"/>
    <w:rsid w:val="00A42DB7"/>
    <w:rsid w:val="00A42F21"/>
    <w:rsid w:val="00A433EF"/>
    <w:rsid w:val="00A4394F"/>
    <w:rsid w:val="00A43A74"/>
    <w:rsid w:val="00A43E20"/>
    <w:rsid w:val="00A44251"/>
    <w:rsid w:val="00A45073"/>
    <w:rsid w:val="00A4524A"/>
    <w:rsid w:val="00A456A3"/>
    <w:rsid w:val="00A46357"/>
    <w:rsid w:val="00A46C9C"/>
    <w:rsid w:val="00A50180"/>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215C"/>
    <w:rsid w:val="00A6251F"/>
    <w:rsid w:val="00A63A91"/>
    <w:rsid w:val="00A63C2B"/>
    <w:rsid w:val="00A6410B"/>
    <w:rsid w:val="00A6528B"/>
    <w:rsid w:val="00A6537D"/>
    <w:rsid w:val="00A654BB"/>
    <w:rsid w:val="00A65629"/>
    <w:rsid w:val="00A65BEE"/>
    <w:rsid w:val="00A65C2F"/>
    <w:rsid w:val="00A66220"/>
    <w:rsid w:val="00A672EA"/>
    <w:rsid w:val="00A678DA"/>
    <w:rsid w:val="00A705FD"/>
    <w:rsid w:val="00A70D74"/>
    <w:rsid w:val="00A7151B"/>
    <w:rsid w:val="00A71708"/>
    <w:rsid w:val="00A71E7E"/>
    <w:rsid w:val="00A71F26"/>
    <w:rsid w:val="00A72C08"/>
    <w:rsid w:val="00A72D2B"/>
    <w:rsid w:val="00A72EA6"/>
    <w:rsid w:val="00A73B09"/>
    <w:rsid w:val="00A73F6B"/>
    <w:rsid w:val="00A73FC1"/>
    <w:rsid w:val="00A73FFD"/>
    <w:rsid w:val="00A7470A"/>
    <w:rsid w:val="00A749D8"/>
    <w:rsid w:val="00A74A8E"/>
    <w:rsid w:val="00A74C3E"/>
    <w:rsid w:val="00A74FD8"/>
    <w:rsid w:val="00A7517A"/>
    <w:rsid w:val="00A75EA5"/>
    <w:rsid w:val="00A76239"/>
    <w:rsid w:val="00A76B04"/>
    <w:rsid w:val="00A776CD"/>
    <w:rsid w:val="00A8034C"/>
    <w:rsid w:val="00A8046F"/>
    <w:rsid w:val="00A808E8"/>
    <w:rsid w:val="00A816D5"/>
    <w:rsid w:val="00A81918"/>
    <w:rsid w:val="00A82225"/>
    <w:rsid w:val="00A82964"/>
    <w:rsid w:val="00A83284"/>
    <w:rsid w:val="00A84184"/>
    <w:rsid w:val="00A849F5"/>
    <w:rsid w:val="00A84DBA"/>
    <w:rsid w:val="00A84E74"/>
    <w:rsid w:val="00A8530E"/>
    <w:rsid w:val="00A8560C"/>
    <w:rsid w:val="00A85CB0"/>
    <w:rsid w:val="00A85CDA"/>
    <w:rsid w:val="00A85E0E"/>
    <w:rsid w:val="00A8659C"/>
    <w:rsid w:val="00A8662F"/>
    <w:rsid w:val="00A87A5A"/>
    <w:rsid w:val="00A87B98"/>
    <w:rsid w:val="00A87E7C"/>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0F3"/>
    <w:rsid w:val="00AA3EB7"/>
    <w:rsid w:val="00AA3F83"/>
    <w:rsid w:val="00AA4736"/>
    <w:rsid w:val="00AA4788"/>
    <w:rsid w:val="00AA5193"/>
    <w:rsid w:val="00AA555E"/>
    <w:rsid w:val="00AA679C"/>
    <w:rsid w:val="00AA72EF"/>
    <w:rsid w:val="00AA7A44"/>
    <w:rsid w:val="00AA7AAC"/>
    <w:rsid w:val="00AA7D71"/>
    <w:rsid w:val="00AB012C"/>
    <w:rsid w:val="00AB1B6D"/>
    <w:rsid w:val="00AB20DC"/>
    <w:rsid w:val="00AB3FCF"/>
    <w:rsid w:val="00AB4395"/>
    <w:rsid w:val="00AB46BB"/>
    <w:rsid w:val="00AB4810"/>
    <w:rsid w:val="00AB4998"/>
    <w:rsid w:val="00AB4F21"/>
    <w:rsid w:val="00AB52FA"/>
    <w:rsid w:val="00AB5590"/>
    <w:rsid w:val="00AB64E9"/>
    <w:rsid w:val="00AB68C8"/>
    <w:rsid w:val="00AB6F66"/>
    <w:rsid w:val="00AB71BA"/>
    <w:rsid w:val="00AB7202"/>
    <w:rsid w:val="00AB76DC"/>
    <w:rsid w:val="00AB781E"/>
    <w:rsid w:val="00AB797E"/>
    <w:rsid w:val="00AC020A"/>
    <w:rsid w:val="00AC0291"/>
    <w:rsid w:val="00AC03E2"/>
    <w:rsid w:val="00AC1125"/>
    <w:rsid w:val="00AC141B"/>
    <w:rsid w:val="00AC1B26"/>
    <w:rsid w:val="00AC1B6E"/>
    <w:rsid w:val="00AC2390"/>
    <w:rsid w:val="00AC24C9"/>
    <w:rsid w:val="00AC2977"/>
    <w:rsid w:val="00AC29F2"/>
    <w:rsid w:val="00AC2EE0"/>
    <w:rsid w:val="00AC3C5D"/>
    <w:rsid w:val="00AC4080"/>
    <w:rsid w:val="00AC4198"/>
    <w:rsid w:val="00AC4541"/>
    <w:rsid w:val="00AC4B03"/>
    <w:rsid w:val="00AC56E6"/>
    <w:rsid w:val="00AC5E98"/>
    <w:rsid w:val="00AC63FF"/>
    <w:rsid w:val="00AC6A45"/>
    <w:rsid w:val="00AC6B1A"/>
    <w:rsid w:val="00AC783C"/>
    <w:rsid w:val="00AC796F"/>
    <w:rsid w:val="00AC7C81"/>
    <w:rsid w:val="00AC7EAE"/>
    <w:rsid w:val="00AD04F9"/>
    <w:rsid w:val="00AD06DF"/>
    <w:rsid w:val="00AD07CA"/>
    <w:rsid w:val="00AD097A"/>
    <w:rsid w:val="00AD0A19"/>
    <w:rsid w:val="00AD15FA"/>
    <w:rsid w:val="00AD1B59"/>
    <w:rsid w:val="00AD2044"/>
    <w:rsid w:val="00AD2A1A"/>
    <w:rsid w:val="00AD2FD1"/>
    <w:rsid w:val="00AD3766"/>
    <w:rsid w:val="00AD4ED4"/>
    <w:rsid w:val="00AD59CB"/>
    <w:rsid w:val="00AD5F99"/>
    <w:rsid w:val="00AD6A79"/>
    <w:rsid w:val="00AD6F73"/>
    <w:rsid w:val="00AD717F"/>
    <w:rsid w:val="00AD7208"/>
    <w:rsid w:val="00AD737D"/>
    <w:rsid w:val="00AD74EE"/>
    <w:rsid w:val="00AD7F60"/>
    <w:rsid w:val="00AE04B4"/>
    <w:rsid w:val="00AE1DCD"/>
    <w:rsid w:val="00AE1F0D"/>
    <w:rsid w:val="00AE225B"/>
    <w:rsid w:val="00AE2709"/>
    <w:rsid w:val="00AE27F3"/>
    <w:rsid w:val="00AE2AD2"/>
    <w:rsid w:val="00AE36AC"/>
    <w:rsid w:val="00AE3B43"/>
    <w:rsid w:val="00AE3D7F"/>
    <w:rsid w:val="00AE439C"/>
    <w:rsid w:val="00AE4B59"/>
    <w:rsid w:val="00AE5C74"/>
    <w:rsid w:val="00AE609A"/>
    <w:rsid w:val="00AE6710"/>
    <w:rsid w:val="00AE684F"/>
    <w:rsid w:val="00AE68B2"/>
    <w:rsid w:val="00AE7674"/>
    <w:rsid w:val="00AE7A82"/>
    <w:rsid w:val="00AF0844"/>
    <w:rsid w:val="00AF10B2"/>
    <w:rsid w:val="00AF12C0"/>
    <w:rsid w:val="00AF1B23"/>
    <w:rsid w:val="00AF1E55"/>
    <w:rsid w:val="00AF228A"/>
    <w:rsid w:val="00AF2524"/>
    <w:rsid w:val="00AF260B"/>
    <w:rsid w:val="00AF28A5"/>
    <w:rsid w:val="00AF345B"/>
    <w:rsid w:val="00AF34B9"/>
    <w:rsid w:val="00AF3987"/>
    <w:rsid w:val="00AF43E0"/>
    <w:rsid w:val="00AF47DF"/>
    <w:rsid w:val="00AF4957"/>
    <w:rsid w:val="00AF5C2E"/>
    <w:rsid w:val="00AF664C"/>
    <w:rsid w:val="00AF700F"/>
    <w:rsid w:val="00AF716F"/>
    <w:rsid w:val="00AF759C"/>
    <w:rsid w:val="00AF7C8B"/>
    <w:rsid w:val="00AF7D8A"/>
    <w:rsid w:val="00B00491"/>
    <w:rsid w:val="00B008D4"/>
    <w:rsid w:val="00B00F0C"/>
    <w:rsid w:val="00B00FB5"/>
    <w:rsid w:val="00B01794"/>
    <w:rsid w:val="00B01A77"/>
    <w:rsid w:val="00B01FBC"/>
    <w:rsid w:val="00B03C64"/>
    <w:rsid w:val="00B03D63"/>
    <w:rsid w:val="00B03EF6"/>
    <w:rsid w:val="00B0406F"/>
    <w:rsid w:val="00B04140"/>
    <w:rsid w:val="00B04357"/>
    <w:rsid w:val="00B04BB4"/>
    <w:rsid w:val="00B04BB6"/>
    <w:rsid w:val="00B05320"/>
    <w:rsid w:val="00B057BF"/>
    <w:rsid w:val="00B06C5F"/>
    <w:rsid w:val="00B101F2"/>
    <w:rsid w:val="00B112D0"/>
    <w:rsid w:val="00B1163E"/>
    <w:rsid w:val="00B1179E"/>
    <w:rsid w:val="00B117B2"/>
    <w:rsid w:val="00B11AEB"/>
    <w:rsid w:val="00B11DBF"/>
    <w:rsid w:val="00B1282A"/>
    <w:rsid w:val="00B12F23"/>
    <w:rsid w:val="00B13ABB"/>
    <w:rsid w:val="00B13C05"/>
    <w:rsid w:val="00B13DD3"/>
    <w:rsid w:val="00B1410D"/>
    <w:rsid w:val="00B14971"/>
    <w:rsid w:val="00B14D3C"/>
    <w:rsid w:val="00B154C5"/>
    <w:rsid w:val="00B15610"/>
    <w:rsid w:val="00B158BB"/>
    <w:rsid w:val="00B15FA6"/>
    <w:rsid w:val="00B16522"/>
    <w:rsid w:val="00B20C65"/>
    <w:rsid w:val="00B21567"/>
    <w:rsid w:val="00B2183F"/>
    <w:rsid w:val="00B21DF6"/>
    <w:rsid w:val="00B21E31"/>
    <w:rsid w:val="00B220D2"/>
    <w:rsid w:val="00B2214A"/>
    <w:rsid w:val="00B221E5"/>
    <w:rsid w:val="00B22708"/>
    <w:rsid w:val="00B22801"/>
    <w:rsid w:val="00B229A3"/>
    <w:rsid w:val="00B2374C"/>
    <w:rsid w:val="00B23A7F"/>
    <w:rsid w:val="00B242BE"/>
    <w:rsid w:val="00B24305"/>
    <w:rsid w:val="00B24525"/>
    <w:rsid w:val="00B251A5"/>
    <w:rsid w:val="00B2580A"/>
    <w:rsid w:val="00B25A3D"/>
    <w:rsid w:val="00B25CE9"/>
    <w:rsid w:val="00B2677A"/>
    <w:rsid w:val="00B27487"/>
    <w:rsid w:val="00B27935"/>
    <w:rsid w:val="00B27F54"/>
    <w:rsid w:val="00B3029C"/>
    <w:rsid w:val="00B30D24"/>
    <w:rsid w:val="00B31815"/>
    <w:rsid w:val="00B31834"/>
    <w:rsid w:val="00B318B1"/>
    <w:rsid w:val="00B319D2"/>
    <w:rsid w:val="00B31B5B"/>
    <w:rsid w:val="00B32450"/>
    <w:rsid w:val="00B327FE"/>
    <w:rsid w:val="00B337E4"/>
    <w:rsid w:val="00B33D5D"/>
    <w:rsid w:val="00B33F9D"/>
    <w:rsid w:val="00B34973"/>
    <w:rsid w:val="00B34F6F"/>
    <w:rsid w:val="00B35039"/>
    <w:rsid w:val="00B35827"/>
    <w:rsid w:val="00B3697B"/>
    <w:rsid w:val="00B36BF5"/>
    <w:rsid w:val="00B37702"/>
    <w:rsid w:val="00B37867"/>
    <w:rsid w:val="00B37D12"/>
    <w:rsid w:val="00B40084"/>
    <w:rsid w:val="00B40F5A"/>
    <w:rsid w:val="00B4119E"/>
    <w:rsid w:val="00B41814"/>
    <w:rsid w:val="00B4246C"/>
    <w:rsid w:val="00B42C5C"/>
    <w:rsid w:val="00B42CEB"/>
    <w:rsid w:val="00B42E78"/>
    <w:rsid w:val="00B4336A"/>
    <w:rsid w:val="00B43A10"/>
    <w:rsid w:val="00B44692"/>
    <w:rsid w:val="00B44BF6"/>
    <w:rsid w:val="00B459C6"/>
    <w:rsid w:val="00B46C5E"/>
    <w:rsid w:val="00B5030F"/>
    <w:rsid w:val="00B506E0"/>
    <w:rsid w:val="00B5082A"/>
    <w:rsid w:val="00B5123D"/>
    <w:rsid w:val="00B513CC"/>
    <w:rsid w:val="00B515FD"/>
    <w:rsid w:val="00B516B4"/>
    <w:rsid w:val="00B51B29"/>
    <w:rsid w:val="00B524D9"/>
    <w:rsid w:val="00B527B4"/>
    <w:rsid w:val="00B53278"/>
    <w:rsid w:val="00B54AE5"/>
    <w:rsid w:val="00B54F55"/>
    <w:rsid w:val="00B55882"/>
    <w:rsid w:val="00B55AB2"/>
    <w:rsid w:val="00B563B4"/>
    <w:rsid w:val="00B56430"/>
    <w:rsid w:val="00B5654B"/>
    <w:rsid w:val="00B56C75"/>
    <w:rsid w:val="00B57177"/>
    <w:rsid w:val="00B60499"/>
    <w:rsid w:val="00B612F7"/>
    <w:rsid w:val="00B614AF"/>
    <w:rsid w:val="00B617D0"/>
    <w:rsid w:val="00B62089"/>
    <w:rsid w:val="00B626ED"/>
    <w:rsid w:val="00B63B79"/>
    <w:rsid w:val="00B63F37"/>
    <w:rsid w:val="00B640D1"/>
    <w:rsid w:val="00B648D1"/>
    <w:rsid w:val="00B665E8"/>
    <w:rsid w:val="00B66992"/>
    <w:rsid w:val="00B66F28"/>
    <w:rsid w:val="00B678B6"/>
    <w:rsid w:val="00B67E16"/>
    <w:rsid w:val="00B7000D"/>
    <w:rsid w:val="00B7004F"/>
    <w:rsid w:val="00B701DB"/>
    <w:rsid w:val="00B702CF"/>
    <w:rsid w:val="00B7064A"/>
    <w:rsid w:val="00B70A72"/>
    <w:rsid w:val="00B70DCA"/>
    <w:rsid w:val="00B7184D"/>
    <w:rsid w:val="00B72A9B"/>
    <w:rsid w:val="00B72F78"/>
    <w:rsid w:val="00B731D8"/>
    <w:rsid w:val="00B7333A"/>
    <w:rsid w:val="00B73419"/>
    <w:rsid w:val="00B7356D"/>
    <w:rsid w:val="00B7367A"/>
    <w:rsid w:val="00B73E60"/>
    <w:rsid w:val="00B7430E"/>
    <w:rsid w:val="00B749F7"/>
    <w:rsid w:val="00B75EBF"/>
    <w:rsid w:val="00B76005"/>
    <w:rsid w:val="00B760A9"/>
    <w:rsid w:val="00B7663A"/>
    <w:rsid w:val="00B7683D"/>
    <w:rsid w:val="00B76C89"/>
    <w:rsid w:val="00B805C6"/>
    <w:rsid w:val="00B80C3E"/>
    <w:rsid w:val="00B816AA"/>
    <w:rsid w:val="00B81E6B"/>
    <w:rsid w:val="00B82420"/>
    <w:rsid w:val="00B82768"/>
    <w:rsid w:val="00B83172"/>
    <w:rsid w:val="00B83F25"/>
    <w:rsid w:val="00B84101"/>
    <w:rsid w:val="00B8444C"/>
    <w:rsid w:val="00B84784"/>
    <w:rsid w:val="00B85AEF"/>
    <w:rsid w:val="00B85E77"/>
    <w:rsid w:val="00B86541"/>
    <w:rsid w:val="00B8756C"/>
    <w:rsid w:val="00B878F2"/>
    <w:rsid w:val="00B87D3F"/>
    <w:rsid w:val="00B90D80"/>
    <w:rsid w:val="00B91452"/>
    <w:rsid w:val="00B91A27"/>
    <w:rsid w:val="00B91FEB"/>
    <w:rsid w:val="00B92224"/>
    <w:rsid w:val="00B92466"/>
    <w:rsid w:val="00B92790"/>
    <w:rsid w:val="00B92CB6"/>
    <w:rsid w:val="00B931D3"/>
    <w:rsid w:val="00B93506"/>
    <w:rsid w:val="00B93579"/>
    <w:rsid w:val="00B940F3"/>
    <w:rsid w:val="00B94178"/>
    <w:rsid w:val="00B94ADC"/>
    <w:rsid w:val="00B94B7B"/>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BD"/>
    <w:rsid w:val="00BA5DED"/>
    <w:rsid w:val="00BA5E45"/>
    <w:rsid w:val="00BA6048"/>
    <w:rsid w:val="00BA6055"/>
    <w:rsid w:val="00BA63E4"/>
    <w:rsid w:val="00BA6BC8"/>
    <w:rsid w:val="00BA753C"/>
    <w:rsid w:val="00BA75C2"/>
    <w:rsid w:val="00BA7845"/>
    <w:rsid w:val="00BA7BB5"/>
    <w:rsid w:val="00BB093A"/>
    <w:rsid w:val="00BB1480"/>
    <w:rsid w:val="00BB148B"/>
    <w:rsid w:val="00BB1623"/>
    <w:rsid w:val="00BB1D4E"/>
    <w:rsid w:val="00BB2CE6"/>
    <w:rsid w:val="00BB30FA"/>
    <w:rsid w:val="00BB39F4"/>
    <w:rsid w:val="00BB3ED7"/>
    <w:rsid w:val="00BB3F44"/>
    <w:rsid w:val="00BB4121"/>
    <w:rsid w:val="00BB4BB0"/>
    <w:rsid w:val="00BB4EB1"/>
    <w:rsid w:val="00BB50FB"/>
    <w:rsid w:val="00BB5252"/>
    <w:rsid w:val="00BB5868"/>
    <w:rsid w:val="00BB5A8F"/>
    <w:rsid w:val="00BB6686"/>
    <w:rsid w:val="00BB68C9"/>
    <w:rsid w:val="00BB7235"/>
    <w:rsid w:val="00BB725D"/>
    <w:rsid w:val="00BB73F2"/>
    <w:rsid w:val="00BB779B"/>
    <w:rsid w:val="00BB7BEC"/>
    <w:rsid w:val="00BC05C5"/>
    <w:rsid w:val="00BC114E"/>
    <w:rsid w:val="00BC1341"/>
    <w:rsid w:val="00BC155E"/>
    <w:rsid w:val="00BC1808"/>
    <w:rsid w:val="00BC23E2"/>
    <w:rsid w:val="00BC2E0A"/>
    <w:rsid w:val="00BC2EBD"/>
    <w:rsid w:val="00BC2EDB"/>
    <w:rsid w:val="00BC363B"/>
    <w:rsid w:val="00BC37BE"/>
    <w:rsid w:val="00BC395F"/>
    <w:rsid w:val="00BC47D3"/>
    <w:rsid w:val="00BC4F60"/>
    <w:rsid w:val="00BC50BA"/>
    <w:rsid w:val="00BC53CD"/>
    <w:rsid w:val="00BC5E45"/>
    <w:rsid w:val="00BC604F"/>
    <w:rsid w:val="00BC6591"/>
    <w:rsid w:val="00BC69DF"/>
    <w:rsid w:val="00BC73AB"/>
    <w:rsid w:val="00BD0096"/>
    <w:rsid w:val="00BD03CE"/>
    <w:rsid w:val="00BD03D8"/>
    <w:rsid w:val="00BD042B"/>
    <w:rsid w:val="00BD06BD"/>
    <w:rsid w:val="00BD1E1E"/>
    <w:rsid w:val="00BD21A4"/>
    <w:rsid w:val="00BD237E"/>
    <w:rsid w:val="00BD2458"/>
    <w:rsid w:val="00BD2A27"/>
    <w:rsid w:val="00BD2ADE"/>
    <w:rsid w:val="00BD2B0F"/>
    <w:rsid w:val="00BD2C21"/>
    <w:rsid w:val="00BD3183"/>
    <w:rsid w:val="00BD32FE"/>
    <w:rsid w:val="00BD3FDF"/>
    <w:rsid w:val="00BD4788"/>
    <w:rsid w:val="00BD4F10"/>
    <w:rsid w:val="00BD5277"/>
    <w:rsid w:val="00BD5333"/>
    <w:rsid w:val="00BD5A7E"/>
    <w:rsid w:val="00BD6E75"/>
    <w:rsid w:val="00BD71BA"/>
    <w:rsid w:val="00BD76B9"/>
    <w:rsid w:val="00BD7C54"/>
    <w:rsid w:val="00BE013F"/>
    <w:rsid w:val="00BE1462"/>
    <w:rsid w:val="00BE17B1"/>
    <w:rsid w:val="00BE1D44"/>
    <w:rsid w:val="00BE27A1"/>
    <w:rsid w:val="00BE4BAF"/>
    <w:rsid w:val="00BE52CD"/>
    <w:rsid w:val="00BE531D"/>
    <w:rsid w:val="00BE54A5"/>
    <w:rsid w:val="00BE6316"/>
    <w:rsid w:val="00BE64DB"/>
    <w:rsid w:val="00BE64F2"/>
    <w:rsid w:val="00BE6C16"/>
    <w:rsid w:val="00BE6CA1"/>
    <w:rsid w:val="00BE74FA"/>
    <w:rsid w:val="00BE7795"/>
    <w:rsid w:val="00BF076C"/>
    <w:rsid w:val="00BF0FA1"/>
    <w:rsid w:val="00BF13DD"/>
    <w:rsid w:val="00BF13E2"/>
    <w:rsid w:val="00BF1576"/>
    <w:rsid w:val="00BF1801"/>
    <w:rsid w:val="00BF1FE5"/>
    <w:rsid w:val="00BF2447"/>
    <w:rsid w:val="00BF2524"/>
    <w:rsid w:val="00BF26CB"/>
    <w:rsid w:val="00BF29B1"/>
    <w:rsid w:val="00BF2A1A"/>
    <w:rsid w:val="00BF2EB8"/>
    <w:rsid w:val="00BF35A7"/>
    <w:rsid w:val="00BF3672"/>
    <w:rsid w:val="00BF3830"/>
    <w:rsid w:val="00BF3B19"/>
    <w:rsid w:val="00BF3C76"/>
    <w:rsid w:val="00BF3F0B"/>
    <w:rsid w:val="00BF44AE"/>
    <w:rsid w:val="00BF4DFD"/>
    <w:rsid w:val="00BF577F"/>
    <w:rsid w:val="00BF6D1C"/>
    <w:rsid w:val="00BF7A8E"/>
    <w:rsid w:val="00C01436"/>
    <w:rsid w:val="00C01BED"/>
    <w:rsid w:val="00C01FB4"/>
    <w:rsid w:val="00C03226"/>
    <w:rsid w:val="00C0351E"/>
    <w:rsid w:val="00C03A86"/>
    <w:rsid w:val="00C041AF"/>
    <w:rsid w:val="00C0422A"/>
    <w:rsid w:val="00C048AD"/>
    <w:rsid w:val="00C04CDF"/>
    <w:rsid w:val="00C04DC3"/>
    <w:rsid w:val="00C05754"/>
    <w:rsid w:val="00C057C1"/>
    <w:rsid w:val="00C059AC"/>
    <w:rsid w:val="00C059D5"/>
    <w:rsid w:val="00C05E4D"/>
    <w:rsid w:val="00C05F12"/>
    <w:rsid w:val="00C065F5"/>
    <w:rsid w:val="00C066FC"/>
    <w:rsid w:val="00C06715"/>
    <w:rsid w:val="00C06B48"/>
    <w:rsid w:val="00C073DC"/>
    <w:rsid w:val="00C10613"/>
    <w:rsid w:val="00C11A63"/>
    <w:rsid w:val="00C11AA2"/>
    <w:rsid w:val="00C120BE"/>
    <w:rsid w:val="00C1258D"/>
    <w:rsid w:val="00C12A85"/>
    <w:rsid w:val="00C12DD9"/>
    <w:rsid w:val="00C13D1D"/>
    <w:rsid w:val="00C143C5"/>
    <w:rsid w:val="00C151BB"/>
    <w:rsid w:val="00C15373"/>
    <w:rsid w:val="00C15A3C"/>
    <w:rsid w:val="00C15BA9"/>
    <w:rsid w:val="00C15CA2"/>
    <w:rsid w:val="00C15FAF"/>
    <w:rsid w:val="00C161F6"/>
    <w:rsid w:val="00C162AA"/>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4891"/>
    <w:rsid w:val="00C25943"/>
    <w:rsid w:val="00C25E0C"/>
    <w:rsid w:val="00C2699B"/>
    <w:rsid w:val="00C269C9"/>
    <w:rsid w:val="00C26A7D"/>
    <w:rsid w:val="00C26BE7"/>
    <w:rsid w:val="00C26E27"/>
    <w:rsid w:val="00C26FEF"/>
    <w:rsid w:val="00C276BC"/>
    <w:rsid w:val="00C30E14"/>
    <w:rsid w:val="00C310F4"/>
    <w:rsid w:val="00C31262"/>
    <w:rsid w:val="00C31B3A"/>
    <w:rsid w:val="00C32158"/>
    <w:rsid w:val="00C32252"/>
    <w:rsid w:val="00C326B4"/>
    <w:rsid w:val="00C32CAB"/>
    <w:rsid w:val="00C3317B"/>
    <w:rsid w:val="00C33288"/>
    <w:rsid w:val="00C3399E"/>
    <w:rsid w:val="00C33D6A"/>
    <w:rsid w:val="00C33F56"/>
    <w:rsid w:val="00C34947"/>
    <w:rsid w:val="00C349B3"/>
    <w:rsid w:val="00C34E1A"/>
    <w:rsid w:val="00C35208"/>
    <w:rsid w:val="00C356DF"/>
    <w:rsid w:val="00C36074"/>
    <w:rsid w:val="00C3636E"/>
    <w:rsid w:val="00C36B63"/>
    <w:rsid w:val="00C36C62"/>
    <w:rsid w:val="00C374F5"/>
    <w:rsid w:val="00C3793E"/>
    <w:rsid w:val="00C37CE8"/>
    <w:rsid w:val="00C37DD7"/>
    <w:rsid w:val="00C4001B"/>
    <w:rsid w:val="00C40570"/>
    <w:rsid w:val="00C40657"/>
    <w:rsid w:val="00C40BC9"/>
    <w:rsid w:val="00C41005"/>
    <w:rsid w:val="00C4125F"/>
    <w:rsid w:val="00C420BE"/>
    <w:rsid w:val="00C42F86"/>
    <w:rsid w:val="00C43146"/>
    <w:rsid w:val="00C43773"/>
    <w:rsid w:val="00C43D78"/>
    <w:rsid w:val="00C44115"/>
    <w:rsid w:val="00C4559A"/>
    <w:rsid w:val="00C45C99"/>
    <w:rsid w:val="00C46433"/>
    <w:rsid w:val="00C46627"/>
    <w:rsid w:val="00C46706"/>
    <w:rsid w:val="00C46DB4"/>
    <w:rsid w:val="00C46E9D"/>
    <w:rsid w:val="00C47BC7"/>
    <w:rsid w:val="00C47FFC"/>
    <w:rsid w:val="00C50008"/>
    <w:rsid w:val="00C503A8"/>
    <w:rsid w:val="00C51250"/>
    <w:rsid w:val="00C518BA"/>
    <w:rsid w:val="00C5223C"/>
    <w:rsid w:val="00C52B70"/>
    <w:rsid w:val="00C52C9E"/>
    <w:rsid w:val="00C531FF"/>
    <w:rsid w:val="00C5378F"/>
    <w:rsid w:val="00C53D04"/>
    <w:rsid w:val="00C54372"/>
    <w:rsid w:val="00C54586"/>
    <w:rsid w:val="00C54B8E"/>
    <w:rsid w:val="00C559C5"/>
    <w:rsid w:val="00C55DA1"/>
    <w:rsid w:val="00C55EB1"/>
    <w:rsid w:val="00C5638D"/>
    <w:rsid w:val="00C569BB"/>
    <w:rsid w:val="00C56F53"/>
    <w:rsid w:val="00C57394"/>
    <w:rsid w:val="00C57A44"/>
    <w:rsid w:val="00C57F18"/>
    <w:rsid w:val="00C6059D"/>
    <w:rsid w:val="00C61049"/>
    <w:rsid w:val="00C6115F"/>
    <w:rsid w:val="00C61226"/>
    <w:rsid w:val="00C6202F"/>
    <w:rsid w:val="00C62542"/>
    <w:rsid w:val="00C62D05"/>
    <w:rsid w:val="00C6302F"/>
    <w:rsid w:val="00C632E2"/>
    <w:rsid w:val="00C64C67"/>
    <w:rsid w:val="00C657D0"/>
    <w:rsid w:val="00C65A4F"/>
    <w:rsid w:val="00C65BB3"/>
    <w:rsid w:val="00C66822"/>
    <w:rsid w:val="00C66F28"/>
    <w:rsid w:val="00C672B1"/>
    <w:rsid w:val="00C67FA5"/>
    <w:rsid w:val="00C700A0"/>
    <w:rsid w:val="00C70609"/>
    <w:rsid w:val="00C70714"/>
    <w:rsid w:val="00C70794"/>
    <w:rsid w:val="00C70883"/>
    <w:rsid w:val="00C708E0"/>
    <w:rsid w:val="00C71880"/>
    <w:rsid w:val="00C71911"/>
    <w:rsid w:val="00C71C65"/>
    <w:rsid w:val="00C726FF"/>
    <w:rsid w:val="00C72923"/>
    <w:rsid w:val="00C72C51"/>
    <w:rsid w:val="00C72FEA"/>
    <w:rsid w:val="00C73BFE"/>
    <w:rsid w:val="00C73C88"/>
    <w:rsid w:val="00C73D02"/>
    <w:rsid w:val="00C73E32"/>
    <w:rsid w:val="00C75397"/>
    <w:rsid w:val="00C75723"/>
    <w:rsid w:val="00C7594F"/>
    <w:rsid w:val="00C759B6"/>
    <w:rsid w:val="00C75ADF"/>
    <w:rsid w:val="00C75B5C"/>
    <w:rsid w:val="00C76683"/>
    <w:rsid w:val="00C775B0"/>
    <w:rsid w:val="00C777DE"/>
    <w:rsid w:val="00C77AC4"/>
    <w:rsid w:val="00C77D46"/>
    <w:rsid w:val="00C77FA3"/>
    <w:rsid w:val="00C77FBA"/>
    <w:rsid w:val="00C80121"/>
    <w:rsid w:val="00C804AE"/>
    <w:rsid w:val="00C804FE"/>
    <w:rsid w:val="00C812B4"/>
    <w:rsid w:val="00C8150E"/>
    <w:rsid w:val="00C815CF"/>
    <w:rsid w:val="00C81BE8"/>
    <w:rsid w:val="00C8203D"/>
    <w:rsid w:val="00C82217"/>
    <w:rsid w:val="00C8274D"/>
    <w:rsid w:val="00C836AA"/>
    <w:rsid w:val="00C83F66"/>
    <w:rsid w:val="00C8479D"/>
    <w:rsid w:val="00C84BD4"/>
    <w:rsid w:val="00C84DC9"/>
    <w:rsid w:val="00C85911"/>
    <w:rsid w:val="00C85A05"/>
    <w:rsid w:val="00C85AA6"/>
    <w:rsid w:val="00C86B42"/>
    <w:rsid w:val="00C86BD3"/>
    <w:rsid w:val="00C87007"/>
    <w:rsid w:val="00C87891"/>
    <w:rsid w:val="00C87DF9"/>
    <w:rsid w:val="00C90703"/>
    <w:rsid w:val="00C90948"/>
    <w:rsid w:val="00C90EDB"/>
    <w:rsid w:val="00C913D4"/>
    <w:rsid w:val="00C91AC2"/>
    <w:rsid w:val="00C9225C"/>
    <w:rsid w:val="00C92354"/>
    <w:rsid w:val="00C927BE"/>
    <w:rsid w:val="00C92E4C"/>
    <w:rsid w:val="00C93731"/>
    <w:rsid w:val="00C9484A"/>
    <w:rsid w:val="00C94B22"/>
    <w:rsid w:val="00C94CD2"/>
    <w:rsid w:val="00C9565A"/>
    <w:rsid w:val="00C9567B"/>
    <w:rsid w:val="00C95C5C"/>
    <w:rsid w:val="00C95EB1"/>
    <w:rsid w:val="00C96778"/>
    <w:rsid w:val="00C9687A"/>
    <w:rsid w:val="00C96FA7"/>
    <w:rsid w:val="00C9700F"/>
    <w:rsid w:val="00C9772B"/>
    <w:rsid w:val="00CA0199"/>
    <w:rsid w:val="00CA082E"/>
    <w:rsid w:val="00CA1B97"/>
    <w:rsid w:val="00CA212F"/>
    <w:rsid w:val="00CA220A"/>
    <w:rsid w:val="00CA2B94"/>
    <w:rsid w:val="00CA2C44"/>
    <w:rsid w:val="00CA2F25"/>
    <w:rsid w:val="00CA31FE"/>
    <w:rsid w:val="00CA359D"/>
    <w:rsid w:val="00CA36C4"/>
    <w:rsid w:val="00CA3AD4"/>
    <w:rsid w:val="00CA4078"/>
    <w:rsid w:val="00CA42EB"/>
    <w:rsid w:val="00CA4697"/>
    <w:rsid w:val="00CA4FA1"/>
    <w:rsid w:val="00CA5385"/>
    <w:rsid w:val="00CA5B5B"/>
    <w:rsid w:val="00CA66AF"/>
    <w:rsid w:val="00CA6ED1"/>
    <w:rsid w:val="00CA736D"/>
    <w:rsid w:val="00CA7509"/>
    <w:rsid w:val="00CB012C"/>
    <w:rsid w:val="00CB086D"/>
    <w:rsid w:val="00CB100F"/>
    <w:rsid w:val="00CB11E3"/>
    <w:rsid w:val="00CB1BA6"/>
    <w:rsid w:val="00CB1DE4"/>
    <w:rsid w:val="00CB2DB5"/>
    <w:rsid w:val="00CB3731"/>
    <w:rsid w:val="00CB3A8E"/>
    <w:rsid w:val="00CB4CD8"/>
    <w:rsid w:val="00CB4D87"/>
    <w:rsid w:val="00CB528C"/>
    <w:rsid w:val="00CB5CC4"/>
    <w:rsid w:val="00CB5D7A"/>
    <w:rsid w:val="00CB6010"/>
    <w:rsid w:val="00CB60AF"/>
    <w:rsid w:val="00CB6248"/>
    <w:rsid w:val="00CB66F7"/>
    <w:rsid w:val="00CB6C3A"/>
    <w:rsid w:val="00CB6E93"/>
    <w:rsid w:val="00CB70EE"/>
    <w:rsid w:val="00CB7179"/>
    <w:rsid w:val="00CB74E1"/>
    <w:rsid w:val="00CB7B3B"/>
    <w:rsid w:val="00CC0A35"/>
    <w:rsid w:val="00CC0B41"/>
    <w:rsid w:val="00CC1475"/>
    <w:rsid w:val="00CC15BA"/>
    <w:rsid w:val="00CC1712"/>
    <w:rsid w:val="00CC2AD1"/>
    <w:rsid w:val="00CC34D7"/>
    <w:rsid w:val="00CC34E4"/>
    <w:rsid w:val="00CC3B4C"/>
    <w:rsid w:val="00CC3C5D"/>
    <w:rsid w:val="00CC4963"/>
    <w:rsid w:val="00CC4DA0"/>
    <w:rsid w:val="00CC4DF4"/>
    <w:rsid w:val="00CC5C79"/>
    <w:rsid w:val="00CC6A93"/>
    <w:rsid w:val="00CC6FFD"/>
    <w:rsid w:val="00CC7398"/>
    <w:rsid w:val="00CC795F"/>
    <w:rsid w:val="00CD03B2"/>
    <w:rsid w:val="00CD0AFF"/>
    <w:rsid w:val="00CD0CE8"/>
    <w:rsid w:val="00CD11D4"/>
    <w:rsid w:val="00CD21EC"/>
    <w:rsid w:val="00CD2E5C"/>
    <w:rsid w:val="00CD3529"/>
    <w:rsid w:val="00CD3A2D"/>
    <w:rsid w:val="00CD5AEB"/>
    <w:rsid w:val="00CD5DE7"/>
    <w:rsid w:val="00CD609B"/>
    <w:rsid w:val="00CD61EA"/>
    <w:rsid w:val="00CD6629"/>
    <w:rsid w:val="00CD6BF3"/>
    <w:rsid w:val="00CD711B"/>
    <w:rsid w:val="00CD71BE"/>
    <w:rsid w:val="00CE150E"/>
    <w:rsid w:val="00CE17E9"/>
    <w:rsid w:val="00CE216C"/>
    <w:rsid w:val="00CE24E3"/>
    <w:rsid w:val="00CE2A7F"/>
    <w:rsid w:val="00CE2DD7"/>
    <w:rsid w:val="00CE325D"/>
    <w:rsid w:val="00CE3CEE"/>
    <w:rsid w:val="00CE517A"/>
    <w:rsid w:val="00CE555D"/>
    <w:rsid w:val="00CE580E"/>
    <w:rsid w:val="00CE79E2"/>
    <w:rsid w:val="00CE7BAB"/>
    <w:rsid w:val="00CE7C82"/>
    <w:rsid w:val="00CF1A62"/>
    <w:rsid w:val="00CF2EE9"/>
    <w:rsid w:val="00CF3671"/>
    <w:rsid w:val="00CF3A01"/>
    <w:rsid w:val="00CF3CD2"/>
    <w:rsid w:val="00CF460D"/>
    <w:rsid w:val="00CF57C8"/>
    <w:rsid w:val="00CF6004"/>
    <w:rsid w:val="00CF6A7D"/>
    <w:rsid w:val="00CF6E01"/>
    <w:rsid w:val="00CF74CE"/>
    <w:rsid w:val="00CF7AFE"/>
    <w:rsid w:val="00CF7F24"/>
    <w:rsid w:val="00CF7F8E"/>
    <w:rsid w:val="00D0006C"/>
    <w:rsid w:val="00D00154"/>
    <w:rsid w:val="00D001E3"/>
    <w:rsid w:val="00D00271"/>
    <w:rsid w:val="00D007E6"/>
    <w:rsid w:val="00D008F7"/>
    <w:rsid w:val="00D023E2"/>
    <w:rsid w:val="00D029F8"/>
    <w:rsid w:val="00D02CDF"/>
    <w:rsid w:val="00D0307C"/>
    <w:rsid w:val="00D030FC"/>
    <w:rsid w:val="00D0322C"/>
    <w:rsid w:val="00D03C5C"/>
    <w:rsid w:val="00D03E5F"/>
    <w:rsid w:val="00D046A8"/>
    <w:rsid w:val="00D048A6"/>
    <w:rsid w:val="00D05AA0"/>
    <w:rsid w:val="00D061CA"/>
    <w:rsid w:val="00D06385"/>
    <w:rsid w:val="00D06391"/>
    <w:rsid w:val="00D063E6"/>
    <w:rsid w:val="00D0658C"/>
    <w:rsid w:val="00D06CB0"/>
    <w:rsid w:val="00D07082"/>
    <w:rsid w:val="00D07940"/>
    <w:rsid w:val="00D07E15"/>
    <w:rsid w:val="00D10035"/>
    <w:rsid w:val="00D1008E"/>
    <w:rsid w:val="00D10532"/>
    <w:rsid w:val="00D10679"/>
    <w:rsid w:val="00D107C6"/>
    <w:rsid w:val="00D10D20"/>
    <w:rsid w:val="00D11486"/>
    <w:rsid w:val="00D115D6"/>
    <w:rsid w:val="00D135D4"/>
    <w:rsid w:val="00D136DD"/>
    <w:rsid w:val="00D13C53"/>
    <w:rsid w:val="00D14797"/>
    <w:rsid w:val="00D15005"/>
    <w:rsid w:val="00D157FF"/>
    <w:rsid w:val="00D16C06"/>
    <w:rsid w:val="00D16C33"/>
    <w:rsid w:val="00D16EAB"/>
    <w:rsid w:val="00D1734A"/>
    <w:rsid w:val="00D1773B"/>
    <w:rsid w:val="00D204BC"/>
    <w:rsid w:val="00D2064C"/>
    <w:rsid w:val="00D20A45"/>
    <w:rsid w:val="00D20E03"/>
    <w:rsid w:val="00D21579"/>
    <w:rsid w:val="00D215A7"/>
    <w:rsid w:val="00D215B5"/>
    <w:rsid w:val="00D23B06"/>
    <w:rsid w:val="00D24103"/>
    <w:rsid w:val="00D24C95"/>
    <w:rsid w:val="00D2566C"/>
    <w:rsid w:val="00D25C30"/>
    <w:rsid w:val="00D25C37"/>
    <w:rsid w:val="00D25FF1"/>
    <w:rsid w:val="00D261EC"/>
    <w:rsid w:val="00D2650B"/>
    <w:rsid w:val="00D26999"/>
    <w:rsid w:val="00D26C4A"/>
    <w:rsid w:val="00D26D6B"/>
    <w:rsid w:val="00D27328"/>
    <w:rsid w:val="00D27C34"/>
    <w:rsid w:val="00D3006A"/>
    <w:rsid w:val="00D304FD"/>
    <w:rsid w:val="00D306FE"/>
    <w:rsid w:val="00D318DF"/>
    <w:rsid w:val="00D31BF7"/>
    <w:rsid w:val="00D32421"/>
    <w:rsid w:val="00D3288C"/>
    <w:rsid w:val="00D33E79"/>
    <w:rsid w:val="00D34CF1"/>
    <w:rsid w:val="00D350D6"/>
    <w:rsid w:val="00D3565D"/>
    <w:rsid w:val="00D356D1"/>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60E"/>
    <w:rsid w:val="00D42F89"/>
    <w:rsid w:val="00D4321E"/>
    <w:rsid w:val="00D43F15"/>
    <w:rsid w:val="00D44766"/>
    <w:rsid w:val="00D451B4"/>
    <w:rsid w:val="00D4536C"/>
    <w:rsid w:val="00D455FE"/>
    <w:rsid w:val="00D47295"/>
    <w:rsid w:val="00D477C1"/>
    <w:rsid w:val="00D478FD"/>
    <w:rsid w:val="00D47DE3"/>
    <w:rsid w:val="00D50032"/>
    <w:rsid w:val="00D51359"/>
    <w:rsid w:val="00D521BE"/>
    <w:rsid w:val="00D52DD1"/>
    <w:rsid w:val="00D52FB1"/>
    <w:rsid w:val="00D538A2"/>
    <w:rsid w:val="00D53E5E"/>
    <w:rsid w:val="00D54A07"/>
    <w:rsid w:val="00D54C6F"/>
    <w:rsid w:val="00D54D4D"/>
    <w:rsid w:val="00D54F0F"/>
    <w:rsid w:val="00D55781"/>
    <w:rsid w:val="00D57089"/>
    <w:rsid w:val="00D5761B"/>
    <w:rsid w:val="00D57E7F"/>
    <w:rsid w:val="00D57EF4"/>
    <w:rsid w:val="00D60BFA"/>
    <w:rsid w:val="00D612E7"/>
    <w:rsid w:val="00D62973"/>
    <w:rsid w:val="00D64399"/>
    <w:rsid w:val="00D6482F"/>
    <w:rsid w:val="00D64D48"/>
    <w:rsid w:val="00D65058"/>
    <w:rsid w:val="00D66003"/>
    <w:rsid w:val="00D663AA"/>
    <w:rsid w:val="00D6657E"/>
    <w:rsid w:val="00D66DF9"/>
    <w:rsid w:val="00D679DC"/>
    <w:rsid w:val="00D67CEF"/>
    <w:rsid w:val="00D70038"/>
    <w:rsid w:val="00D70059"/>
    <w:rsid w:val="00D7025E"/>
    <w:rsid w:val="00D7041F"/>
    <w:rsid w:val="00D706B4"/>
    <w:rsid w:val="00D70D59"/>
    <w:rsid w:val="00D71296"/>
    <w:rsid w:val="00D7156D"/>
    <w:rsid w:val="00D731B2"/>
    <w:rsid w:val="00D73A49"/>
    <w:rsid w:val="00D73A70"/>
    <w:rsid w:val="00D73B8B"/>
    <w:rsid w:val="00D73F9C"/>
    <w:rsid w:val="00D743B0"/>
    <w:rsid w:val="00D744AD"/>
    <w:rsid w:val="00D745F3"/>
    <w:rsid w:val="00D7482B"/>
    <w:rsid w:val="00D74B43"/>
    <w:rsid w:val="00D74DE5"/>
    <w:rsid w:val="00D75294"/>
    <w:rsid w:val="00D75612"/>
    <w:rsid w:val="00D76C39"/>
    <w:rsid w:val="00D76CF4"/>
    <w:rsid w:val="00D7732A"/>
    <w:rsid w:val="00D77639"/>
    <w:rsid w:val="00D779CC"/>
    <w:rsid w:val="00D8019F"/>
    <w:rsid w:val="00D80C32"/>
    <w:rsid w:val="00D81183"/>
    <w:rsid w:val="00D815A9"/>
    <w:rsid w:val="00D81F16"/>
    <w:rsid w:val="00D82FB1"/>
    <w:rsid w:val="00D8449F"/>
    <w:rsid w:val="00D856F9"/>
    <w:rsid w:val="00D871A1"/>
    <w:rsid w:val="00D876DE"/>
    <w:rsid w:val="00D87890"/>
    <w:rsid w:val="00D87A33"/>
    <w:rsid w:val="00D87BF2"/>
    <w:rsid w:val="00D87D75"/>
    <w:rsid w:val="00D87FBE"/>
    <w:rsid w:val="00D90E5D"/>
    <w:rsid w:val="00D911C7"/>
    <w:rsid w:val="00D91563"/>
    <w:rsid w:val="00D91A19"/>
    <w:rsid w:val="00D91BEB"/>
    <w:rsid w:val="00D91F97"/>
    <w:rsid w:val="00D92942"/>
    <w:rsid w:val="00D9296D"/>
    <w:rsid w:val="00D92FE4"/>
    <w:rsid w:val="00D93999"/>
    <w:rsid w:val="00D9403A"/>
    <w:rsid w:val="00D95E6F"/>
    <w:rsid w:val="00D97C2E"/>
    <w:rsid w:val="00D97F0A"/>
    <w:rsid w:val="00DA03BE"/>
    <w:rsid w:val="00DA07D6"/>
    <w:rsid w:val="00DA0CE0"/>
    <w:rsid w:val="00DA13AB"/>
    <w:rsid w:val="00DA1ABD"/>
    <w:rsid w:val="00DA1F3A"/>
    <w:rsid w:val="00DA242A"/>
    <w:rsid w:val="00DA28F3"/>
    <w:rsid w:val="00DA3074"/>
    <w:rsid w:val="00DA35E0"/>
    <w:rsid w:val="00DA39B3"/>
    <w:rsid w:val="00DA47B9"/>
    <w:rsid w:val="00DA5395"/>
    <w:rsid w:val="00DA561C"/>
    <w:rsid w:val="00DA65F4"/>
    <w:rsid w:val="00DA6675"/>
    <w:rsid w:val="00DA676A"/>
    <w:rsid w:val="00DA6A40"/>
    <w:rsid w:val="00DA6E9D"/>
    <w:rsid w:val="00DA7086"/>
    <w:rsid w:val="00DA72C6"/>
    <w:rsid w:val="00DA7C81"/>
    <w:rsid w:val="00DB09AE"/>
    <w:rsid w:val="00DB0A5C"/>
    <w:rsid w:val="00DB1BDD"/>
    <w:rsid w:val="00DB27C0"/>
    <w:rsid w:val="00DB3047"/>
    <w:rsid w:val="00DB38C8"/>
    <w:rsid w:val="00DB4668"/>
    <w:rsid w:val="00DB471D"/>
    <w:rsid w:val="00DB564D"/>
    <w:rsid w:val="00DB5784"/>
    <w:rsid w:val="00DB5E2D"/>
    <w:rsid w:val="00DB635C"/>
    <w:rsid w:val="00DB73A2"/>
    <w:rsid w:val="00DB7520"/>
    <w:rsid w:val="00DB7BA6"/>
    <w:rsid w:val="00DC03B0"/>
    <w:rsid w:val="00DC065A"/>
    <w:rsid w:val="00DC1C19"/>
    <w:rsid w:val="00DC22ED"/>
    <w:rsid w:val="00DC2CE2"/>
    <w:rsid w:val="00DC31AF"/>
    <w:rsid w:val="00DC3990"/>
    <w:rsid w:val="00DC3CCF"/>
    <w:rsid w:val="00DC404D"/>
    <w:rsid w:val="00DC47F2"/>
    <w:rsid w:val="00DC5254"/>
    <w:rsid w:val="00DC5794"/>
    <w:rsid w:val="00DC6AA9"/>
    <w:rsid w:val="00DD018D"/>
    <w:rsid w:val="00DD0BA7"/>
    <w:rsid w:val="00DD2105"/>
    <w:rsid w:val="00DD25FC"/>
    <w:rsid w:val="00DD2DF1"/>
    <w:rsid w:val="00DD3641"/>
    <w:rsid w:val="00DD414F"/>
    <w:rsid w:val="00DD5A25"/>
    <w:rsid w:val="00DD5F14"/>
    <w:rsid w:val="00DD63EB"/>
    <w:rsid w:val="00DD784E"/>
    <w:rsid w:val="00DE005C"/>
    <w:rsid w:val="00DE0239"/>
    <w:rsid w:val="00DE046E"/>
    <w:rsid w:val="00DE0828"/>
    <w:rsid w:val="00DE0A8C"/>
    <w:rsid w:val="00DE0F4A"/>
    <w:rsid w:val="00DE1422"/>
    <w:rsid w:val="00DE160F"/>
    <w:rsid w:val="00DE1750"/>
    <w:rsid w:val="00DE1ABA"/>
    <w:rsid w:val="00DE2A2D"/>
    <w:rsid w:val="00DE2B86"/>
    <w:rsid w:val="00DE30F7"/>
    <w:rsid w:val="00DE3529"/>
    <w:rsid w:val="00DE365B"/>
    <w:rsid w:val="00DE3A5E"/>
    <w:rsid w:val="00DE3DA2"/>
    <w:rsid w:val="00DE446A"/>
    <w:rsid w:val="00DE4A17"/>
    <w:rsid w:val="00DE5007"/>
    <w:rsid w:val="00DE63C1"/>
    <w:rsid w:val="00DE65FB"/>
    <w:rsid w:val="00DE681A"/>
    <w:rsid w:val="00DE77DA"/>
    <w:rsid w:val="00DE7B11"/>
    <w:rsid w:val="00DF088A"/>
    <w:rsid w:val="00DF2746"/>
    <w:rsid w:val="00DF2EA1"/>
    <w:rsid w:val="00DF2F56"/>
    <w:rsid w:val="00DF324C"/>
    <w:rsid w:val="00DF35AC"/>
    <w:rsid w:val="00DF3CAB"/>
    <w:rsid w:val="00DF4B3A"/>
    <w:rsid w:val="00DF4EC2"/>
    <w:rsid w:val="00DF58E0"/>
    <w:rsid w:val="00DF5B07"/>
    <w:rsid w:val="00DF6038"/>
    <w:rsid w:val="00DF6584"/>
    <w:rsid w:val="00DF65B8"/>
    <w:rsid w:val="00DF6CB6"/>
    <w:rsid w:val="00DF6E8D"/>
    <w:rsid w:val="00DF775A"/>
    <w:rsid w:val="00DF7D68"/>
    <w:rsid w:val="00E005A0"/>
    <w:rsid w:val="00E010D3"/>
    <w:rsid w:val="00E010E7"/>
    <w:rsid w:val="00E014EE"/>
    <w:rsid w:val="00E01F74"/>
    <w:rsid w:val="00E02FA4"/>
    <w:rsid w:val="00E031A2"/>
    <w:rsid w:val="00E0396B"/>
    <w:rsid w:val="00E03CAA"/>
    <w:rsid w:val="00E04297"/>
    <w:rsid w:val="00E04B76"/>
    <w:rsid w:val="00E057A4"/>
    <w:rsid w:val="00E0589E"/>
    <w:rsid w:val="00E05927"/>
    <w:rsid w:val="00E059AA"/>
    <w:rsid w:val="00E05FB4"/>
    <w:rsid w:val="00E063A5"/>
    <w:rsid w:val="00E0656A"/>
    <w:rsid w:val="00E074EA"/>
    <w:rsid w:val="00E07BDA"/>
    <w:rsid w:val="00E07CE0"/>
    <w:rsid w:val="00E10481"/>
    <w:rsid w:val="00E10DFA"/>
    <w:rsid w:val="00E111C0"/>
    <w:rsid w:val="00E11532"/>
    <w:rsid w:val="00E11DE6"/>
    <w:rsid w:val="00E121DB"/>
    <w:rsid w:val="00E128B4"/>
    <w:rsid w:val="00E12B6D"/>
    <w:rsid w:val="00E13458"/>
    <w:rsid w:val="00E135D9"/>
    <w:rsid w:val="00E13DF0"/>
    <w:rsid w:val="00E143E0"/>
    <w:rsid w:val="00E14599"/>
    <w:rsid w:val="00E14814"/>
    <w:rsid w:val="00E149FA"/>
    <w:rsid w:val="00E14F94"/>
    <w:rsid w:val="00E15B47"/>
    <w:rsid w:val="00E15CA4"/>
    <w:rsid w:val="00E15EBD"/>
    <w:rsid w:val="00E1621C"/>
    <w:rsid w:val="00E16283"/>
    <w:rsid w:val="00E1696A"/>
    <w:rsid w:val="00E16F53"/>
    <w:rsid w:val="00E16FD7"/>
    <w:rsid w:val="00E174A0"/>
    <w:rsid w:val="00E1779C"/>
    <w:rsid w:val="00E20AD6"/>
    <w:rsid w:val="00E213C3"/>
    <w:rsid w:val="00E221CA"/>
    <w:rsid w:val="00E22787"/>
    <w:rsid w:val="00E22CD4"/>
    <w:rsid w:val="00E22E52"/>
    <w:rsid w:val="00E22E63"/>
    <w:rsid w:val="00E2384D"/>
    <w:rsid w:val="00E23BBF"/>
    <w:rsid w:val="00E2479B"/>
    <w:rsid w:val="00E249D9"/>
    <w:rsid w:val="00E24D15"/>
    <w:rsid w:val="00E256ED"/>
    <w:rsid w:val="00E25898"/>
    <w:rsid w:val="00E25908"/>
    <w:rsid w:val="00E25FA8"/>
    <w:rsid w:val="00E260F8"/>
    <w:rsid w:val="00E267F5"/>
    <w:rsid w:val="00E277B3"/>
    <w:rsid w:val="00E278B1"/>
    <w:rsid w:val="00E30137"/>
    <w:rsid w:val="00E30490"/>
    <w:rsid w:val="00E30F78"/>
    <w:rsid w:val="00E31739"/>
    <w:rsid w:val="00E31918"/>
    <w:rsid w:val="00E31E68"/>
    <w:rsid w:val="00E3259F"/>
    <w:rsid w:val="00E32AE3"/>
    <w:rsid w:val="00E32AF6"/>
    <w:rsid w:val="00E32D6C"/>
    <w:rsid w:val="00E3315A"/>
    <w:rsid w:val="00E336ED"/>
    <w:rsid w:val="00E340EF"/>
    <w:rsid w:val="00E34189"/>
    <w:rsid w:val="00E3477F"/>
    <w:rsid w:val="00E34C80"/>
    <w:rsid w:val="00E353DE"/>
    <w:rsid w:val="00E35F03"/>
    <w:rsid w:val="00E36100"/>
    <w:rsid w:val="00E36308"/>
    <w:rsid w:val="00E36327"/>
    <w:rsid w:val="00E37841"/>
    <w:rsid w:val="00E378CF"/>
    <w:rsid w:val="00E403C4"/>
    <w:rsid w:val="00E40C2F"/>
    <w:rsid w:val="00E40F9B"/>
    <w:rsid w:val="00E41D02"/>
    <w:rsid w:val="00E41FF0"/>
    <w:rsid w:val="00E42007"/>
    <w:rsid w:val="00E424F9"/>
    <w:rsid w:val="00E43A7D"/>
    <w:rsid w:val="00E43FE3"/>
    <w:rsid w:val="00E440B7"/>
    <w:rsid w:val="00E44109"/>
    <w:rsid w:val="00E4451D"/>
    <w:rsid w:val="00E449A4"/>
    <w:rsid w:val="00E44B8B"/>
    <w:rsid w:val="00E45158"/>
    <w:rsid w:val="00E451F0"/>
    <w:rsid w:val="00E45F45"/>
    <w:rsid w:val="00E46554"/>
    <w:rsid w:val="00E467BC"/>
    <w:rsid w:val="00E46A68"/>
    <w:rsid w:val="00E47022"/>
    <w:rsid w:val="00E47131"/>
    <w:rsid w:val="00E4731F"/>
    <w:rsid w:val="00E4771D"/>
    <w:rsid w:val="00E47921"/>
    <w:rsid w:val="00E479B6"/>
    <w:rsid w:val="00E47FF0"/>
    <w:rsid w:val="00E502BD"/>
    <w:rsid w:val="00E50807"/>
    <w:rsid w:val="00E50BCA"/>
    <w:rsid w:val="00E51412"/>
    <w:rsid w:val="00E52340"/>
    <w:rsid w:val="00E5296F"/>
    <w:rsid w:val="00E52EBD"/>
    <w:rsid w:val="00E52FFE"/>
    <w:rsid w:val="00E5384C"/>
    <w:rsid w:val="00E53C50"/>
    <w:rsid w:val="00E548A7"/>
    <w:rsid w:val="00E54AF0"/>
    <w:rsid w:val="00E56541"/>
    <w:rsid w:val="00E56FD0"/>
    <w:rsid w:val="00E57B9D"/>
    <w:rsid w:val="00E57C39"/>
    <w:rsid w:val="00E57D5E"/>
    <w:rsid w:val="00E60D8E"/>
    <w:rsid w:val="00E61061"/>
    <w:rsid w:val="00E61D1C"/>
    <w:rsid w:val="00E62084"/>
    <w:rsid w:val="00E626E6"/>
    <w:rsid w:val="00E631A4"/>
    <w:rsid w:val="00E63B63"/>
    <w:rsid w:val="00E63BB7"/>
    <w:rsid w:val="00E63CFE"/>
    <w:rsid w:val="00E64DA8"/>
    <w:rsid w:val="00E64ED5"/>
    <w:rsid w:val="00E64F18"/>
    <w:rsid w:val="00E650FE"/>
    <w:rsid w:val="00E65F16"/>
    <w:rsid w:val="00E6684F"/>
    <w:rsid w:val="00E669B0"/>
    <w:rsid w:val="00E6703E"/>
    <w:rsid w:val="00E67395"/>
    <w:rsid w:val="00E67B69"/>
    <w:rsid w:val="00E71DD6"/>
    <w:rsid w:val="00E71E9F"/>
    <w:rsid w:val="00E72676"/>
    <w:rsid w:val="00E728FD"/>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70D"/>
    <w:rsid w:val="00E81C26"/>
    <w:rsid w:val="00E823B9"/>
    <w:rsid w:val="00E83034"/>
    <w:rsid w:val="00E834C2"/>
    <w:rsid w:val="00E8397D"/>
    <w:rsid w:val="00E84695"/>
    <w:rsid w:val="00E84A54"/>
    <w:rsid w:val="00E86B0B"/>
    <w:rsid w:val="00E87BF0"/>
    <w:rsid w:val="00E87D0D"/>
    <w:rsid w:val="00E87DFA"/>
    <w:rsid w:val="00E9062F"/>
    <w:rsid w:val="00E90B57"/>
    <w:rsid w:val="00E91E82"/>
    <w:rsid w:val="00E92392"/>
    <w:rsid w:val="00E923F6"/>
    <w:rsid w:val="00E92940"/>
    <w:rsid w:val="00E929E1"/>
    <w:rsid w:val="00E92A29"/>
    <w:rsid w:val="00E92BF2"/>
    <w:rsid w:val="00E92C0D"/>
    <w:rsid w:val="00E932C5"/>
    <w:rsid w:val="00E9348B"/>
    <w:rsid w:val="00E93513"/>
    <w:rsid w:val="00E93970"/>
    <w:rsid w:val="00E93A16"/>
    <w:rsid w:val="00E93E5A"/>
    <w:rsid w:val="00E9447E"/>
    <w:rsid w:val="00E94F0D"/>
    <w:rsid w:val="00E9582F"/>
    <w:rsid w:val="00E96321"/>
    <w:rsid w:val="00E963D8"/>
    <w:rsid w:val="00E97749"/>
    <w:rsid w:val="00E978EC"/>
    <w:rsid w:val="00E978F3"/>
    <w:rsid w:val="00E97D5C"/>
    <w:rsid w:val="00E97E14"/>
    <w:rsid w:val="00EA00D2"/>
    <w:rsid w:val="00EA0C48"/>
    <w:rsid w:val="00EA0E0A"/>
    <w:rsid w:val="00EA1674"/>
    <w:rsid w:val="00EA26ED"/>
    <w:rsid w:val="00EA3AF8"/>
    <w:rsid w:val="00EA3DEC"/>
    <w:rsid w:val="00EA4472"/>
    <w:rsid w:val="00EA62CE"/>
    <w:rsid w:val="00EA7718"/>
    <w:rsid w:val="00EB03D7"/>
    <w:rsid w:val="00EB089B"/>
    <w:rsid w:val="00EB1264"/>
    <w:rsid w:val="00EB1271"/>
    <w:rsid w:val="00EB362D"/>
    <w:rsid w:val="00EB4429"/>
    <w:rsid w:val="00EB4A44"/>
    <w:rsid w:val="00EB4B9D"/>
    <w:rsid w:val="00EB4E1D"/>
    <w:rsid w:val="00EB518F"/>
    <w:rsid w:val="00EB5373"/>
    <w:rsid w:val="00EB5D18"/>
    <w:rsid w:val="00EB6A9E"/>
    <w:rsid w:val="00EB714D"/>
    <w:rsid w:val="00EB7419"/>
    <w:rsid w:val="00EB7465"/>
    <w:rsid w:val="00EB7DEB"/>
    <w:rsid w:val="00EC0DDB"/>
    <w:rsid w:val="00EC1573"/>
    <w:rsid w:val="00EC212D"/>
    <w:rsid w:val="00EC21FA"/>
    <w:rsid w:val="00EC24B2"/>
    <w:rsid w:val="00EC2957"/>
    <w:rsid w:val="00EC295E"/>
    <w:rsid w:val="00EC45E9"/>
    <w:rsid w:val="00EC4E5C"/>
    <w:rsid w:val="00EC5C66"/>
    <w:rsid w:val="00EC6616"/>
    <w:rsid w:val="00EC678D"/>
    <w:rsid w:val="00EC6D7B"/>
    <w:rsid w:val="00EC6DAC"/>
    <w:rsid w:val="00EC6DB7"/>
    <w:rsid w:val="00EC6E54"/>
    <w:rsid w:val="00EC7124"/>
    <w:rsid w:val="00EC76A4"/>
    <w:rsid w:val="00EC7972"/>
    <w:rsid w:val="00ED03DA"/>
    <w:rsid w:val="00ED0A49"/>
    <w:rsid w:val="00ED152A"/>
    <w:rsid w:val="00ED16F7"/>
    <w:rsid w:val="00ED2BE9"/>
    <w:rsid w:val="00ED33C4"/>
    <w:rsid w:val="00ED3499"/>
    <w:rsid w:val="00ED3521"/>
    <w:rsid w:val="00ED4183"/>
    <w:rsid w:val="00ED4DCF"/>
    <w:rsid w:val="00ED5109"/>
    <w:rsid w:val="00ED5A80"/>
    <w:rsid w:val="00ED6137"/>
    <w:rsid w:val="00ED7381"/>
    <w:rsid w:val="00ED746F"/>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42"/>
    <w:rsid w:val="00EF26A4"/>
    <w:rsid w:val="00EF37AA"/>
    <w:rsid w:val="00EF3D7C"/>
    <w:rsid w:val="00EF4B73"/>
    <w:rsid w:val="00EF54FD"/>
    <w:rsid w:val="00EF562D"/>
    <w:rsid w:val="00EF5CF8"/>
    <w:rsid w:val="00EF7273"/>
    <w:rsid w:val="00EF744E"/>
    <w:rsid w:val="00EF75EC"/>
    <w:rsid w:val="00EF768F"/>
    <w:rsid w:val="00EF7903"/>
    <w:rsid w:val="00F0009A"/>
    <w:rsid w:val="00F00357"/>
    <w:rsid w:val="00F00A60"/>
    <w:rsid w:val="00F01266"/>
    <w:rsid w:val="00F0156A"/>
    <w:rsid w:val="00F0198F"/>
    <w:rsid w:val="00F02F09"/>
    <w:rsid w:val="00F031CF"/>
    <w:rsid w:val="00F03736"/>
    <w:rsid w:val="00F04836"/>
    <w:rsid w:val="00F04BF8"/>
    <w:rsid w:val="00F058E8"/>
    <w:rsid w:val="00F05FE0"/>
    <w:rsid w:val="00F064EF"/>
    <w:rsid w:val="00F070C2"/>
    <w:rsid w:val="00F07EAC"/>
    <w:rsid w:val="00F07FE3"/>
    <w:rsid w:val="00F106A0"/>
    <w:rsid w:val="00F107B7"/>
    <w:rsid w:val="00F10D2E"/>
    <w:rsid w:val="00F10EBA"/>
    <w:rsid w:val="00F11292"/>
    <w:rsid w:val="00F115AB"/>
    <w:rsid w:val="00F11FC8"/>
    <w:rsid w:val="00F1264E"/>
    <w:rsid w:val="00F128E6"/>
    <w:rsid w:val="00F12FCE"/>
    <w:rsid w:val="00F12FE6"/>
    <w:rsid w:val="00F14A78"/>
    <w:rsid w:val="00F150F7"/>
    <w:rsid w:val="00F15B4B"/>
    <w:rsid w:val="00F1724C"/>
    <w:rsid w:val="00F17806"/>
    <w:rsid w:val="00F17A65"/>
    <w:rsid w:val="00F17CD7"/>
    <w:rsid w:val="00F17DF9"/>
    <w:rsid w:val="00F2016E"/>
    <w:rsid w:val="00F201F9"/>
    <w:rsid w:val="00F20265"/>
    <w:rsid w:val="00F20356"/>
    <w:rsid w:val="00F20563"/>
    <w:rsid w:val="00F20D66"/>
    <w:rsid w:val="00F20F89"/>
    <w:rsid w:val="00F211EF"/>
    <w:rsid w:val="00F2153F"/>
    <w:rsid w:val="00F21D45"/>
    <w:rsid w:val="00F21D77"/>
    <w:rsid w:val="00F22121"/>
    <w:rsid w:val="00F24A1D"/>
    <w:rsid w:val="00F257E0"/>
    <w:rsid w:val="00F25D51"/>
    <w:rsid w:val="00F25E59"/>
    <w:rsid w:val="00F25F5E"/>
    <w:rsid w:val="00F267E2"/>
    <w:rsid w:val="00F26BE9"/>
    <w:rsid w:val="00F27DDB"/>
    <w:rsid w:val="00F307D2"/>
    <w:rsid w:val="00F31E55"/>
    <w:rsid w:val="00F3237D"/>
    <w:rsid w:val="00F33174"/>
    <w:rsid w:val="00F33534"/>
    <w:rsid w:val="00F33DD9"/>
    <w:rsid w:val="00F33FFB"/>
    <w:rsid w:val="00F340B0"/>
    <w:rsid w:val="00F347CD"/>
    <w:rsid w:val="00F34E78"/>
    <w:rsid w:val="00F34EC2"/>
    <w:rsid w:val="00F34F51"/>
    <w:rsid w:val="00F368E3"/>
    <w:rsid w:val="00F374E7"/>
    <w:rsid w:val="00F37507"/>
    <w:rsid w:val="00F376A9"/>
    <w:rsid w:val="00F37A09"/>
    <w:rsid w:val="00F37F62"/>
    <w:rsid w:val="00F40018"/>
    <w:rsid w:val="00F4007A"/>
    <w:rsid w:val="00F405D8"/>
    <w:rsid w:val="00F419FC"/>
    <w:rsid w:val="00F41D07"/>
    <w:rsid w:val="00F41D47"/>
    <w:rsid w:val="00F433B7"/>
    <w:rsid w:val="00F44783"/>
    <w:rsid w:val="00F44864"/>
    <w:rsid w:val="00F448C9"/>
    <w:rsid w:val="00F452DA"/>
    <w:rsid w:val="00F456C5"/>
    <w:rsid w:val="00F45947"/>
    <w:rsid w:val="00F45A4E"/>
    <w:rsid w:val="00F46387"/>
    <w:rsid w:val="00F46826"/>
    <w:rsid w:val="00F46B05"/>
    <w:rsid w:val="00F470F7"/>
    <w:rsid w:val="00F47439"/>
    <w:rsid w:val="00F4743D"/>
    <w:rsid w:val="00F47497"/>
    <w:rsid w:val="00F47532"/>
    <w:rsid w:val="00F4754F"/>
    <w:rsid w:val="00F502B4"/>
    <w:rsid w:val="00F50A2F"/>
    <w:rsid w:val="00F50EAF"/>
    <w:rsid w:val="00F5173E"/>
    <w:rsid w:val="00F527DD"/>
    <w:rsid w:val="00F53078"/>
    <w:rsid w:val="00F53755"/>
    <w:rsid w:val="00F53CD4"/>
    <w:rsid w:val="00F54375"/>
    <w:rsid w:val="00F5451A"/>
    <w:rsid w:val="00F54A66"/>
    <w:rsid w:val="00F5503E"/>
    <w:rsid w:val="00F55A59"/>
    <w:rsid w:val="00F562B0"/>
    <w:rsid w:val="00F56C9F"/>
    <w:rsid w:val="00F6031B"/>
    <w:rsid w:val="00F60A54"/>
    <w:rsid w:val="00F611DA"/>
    <w:rsid w:val="00F6180B"/>
    <w:rsid w:val="00F61C6B"/>
    <w:rsid w:val="00F61D41"/>
    <w:rsid w:val="00F6212C"/>
    <w:rsid w:val="00F625D5"/>
    <w:rsid w:val="00F627F5"/>
    <w:rsid w:val="00F62D85"/>
    <w:rsid w:val="00F6358C"/>
    <w:rsid w:val="00F646DC"/>
    <w:rsid w:val="00F64953"/>
    <w:rsid w:val="00F64C34"/>
    <w:rsid w:val="00F65000"/>
    <w:rsid w:val="00F65030"/>
    <w:rsid w:val="00F6530F"/>
    <w:rsid w:val="00F6554D"/>
    <w:rsid w:val="00F6686D"/>
    <w:rsid w:val="00F669FC"/>
    <w:rsid w:val="00F66A74"/>
    <w:rsid w:val="00F677C2"/>
    <w:rsid w:val="00F701C6"/>
    <w:rsid w:val="00F704AA"/>
    <w:rsid w:val="00F706BC"/>
    <w:rsid w:val="00F714B3"/>
    <w:rsid w:val="00F716AC"/>
    <w:rsid w:val="00F717DA"/>
    <w:rsid w:val="00F71D50"/>
    <w:rsid w:val="00F722C8"/>
    <w:rsid w:val="00F72A62"/>
    <w:rsid w:val="00F72C53"/>
    <w:rsid w:val="00F73500"/>
    <w:rsid w:val="00F7369E"/>
    <w:rsid w:val="00F73818"/>
    <w:rsid w:val="00F73981"/>
    <w:rsid w:val="00F7398B"/>
    <w:rsid w:val="00F73C72"/>
    <w:rsid w:val="00F7426F"/>
    <w:rsid w:val="00F744D4"/>
    <w:rsid w:val="00F74B33"/>
    <w:rsid w:val="00F74C62"/>
    <w:rsid w:val="00F7612E"/>
    <w:rsid w:val="00F761D1"/>
    <w:rsid w:val="00F766AD"/>
    <w:rsid w:val="00F767E2"/>
    <w:rsid w:val="00F76A80"/>
    <w:rsid w:val="00F8015B"/>
    <w:rsid w:val="00F80CE3"/>
    <w:rsid w:val="00F80E36"/>
    <w:rsid w:val="00F81D75"/>
    <w:rsid w:val="00F81EB5"/>
    <w:rsid w:val="00F8208B"/>
    <w:rsid w:val="00F820CD"/>
    <w:rsid w:val="00F82918"/>
    <w:rsid w:val="00F82CA9"/>
    <w:rsid w:val="00F82F69"/>
    <w:rsid w:val="00F8373D"/>
    <w:rsid w:val="00F83B05"/>
    <w:rsid w:val="00F83BEB"/>
    <w:rsid w:val="00F83C05"/>
    <w:rsid w:val="00F83F3B"/>
    <w:rsid w:val="00F8582E"/>
    <w:rsid w:val="00F85B71"/>
    <w:rsid w:val="00F85E40"/>
    <w:rsid w:val="00F85EB9"/>
    <w:rsid w:val="00F86145"/>
    <w:rsid w:val="00F86B60"/>
    <w:rsid w:val="00F87342"/>
    <w:rsid w:val="00F8735D"/>
    <w:rsid w:val="00F87F9B"/>
    <w:rsid w:val="00F90511"/>
    <w:rsid w:val="00F9219D"/>
    <w:rsid w:val="00F93E58"/>
    <w:rsid w:val="00F941DC"/>
    <w:rsid w:val="00F9460D"/>
    <w:rsid w:val="00F948D1"/>
    <w:rsid w:val="00F94B4F"/>
    <w:rsid w:val="00F94BD9"/>
    <w:rsid w:val="00F96321"/>
    <w:rsid w:val="00F9649D"/>
    <w:rsid w:val="00F967B6"/>
    <w:rsid w:val="00F96A5D"/>
    <w:rsid w:val="00F973AB"/>
    <w:rsid w:val="00F976BC"/>
    <w:rsid w:val="00FA083E"/>
    <w:rsid w:val="00FA0E10"/>
    <w:rsid w:val="00FA1009"/>
    <w:rsid w:val="00FA1341"/>
    <w:rsid w:val="00FA21A7"/>
    <w:rsid w:val="00FA27C0"/>
    <w:rsid w:val="00FA30C2"/>
    <w:rsid w:val="00FA3143"/>
    <w:rsid w:val="00FA3DEA"/>
    <w:rsid w:val="00FA4637"/>
    <w:rsid w:val="00FA4E89"/>
    <w:rsid w:val="00FA5F45"/>
    <w:rsid w:val="00FA698D"/>
    <w:rsid w:val="00FA6A59"/>
    <w:rsid w:val="00FA6DAC"/>
    <w:rsid w:val="00FA6E0D"/>
    <w:rsid w:val="00FA75BA"/>
    <w:rsid w:val="00FA75FF"/>
    <w:rsid w:val="00FA7A73"/>
    <w:rsid w:val="00FA7B9C"/>
    <w:rsid w:val="00FB2564"/>
    <w:rsid w:val="00FB2715"/>
    <w:rsid w:val="00FB28CC"/>
    <w:rsid w:val="00FB2AF1"/>
    <w:rsid w:val="00FB2C74"/>
    <w:rsid w:val="00FB2D5B"/>
    <w:rsid w:val="00FB3363"/>
    <w:rsid w:val="00FB363B"/>
    <w:rsid w:val="00FB3CCD"/>
    <w:rsid w:val="00FB43C5"/>
    <w:rsid w:val="00FB466E"/>
    <w:rsid w:val="00FB46B7"/>
    <w:rsid w:val="00FB48D8"/>
    <w:rsid w:val="00FB4ACD"/>
    <w:rsid w:val="00FB4BC0"/>
    <w:rsid w:val="00FB4C14"/>
    <w:rsid w:val="00FB5940"/>
    <w:rsid w:val="00FB5C97"/>
    <w:rsid w:val="00FB5C99"/>
    <w:rsid w:val="00FB5DF1"/>
    <w:rsid w:val="00FB5E34"/>
    <w:rsid w:val="00FB6DC5"/>
    <w:rsid w:val="00FB6F18"/>
    <w:rsid w:val="00FB74BB"/>
    <w:rsid w:val="00FC0789"/>
    <w:rsid w:val="00FC1204"/>
    <w:rsid w:val="00FC13AF"/>
    <w:rsid w:val="00FC1652"/>
    <w:rsid w:val="00FC1791"/>
    <w:rsid w:val="00FC1817"/>
    <w:rsid w:val="00FC1E19"/>
    <w:rsid w:val="00FC230E"/>
    <w:rsid w:val="00FC2571"/>
    <w:rsid w:val="00FC2EA5"/>
    <w:rsid w:val="00FC3158"/>
    <w:rsid w:val="00FC32C6"/>
    <w:rsid w:val="00FC35B9"/>
    <w:rsid w:val="00FC3B97"/>
    <w:rsid w:val="00FC466C"/>
    <w:rsid w:val="00FC4D5D"/>
    <w:rsid w:val="00FC6B04"/>
    <w:rsid w:val="00FC6EE1"/>
    <w:rsid w:val="00FC7285"/>
    <w:rsid w:val="00FC7379"/>
    <w:rsid w:val="00FC7ED5"/>
    <w:rsid w:val="00FD23FD"/>
    <w:rsid w:val="00FD296D"/>
    <w:rsid w:val="00FD29B1"/>
    <w:rsid w:val="00FD2BCD"/>
    <w:rsid w:val="00FD3130"/>
    <w:rsid w:val="00FD3269"/>
    <w:rsid w:val="00FD39B8"/>
    <w:rsid w:val="00FD3A17"/>
    <w:rsid w:val="00FD4850"/>
    <w:rsid w:val="00FD4DE3"/>
    <w:rsid w:val="00FD54ED"/>
    <w:rsid w:val="00FD554D"/>
    <w:rsid w:val="00FD5EE7"/>
    <w:rsid w:val="00FD61C3"/>
    <w:rsid w:val="00FD68CF"/>
    <w:rsid w:val="00FD721F"/>
    <w:rsid w:val="00FD7A55"/>
    <w:rsid w:val="00FD7C64"/>
    <w:rsid w:val="00FE018D"/>
    <w:rsid w:val="00FE072F"/>
    <w:rsid w:val="00FE0D37"/>
    <w:rsid w:val="00FE0DFB"/>
    <w:rsid w:val="00FE10BB"/>
    <w:rsid w:val="00FE18F6"/>
    <w:rsid w:val="00FE1BDD"/>
    <w:rsid w:val="00FE1D76"/>
    <w:rsid w:val="00FE225B"/>
    <w:rsid w:val="00FE22FA"/>
    <w:rsid w:val="00FE2409"/>
    <w:rsid w:val="00FE25AF"/>
    <w:rsid w:val="00FE28B6"/>
    <w:rsid w:val="00FE3A60"/>
    <w:rsid w:val="00FE3D99"/>
    <w:rsid w:val="00FE573A"/>
    <w:rsid w:val="00FE5837"/>
    <w:rsid w:val="00FE5DA3"/>
    <w:rsid w:val="00FE6479"/>
    <w:rsid w:val="00FE6BED"/>
    <w:rsid w:val="00FE7717"/>
    <w:rsid w:val="00FE7B7B"/>
    <w:rsid w:val="00FF0A51"/>
    <w:rsid w:val="00FF0B11"/>
    <w:rsid w:val="00FF0B69"/>
    <w:rsid w:val="00FF11F3"/>
    <w:rsid w:val="00FF182D"/>
    <w:rsid w:val="00FF1A37"/>
    <w:rsid w:val="00FF211F"/>
    <w:rsid w:val="00FF2568"/>
    <w:rsid w:val="00FF2859"/>
    <w:rsid w:val="00FF2976"/>
    <w:rsid w:val="00FF2EBE"/>
    <w:rsid w:val="00FF34EE"/>
    <w:rsid w:val="00FF3769"/>
    <w:rsid w:val="00FF383D"/>
    <w:rsid w:val="00FF3F78"/>
    <w:rsid w:val="00FF4074"/>
    <w:rsid w:val="00FF4B7B"/>
    <w:rsid w:val="00FF4E41"/>
    <w:rsid w:val="00FF4F87"/>
    <w:rsid w:val="00FF52EB"/>
    <w:rsid w:val="00FF55A0"/>
    <w:rsid w:val="00FF62D2"/>
    <w:rsid w:val="00FF7682"/>
    <w:rsid w:val="00FF7AEB"/>
    <w:rsid w:val="030129D9"/>
    <w:rsid w:val="081C12B5"/>
    <w:rsid w:val="08D98485"/>
    <w:rsid w:val="155A1B12"/>
    <w:rsid w:val="15914F32"/>
    <w:rsid w:val="1B27BF7D"/>
    <w:rsid w:val="2144A951"/>
    <w:rsid w:val="24050365"/>
    <w:rsid w:val="267BE37B"/>
    <w:rsid w:val="2C209D39"/>
    <w:rsid w:val="3091AAC5"/>
    <w:rsid w:val="34C0677E"/>
    <w:rsid w:val="384D70B8"/>
    <w:rsid w:val="3932ED5E"/>
    <w:rsid w:val="3ADE3D94"/>
    <w:rsid w:val="400AF69B"/>
    <w:rsid w:val="43242DD3"/>
    <w:rsid w:val="452F2586"/>
    <w:rsid w:val="47B176A6"/>
    <w:rsid w:val="4D7C39FD"/>
    <w:rsid w:val="58B96796"/>
    <w:rsid w:val="5BCF031F"/>
    <w:rsid w:val="5CE1020D"/>
    <w:rsid w:val="63852D9E"/>
    <w:rsid w:val="66461492"/>
    <w:rsid w:val="6A13D503"/>
    <w:rsid w:val="70039D97"/>
    <w:rsid w:val="733F2B55"/>
    <w:rsid w:val="78412D91"/>
    <w:rsid w:val="7C461F89"/>
    <w:rsid w:val="7F98540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6625"/>
    <o:shapelayout v:ext="edit">
      <o:idmap v:ext="edit" data="1"/>
    </o:shapelayout>
  </w:shapeDefaults>
  <w:decimalSymbol w:val="."/>
  <w:listSeparator w:val=","/>
  <w14:docId w14:val="493ACF98"/>
  <w15:docId w15:val="{FD5E9CCD-84D9-492C-9E2F-6B70C03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83"/>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aliases w:val="Aa Article X"/>
    <w:basedOn w:val="Normal"/>
    <w:next w:val="Normal"/>
    <w:link w:val="Heading2Char"/>
    <w:uiPriority w:val="99"/>
    <w:unhideWhenUsed/>
    <w:qFormat/>
    <w:rsid w:val="00652187"/>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652187"/>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aliases w:val="Aa Article X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6343B0"/>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bulletit taulukoissa,Lijstalinea,#Listenabsatz,Párrafo de lista1,Liststycke,List Paragraph1,List Paragraph11,Paragrafo elenco,P?rrafo de lista,P?rrafo de lista1,Aufzählung,Equipment,Figure_name,Numbered Indented Text,b1"/>
    <w:basedOn w:val="Normal"/>
    <w:link w:val="ListParagraphChar1"/>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652187"/>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1 Char,Paragraphe de liste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723C31"/>
    <w:pPr>
      <w:numPr>
        <w:numId w:val="2"/>
      </w:numPr>
      <w:spacing w:after="120" w:line="360" w:lineRule="auto"/>
    </w:pPr>
    <w:rPr>
      <w:rFonts w:eastAsia="Times New Roman" w:cs="Times New Roman"/>
      <w:szCs w:val="24"/>
      <w:lang w:eastAsia="de-DE"/>
    </w:rPr>
  </w:style>
  <w:style w:type="character" w:styleId="CommentReference">
    <w:name w:val="annotation reference"/>
    <w:aliases w:val="Stinking Styles6"/>
    <w:basedOn w:val="DefaultParagraphFont"/>
    <w:rsid w:val="00CA4078"/>
    <w:rPr>
      <w:rFonts w:cs="Times New Roman"/>
      <w:sz w:val="16"/>
    </w:rPr>
  </w:style>
  <w:style w:type="paragraph" w:styleId="CommentText">
    <w:name w:val="annotation text"/>
    <w:aliases w:val="Stinking Styles5"/>
    <w:basedOn w:val="Normal"/>
    <w:link w:val="CommentTextChar1"/>
    <w:qFormat/>
    <w:rsid w:val="00715EBE"/>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bulletit taulukoissa Char,Lijstalinea Char,#Listenabsatz Char,Párrafo de lista1 Char,Liststycke Char,List Paragraph1 Char,List Paragraph11 Char,Paragrafo elenco Char,P?rrafo de lista Char,P?rrafo de lista1 Char,Aufzählung Char"/>
    <w:basedOn w:val="DefaultParagraphFont"/>
    <w:link w:val="ListParagraph"/>
    <w:uiPriority w:val="34"/>
    <w:qFormat/>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77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120" w:line="360" w:lineRule="atLeast"/>
      <w:ind w:left="720" w:hanging="720"/>
      <w:textAlignment w:val="baseline"/>
    </w:pPr>
    <w:rPr>
      <w:rFonts w:ascii="Times New Roman" w:eastAsia="Times New Roman" w:hAnsi="Times New Roman" w:cs="Times New Roman"/>
      <w:color w:val="000000"/>
      <w:szCs w:val="20"/>
      <w:lang w:val="en-US" w:eastAsia="en-GB"/>
    </w:rPr>
  </w:style>
  <w:style w:type="paragraph" w:styleId="ListBullet4">
    <w:name w:val="List Bullet 4"/>
    <w:basedOn w:val="Normal"/>
    <w:autoRedefine/>
    <w:rsid w:val="00723C31"/>
    <w:pPr>
      <w:widowControl w:val="0"/>
      <w:numPr>
        <w:numId w:val="8"/>
      </w:numPr>
      <w:adjustRightInd w:val="0"/>
      <w:spacing w:after="60" w:line="360" w:lineRule="atLeast"/>
      <w:textAlignment w:val="baseline"/>
    </w:pPr>
    <w:rPr>
      <w:rFonts w:ascii="Times New Roman" w:eastAsia="Times New Roman" w:hAnsi="Times New Roman" w:cs="Times New Roman"/>
      <w:szCs w:val="20"/>
      <w:lang w:val="en-US" w:eastAsia="en-GB"/>
    </w:rPr>
  </w:style>
  <w:style w:type="paragraph" w:customStyle="1" w:styleId="normal2">
    <w:name w:val="normal2"/>
    <w:basedOn w:val="Normal"/>
    <w:rsid w:val="00852782"/>
    <w:pPr>
      <w:spacing w:before="120" w:after="0" w:line="312" w:lineRule="atLeast"/>
    </w:pPr>
    <w:rPr>
      <w:rFonts w:ascii="Times New Roman" w:eastAsia="Times New Roman" w:hAnsi="Times New Roman" w:cs="Times New Roman"/>
      <w:sz w:val="24"/>
      <w:szCs w:val="24"/>
      <w:lang w:val="sl-SI" w:eastAsia="sl-SI"/>
    </w:rPr>
  </w:style>
  <w:style w:type="paragraph" w:customStyle="1" w:styleId="textregular">
    <w:name w:val="text regular"/>
    <w:link w:val="textregularZchn"/>
    <w:qFormat/>
    <w:rsid w:val="00511227"/>
    <w:pPr>
      <w:spacing w:after="120" w:line="240" w:lineRule="auto"/>
      <w:jc w:val="both"/>
    </w:pPr>
    <w:rPr>
      <w:rFonts w:ascii="Times New Roman" w:eastAsia="Times New Roman" w:hAnsi="Times New Roman" w:cs="Times New Roman"/>
      <w:color w:val="000000" w:themeColor="text1"/>
      <w:szCs w:val="19"/>
      <w:lang w:val="en-GB" w:eastAsia="de-DE"/>
    </w:rPr>
  </w:style>
  <w:style w:type="character" w:customStyle="1" w:styleId="textregularZchn">
    <w:name w:val="text regular Zchn"/>
    <w:basedOn w:val="DefaultParagraphFont"/>
    <w:link w:val="textregular"/>
    <w:locked/>
    <w:rsid w:val="00511227"/>
    <w:rPr>
      <w:rFonts w:ascii="Times New Roman" w:eastAsia="Times New Roman" w:hAnsi="Times New Roman" w:cs="Times New Roman"/>
      <w:color w:val="000000" w:themeColor="text1"/>
      <w:szCs w:val="19"/>
      <w:lang w:val="en-GB" w:eastAsia="de-DE"/>
    </w:rPr>
  </w:style>
  <w:style w:type="table" w:styleId="PlainTable3">
    <w:name w:val="Plain Table 3"/>
    <w:basedOn w:val="TableNormal"/>
    <w:uiPriority w:val="43"/>
    <w:rsid w:val="00E005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FC2571"/>
    <w:rPr>
      <w:color w:val="800080" w:themeColor="followedHyperlink"/>
      <w:u w:val="single"/>
    </w:rPr>
  </w:style>
  <w:style w:type="paragraph" w:styleId="ListNumber2">
    <w:name w:val="List Number 2"/>
    <w:basedOn w:val="Normal"/>
    <w:uiPriority w:val="99"/>
    <w:rsid w:val="001D6C78"/>
    <w:pPr>
      <w:overflowPunct w:val="0"/>
      <w:autoSpaceDE w:val="0"/>
      <w:autoSpaceDN w:val="0"/>
      <w:adjustRightInd w:val="0"/>
      <w:spacing w:after="180" w:line="240" w:lineRule="auto"/>
      <w:ind w:left="566" w:hanging="283"/>
    </w:pPr>
    <w:rPr>
      <w:rFonts w:ascii="Verdana" w:eastAsia="Times New Roman" w:hAnsi="Verdana" w:cs="Times New Roman"/>
      <w:sz w:val="18"/>
      <w:szCs w:val="18"/>
      <w:lang w:eastAsia="nb-NO"/>
    </w:rPr>
  </w:style>
  <w:style w:type="table" w:customStyle="1" w:styleId="EinfacheTabelle31">
    <w:name w:val="Einfache Tabelle 31"/>
    <w:basedOn w:val="TableNormal"/>
    <w:uiPriority w:val="43"/>
    <w:rsid w:val="00AD04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ties">
    <w:name w:val="Parties"/>
    <w:basedOn w:val="Normal"/>
    <w:uiPriority w:val="99"/>
    <w:rsid w:val="00764C08"/>
    <w:pPr>
      <w:numPr>
        <w:numId w:val="20"/>
      </w:numPr>
      <w:spacing w:after="140" w:line="290" w:lineRule="auto"/>
    </w:pPr>
    <w:rPr>
      <w:rFonts w:ascii="Arial" w:eastAsia="Times New Roman" w:hAnsi="Arial" w:cs="Times New Roman"/>
      <w:kern w:val="20"/>
      <w:sz w:val="20"/>
      <w:szCs w:val="24"/>
    </w:rPr>
  </w:style>
  <w:style w:type="table" w:customStyle="1" w:styleId="StandradTable-ENTSO-E1">
    <w:name w:val="Standrad Table - ENTSO-E1"/>
    <w:basedOn w:val="TableNormal"/>
    <w:next w:val="TableGrid"/>
    <w:uiPriority w:val="59"/>
    <w:rsid w:val="00F107B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paragraph" w:styleId="BodyText">
    <w:name w:val="Body Text"/>
    <w:basedOn w:val="Normal"/>
    <w:link w:val="BodyTextChar"/>
    <w:qFormat/>
    <w:rsid w:val="003A10DE"/>
    <w:pPr>
      <w:widowControl w:val="0"/>
      <w:spacing w:after="0" w:line="240" w:lineRule="auto"/>
      <w:ind w:left="138"/>
      <w:jc w:val="left"/>
    </w:pPr>
    <w:rPr>
      <w:rFonts w:ascii="Verdana" w:eastAsia="Verdana" w:hAnsi="Verdana"/>
      <w:sz w:val="24"/>
      <w:szCs w:val="24"/>
      <w:lang w:val="en-US"/>
    </w:rPr>
  </w:style>
  <w:style w:type="character" w:customStyle="1" w:styleId="BodyTextChar">
    <w:name w:val="Body Text Char"/>
    <w:basedOn w:val="DefaultParagraphFont"/>
    <w:link w:val="BodyText"/>
    <w:rsid w:val="003A10DE"/>
    <w:rPr>
      <w:rFonts w:ascii="Verdana" w:eastAsia="Verdana" w:hAnsi="Verdana"/>
      <w:sz w:val="24"/>
      <w:szCs w:val="24"/>
      <w:lang w:val="en-US"/>
    </w:rPr>
  </w:style>
  <w:style w:type="paragraph" w:customStyle="1" w:styleId="m-1667217848948056844msolistparagraph">
    <w:name w:val="m_-1667217848948056844msolistparagraph"/>
    <w:basedOn w:val="Normal"/>
    <w:rsid w:val="003A10DE"/>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LONLegal3L1">
    <w:name w:val="LONLegal3_L1"/>
    <w:basedOn w:val="Normal"/>
    <w:next w:val="LONLegal3L2"/>
    <w:rsid w:val="003A10DE"/>
    <w:pPr>
      <w:keepNext/>
      <w:keepLines/>
      <w:numPr>
        <w:numId w:val="22"/>
      </w:numPr>
      <w:spacing w:after="220" w:line="282" w:lineRule="atLeast"/>
      <w:outlineLvl w:val="0"/>
    </w:pPr>
    <w:rPr>
      <w:rFonts w:ascii="Arial" w:eastAsia="Times New Roman" w:hAnsi="Arial" w:cs="Times New Roman"/>
      <w:b/>
      <w:caps/>
      <w:sz w:val="20"/>
      <w:szCs w:val="20"/>
      <w:lang w:val="fr-LU" w:eastAsia="nl-NL"/>
    </w:rPr>
  </w:style>
  <w:style w:type="paragraph" w:customStyle="1" w:styleId="LONLegal3L2">
    <w:name w:val="LONLegal3_L2"/>
    <w:basedOn w:val="Normal"/>
    <w:rsid w:val="003A10DE"/>
    <w:pPr>
      <w:numPr>
        <w:ilvl w:val="1"/>
        <w:numId w:val="22"/>
      </w:numPr>
      <w:spacing w:after="220" w:line="282" w:lineRule="atLeast"/>
      <w:outlineLvl w:val="1"/>
    </w:pPr>
    <w:rPr>
      <w:rFonts w:ascii="Arial" w:eastAsia="Times New Roman" w:hAnsi="Arial" w:cs="Times New Roman"/>
      <w:sz w:val="20"/>
      <w:szCs w:val="20"/>
      <w:lang w:val="fr-LU" w:eastAsia="nl-NL"/>
    </w:rPr>
  </w:style>
  <w:style w:type="paragraph" w:customStyle="1" w:styleId="LONLegal3L3">
    <w:name w:val="LONLegal3_L3"/>
    <w:basedOn w:val="Normal"/>
    <w:rsid w:val="003A10DE"/>
    <w:pPr>
      <w:numPr>
        <w:ilvl w:val="2"/>
        <w:numId w:val="22"/>
      </w:numPr>
      <w:spacing w:after="220" w:line="282" w:lineRule="atLeast"/>
      <w:outlineLvl w:val="2"/>
    </w:pPr>
    <w:rPr>
      <w:rFonts w:ascii="Arial" w:eastAsia="Times New Roman" w:hAnsi="Arial" w:cs="Times New Roman"/>
      <w:sz w:val="20"/>
      <w:szCs w:val="20"/>
      <w:lang w:val="fr-LU" w:eastAsia="nl-NL"/>
    </w:rPr>
  </w:style>
  <w:style w:type="paragraph" w:customStyle="1" w:styleId="LONLegal3L4">
    <w:name w:val="LONLegal3_L4"/>
    <w:basedOn w:val="Normal"/>
    <w:rsid w:val="003A10DE"/>
    <w:pPr>
      <w:numPr>
        <w:ilvl w:val="3"/>
        <w:numId w:val="22"/>
      </w:numPr>
      <w:spacing w:after="220" w:line="282" w:lineRule="atLeast"/>
      <w:outlineLvl w:val="3"/>
    </w:pPr>
    <w:rPr>
      <w:rFonts w:ascii="Arial" w:eastAsia="Times New Roman" w:hAnsi="Arial" w:cs="Times New Roman"/>
      <w:sz w:val="20"/>
      <w:szCs w:val="20"/>
      <w:lang w:val="fr-LU" w:eastAsia="nl-NL"/>
    </w:rPr>
  </w:style>
  <w:style w:type="paragraph" w:customStyle="1" w:styleId="LONLegal3L5">
    <w:name w:val="LONLegal3_L5"/>
    <w:basedOn w:val="Normal"/>
    <w:link w:val="LONLegal3L5Zchn"/>
    <w:rsid w:val="003A10DE"/>
    <w:pPr>
      <w:numPr>
        <w:ilvl w:val="4"/>
        <w:numId w:val="22"/>
      </w:numPr>
      <w:spacing w:after="220" w:line="282" w:lineRule="atLeast"/>
      <w:outlineLvl w:val="4"/>
    </w:pPr>
    <w:rPr>
      <w:rFonts w:ascii="Arial" w:eastAsia="Times New Roman" w:hAnsi="Arial" w:cs="Times New Roman"/>
      <w:sz w:val="20"/>
      <w:szCs w:val="20"/>
      <w:lang w:val="fr-LU" w:eastAsia="nl-NL"/>
    </w:rPr>
  </w:style>
  <w:style w:type="paragraph" w:customStyle="1" w:styleId="LONLegal3L6">
    <w:name w:val="LONLegal3_L6"/>
    <w:basedOn w:val="Normal"/>
    <w:rsid w:val="003A10DE"/>
    <w:pPr>
      <w:numPr>
        <w:ilvl w:val="5"/>
        <w:numId w:val="22"/>
      </w:numPr>
      <w:spacing w:after="220" w:line="282" w:lineRule="atLeast"/>
      <w:outlineLvl w:val="5"/>
    </w:pPr>
    <w:rPr>
      <w:rFonts w:ascii="Arial" w:eastAsia="Times New Roman" w:hAnsi="Arial" w:cs="Times New Roman"/>
      <w:sz w:val="20"/>
      <w:szCs w:val="20"/>
      <w:lang w:val="fr-LU" w:eastAsia="nl-NL"/>
    </w:rPr>
  </w:style>
  <w:style w:type="paragraph" w:customStyle="1" w:styleId="LONLegal3L7">
    <w:name w:val="LONLegal3_L7"/>
    <w:basedOn w:val="LONLegal3L6"/>
    <w:rsid w:val="003A10DE"/>
    <w:pPr>
      <w:numPr>
        <w:ilvl w:val="6"/>
      </w:numPr>
      <w:tabs>
        <w:tab w:val="num" w:pos="5736"/>
      </w:tabs>
      <w:outlineLvl w:val="6"/>
    </w:pPr>
    <w:rPr>
      <w:sz w:val="24"/>
      <w:lang w:val="fr-BE"/>
    </w:rPr>
  </w:style>
  <w:style w:type="paragraph" w:customStyle="1" w:styleId="LONLegal3L8">
    <w:name w:val="LONLegal3_L8"/>
    <w:basedOn w:val="LONLegal3L7"/>
    <w:rsid w:val="003A10DE"/>
    <w:pPr>
      <w:numPr>
        <w:ilvl w:val="7"/>
      </w:numPr>
      <w:tabs>
        <w:tab w:val="num" w:pos="6240"/>
      </w:tabs>
      <w:ind w:hanging="1224"/>
      <w:outlineLvl w:val="7"/>
    </w:pPr>
  </w:style>
  <w:style w:type="paragraph" w:customStyle="1" w:styleId="LONLegal3L9">
    <w:name w:val="LONLegal3_L9"/>
    <w:basedOn w:val="LONLegal3L8"/>
    <w:rsid w:val="003A10DE"/>
    <w:pPr>
      <w:numPr>
        <w:ilvl w:val="8"/>
      </w:numPr>
      <w:tabs>
        <w:tab w:val="num" w:pos="6816"/>
      </w:tabs>
      <w:ind w:hanging="1440"/>
      <w:outlineLvl w:val="8"/>
    </w:pPr>
  </w:style>
  <w:style w:type="character" w:customStyle="1" w:styleId="LONLegal3L5Zchn">
    <w:name w:val="LONLegal3_L5 Zchn"/>
    <w:basedOn w:val="DefaultParagraphFont"/>
    <w:link w:val="LONLegal3L5"/>
    <w:locked/>
    <w:rsid w:val="003A10DE"/>
    <w:rPr>
      <w:rFonts w:ascii="Arial" w:eastAsia="Times New Roman" w:hAnsi="Arial" w:cs="Times New Roman"/>
      <w:sz w:val="20"/>
      <w:szCs w:val="20"/>
      <w:lang w:val="fr-LU" w:eastAsia="nl-NL"/>
    </w:rPr>
  </w:style>
  <w:style w:type="character" w:customStyle="1" w:styleId="apple-converted-space">
    <w:name w:val="apple-converted-space"/>
    <w:basedOn w:val="DefaultParagraphFont"/>
    <w:rsid w:val="003A10DE"/>
  </w:style>
  <w:style w:type="character" w:styleId="LineNumber">
    <w:name w:val="line number"/>
    <w:basedOn w:val="DefaultParagraphFont"/>
    <w:uiPriority w:val="99"/>
    <w:semiHidden/>
    <w:unhideWhenUsed/>
    <w:rsid w:val="003A10DE"/>
  </w:style>
  <w:style w:type="paragraph" w:customStyle="1" w:styleId="para-indent3">
    <w:name w:val="para-indent3"/>
    <w:basedOn w:val="Normal"/>
    <w:rsid w:val="003A10DE"/>
    <w:pPr>
      <w:spacing w:after="300" w:line="240" w:lineRule="auto"/>
      <w:jc w:val="left"/>
    </w:pPr>
    <w:rPr>
      <w:rFonts w:ascii="Times New Roman" w:eastAsia="Times New Roman" w:hAnsi="Times New Roman" w:cs="Times New Roman"/>
      <w:sz w:val="24"/>
      <w:szCs w:val="24"/>
      <w:lang w:val="de-AT" w:eastAsia="de-AT"/>
    </w:rPr>
  </w:style>
  <w:style w:type="paragraph" w:customStyle="1" w:styleId="AASAFAArticleX">
    <w:name w:val="AA SAFA Article X"/>
    <w:basedOn w:val="Normal"/>
    <w:qFormat/>
    <w:rsid w:val="003A10DE"/>
    <w:pPr>
      <w:keepNext/>
      <w:widowControl w:val="0"/>
      <w:autoSpaceDE w:val="0"/>
      <w:autoSpaceDN w:val="0"/>
      <w:adjustRightInd w:val="0"/>
      <w:spacing w:before="360" w:after="60" w:line="240" w:lineRule="auto"/>
      <w:ind w:left="567" w:hanging="567"/>
      <w:jc w:val="center"/>
    </w:pPr>
    <w:rPr>
      <w:rFonts w:ascii="Times New Roman" w:eastAsia="Times New Roman" w:hAnsi="Times New Roman" w:cs="Times New Roman"/>
      <w:i/>
      <w:w w:val="104"/>
      <w:lang w:eastAsia="en-GB"/>
    </w:rPr>
  </w:style>
  <w:style w:type="paragraph" w:customStyle="1" w:styleId="AASAFAArticleName">
    <w:name w:val="AA SAFA Article Name"/>
    <w:basedOn w:val="Heading2"/>
    <w:qFormat/>
    <w:rsid w:val="003A10DE"/>
    <w:pPr>
      <w:numPr>
        <w:ilvl w:val="0"/>
        <w:numId w:val="0"/>
      </w:numPr>
    </w:pPr>
    <w:rPr>
      <w:rFonts w:ascii="Arial" w:hAnsi="Arial" w:cs="Times New Roman"/>
      <w:b w:val="0"/>
      <w:bCs w:val="0"/>
      <w:smallCaps w:val="0"/>
      <w:color w:val="auto"/>
      <w:szCs w:val="22"/>
      <w:lang w:eastAsia="en-GB"/>
    </w:rPr>
  </w:style>
  <w:style w:type="paragraph" w:customStyle="1" w:styleId="AASAFATextBody">
    <w:name w:val="AA SAFA Text Body"/>
    <w:basedOn w:val="Normal"/>
    <w:qFormat/>
    <w:rsid w:val="003A10DE"/>
    <w:pPr>
      <w:spacing w:before="200" w:after="0"/>
      <w:ind w:left="709" w:hanging="709"/>
    </w:pPr>
    <w:rPr>
      <w:rFonts w:ascii="Times New Roman" w:eastAsia="Times New Roman" w:hAnsi="Times New Roman" w:cs="Times New Roman"/>
      <w:spacing w:val="1"/>
      <w:lang w:eastAsia="en-GB"/>
    </w:rPr>
  </w:style>
  <w:style w:type="paragraph" w:customStyle="1" w:styleId="AAArticleName">
    <w:name w:val="AA Article Name"/>
    <w:basedOn w:val="AASAFATextBody"/>
    <w:qFormat/>
    <w:rsid w:val="003A10DE"/>
    <w:pPr>
      <w:ind w:left="720" w:hanging="720"/>
      <w:jc w:val="center"/>
    </w:pPr>
    <w:rPr>
      <w:b/>
    </w:rPr>
  </w:style>
  <w:style w:type="table" w:styleId="GridTable1Light">
    <w:name w:val="Grid Table 1 Light"/>
    <w:basedOn w:val="TableNormal"/>
    <w:uiPriority w:val="46"/>
    <w:rsid w:val="003A10DE"/>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 Grid0"/>
    <w:rsid w:val="003A10DE"/>
    <w:pPr>
      <w:spacing w:after="0" w:line="240" w:lineRule="auto"/>
    </w:pPr>
    <w:rPr>
      <w:lang w:val="en-AU" w:eastAsia="en-AU"/>
    </w:rPr>
    <w:tblPr>
      <w:tblCellMar>
        <w:top w:w="0" w:type="dxa"/>
        <w:left w:w="0" w:type="dxa"/>
        <w:bottom w:w="0" w:type="dxa"/>
        <w:right w:w="0" w:type="dxa"/>
      </w:tblCellMar>
    </w:tblPr>
  </w:style>
  <w:style w:type="table" w:customStyle="1" w:styleId="TableGrid1">
    <w:name w:val="TableGrid1"/>
    <w:rsid w:val="003A10DE"/>
    <w:pPr>
      <w:spacing w:after="0" w:line="240" w:lineRule="auto"/>
    </w:pPr>
    <w:rPr>
      <w:lang w:val="en-AU" w:eastAsia="en-AU"/>
    </w:rPr>
    <w:tblPr>
      <w:tblCellMar>
        <w:top w:w="0" w:type="dxa"/>
        <w:left w:w="0" w:type="dxa"/>
        <w:bottom w:w="0" w:type="dxa"/>
        <w:right w:w="0" w:type="dxa"/>
      </w:tblCellMar>
    </w:tblPr>
  </w:style>
  <w:style w:type="character" w:customStyle="1" w:styleId="cf01">
    <w:name w:val="cf01"/>
    <w:basedOn w:val="DefaultParagraphFont"/>
    <w:rsid w:val="003A10DE"/>
    <w:rPr>
      <w:rFonts w:ascii="Segoe UI" w:hAnsi="Segoe UI" w:cs="Segoe UI" w:hint="default"/>
      <w:sz w:val="18"/>
      <w:szCs w:val="18"/>
    </w:rPr>
  </w:style>
  <w:style w:type="paragraph" w:customStyle="1" w:styleId="berschrift61">
    <w:name w:val="Überschrift 61"/>
    <w:basedOn w:val="Normal"/>
    <w:next w:val="Normal"/>
    <w:uiPriority w:val="9"/>
    <w:unhideWhenUsed/>
    <w:qFormat/>
    <w:rsid w:val="003A10DE"/>
    <w:pPr>
      <w:keepNext/>
      <w:keepLines/>
      <w:spacing w:before="200" w:after="0"/>
      <w:ind w:left="1152" w:hanging="1152"/>
      <w:outlineLvl w:val="5"/>
    </w:pPr>
    <w:rPr>
      <w:rFonts w:ascii="Arial" w:eastAsia="SimHei" w:hAnsi="Arial" w:cs="Times New Roman"/>
      <w:b/>
      <w:iCs/>
    </w:rPr>
  </w:style>
  <w:style w:type="paragraph" w:customStyle="1" w:styleId="berschrift71">
    <w:name w:val="Überschrift 71"/>
    <w:basedOn w:val="Normal"/>
    <w:next w:val="Normal"/>
    <w:uiPriority w:val="9"/>
    <w:semiHidden/>
    <w:unhideWhenUsed/>
    <w:qFormat/>
    <w:rsid w:val="003A10DE"/>
    <w:pPr>
      <w:keepNext/>
      <w:keepLines/>
      <w:spacing w:before="200" w:after="0"/>
      <w:ind w:left="1296" w:hanging="1296"/>
      <w:outlineLvl w:val="6"/>
    </w:pPr>
    <w:rPr>
      <w:rFonts w:ascii="Arial" w:eastAsia="SimHei" w:hAnsi="Arial" w:cs="Times New Roman"/>
      <w:i/>
      <w:iCs/>
      <w:color w:val="404040"/>
    </w:rPr>
  </w:style>
  <w:style w:type="paragraph" w:customStyle="1" w:styleId="berschrift81">
    <w:name w:val="Überschrift 81"/>
    <w:basedOn w:val="Normal"/>
    <w:next w:val="Normal"/>
    <w:uiPriority w:val="99"/>
    <w:unhideWhenUsed/>
    <w:qFormat/>
    <w:rsid w:val="003A10DE"/>
    <w:pPr>
      <w:keepNext/>
      <w:keepLines/>
      <w:spacing w:before="200" w:after="0"/>
      <w:ind w:left="1440" w:hanging="1440"/>
      <w:outlineLvl w:val="7"/>
    </w:pPr>
    <w:rPr>
      <w:rFonts w:ascii="Arial" w:eastAsia="SimHei" w:hAnsi="Arial" w:cs="Times New Roman"/>
      <w:b/>
      <w:color w:val="4F81BD"/>
      <w:sz w:val="20"/>
      <w:szCs w:val="20"/>
    </w:rPr>
  </w:style>
  <w:style w:type="paragraph" w:customStyle="1" w:styleId="berschrift91">
    <w:name w:val="Überschrift 91"/>
    <w:basedOn w:val="Normal"/>
    <w:next w:val="Normal"/>
    <w:uiPriority w:val="99"/>
    <w:unhideWhenUsed/>
    <w:qFormat/>
    <w:rsid w:val="003A10DE"/>
    <w:pPr>
      <w:keepNext/>
      <w:keepLines/>
      <w:tabs>
        <w:tab w:val="num" w:pos="2976"/>
      </w:tabs>
      <w:spacing w:before="200" w:after="0"/>
      <w:ind w:left="1584" w:hanging="1584"/>
      <w:outlineLvl w:val="8"/>
    </w:pPr>
    <w:rPr>
      <w:rFonts w:ascii="Arial" w:eastAsia="SimHei" w:hAnsi="Arial" w:cs="Times New Roman"/>
      <w:i/>
      <w:iCs/>
      <w:color w:val="404040"/>
      <w:sz w:val="20"/>
      <w:szCs w:val="20"/>
    </w:rPr>
  </w:style>
  <w:style w:type="paragraph" w:customStyle="1" w:styleId="Untertitel1">
    <w:name w:val="Untertitel1"/>
    <w:basedOn w:val="Normal"/>
    <w:next w:val="Normal"/>
    <w:uiPriority w:val="11"/>
    <w:qFormat/>
    <w:rsid w:val="003A10DE"/>
    <w:pPr>
      <w:numPr>
        <w:ilvl w:val="1"/>
      </w:numPr>
    </w:pPr>
    <w:rPr>
      <w:rFonts w:ascii="Arial" w:eastAsia="SimHei" w:hAnsi="Arial" w:cs="Times New Roman"/>
      <w:i/>
      <w:iCs/>
      <w:color w:val="000000"/>
      <w:spacing w:val="15"/>
      <w:sz w:val="24"/>
      <w:szCs w:val="24"/>
    </w:rPr>
  </w:style>
  <w:style w:type="paragraph" w:customStyle="1" w:styleId="Zitat1">
    <w:name w:val="Zitat1"/>
    <w:basedOn w:val="Normal"/>
    <w:next w:val="Normal"/>
    <w:uiPriority w:val="29"/>
    <w:qFormat/>
    <w:rsid w:val="003A10DE"/>
    <w:rPr>
      <w:rFonts w:ascii="Arial" w:eastAsia="SimSun" w:hAnsi="Arial" w:cs="Times New Roman"/>
      <w:i/>
      <w:iCs/>
      <w:color w:val="000000"/>
    </w:rPr>
  </w:style>
  <w:style w:type="paragraph" w:customStyle="1" w:styleId="IntensivesZitat1">
    <w:name w:val="Intensives Zitat1"/>
    <w:basedOn w:val="Normal"/>
    <w:next w:val="Normal"/>
    <w:uiPriority w:val="30"/>
    <w:qFormat/>
    <w:rsid w:val="003A10DE"/>
    <w:pPr>
      <w:pBdr>
        <w:bottom w:val="single" w:sz="4" w:space="4" w:color="4F81BD"/>
      </w:pBdr>
      <w:spacing w:before="200" w:after="280"/>
      <w:ind w:left="936" w:right="936"/>
    </w:pPr>
    <w:rPr>
      <w:rFonts w:ascii="Arial" w:eastAsia="SimSun" w:hAnsi="Arial" w:cs="Times New Roman"/>
      <w:b/>
      <w:bCs/>
      <w:i/>
      <w:iCs/>
      <w:color w:val="4F81BD"/>
    </w:rPr>
  </w:style>
  <w:style w:type="character" w:customStyle="1" w:styleId="SchwacheHervorhebung1">
    <w:name w:val="Schwache Hervorhebung1"/>
    <w:basedOn w:val="DefaultParagraphFont"/>
    <w:uiPriority w:val="19"/>
    <w:qFormat/>
    <w:rsid w:val="003A10DE"/>
    <w:rPr>
      <w:i/>
      <w:iCs/>
      <w:color w:val="808080"/>
    </w:rPr>
  </w:style>
  <w:style w:type="character" w:customStyle="1" w:styleId="IntensiveHervorhebung1">
    <w:name w:val="Intensive Hervorhebung1"/>
    <w:basedOn w:val="DefaultParagraphFont"/>
    <w:uiPriority w:val="21"/>
    <w:qFormat/>
    <w:rsid w:val="003A10DE"/>
    <w:rPr>
      <w:b/>
      <w:bCs/>
      <w:i/>
      <w:iCs/>
      <w:color w:val="000000"/>
    </w:rPr>
  </w:style>
  <w:style w:type="character" w:customStyle="1" w:styleId="SchwacherVerweis1">
    <w:name w:val="Schwacher Verweis1"/>
    <w:basedOn w:val="DefaultParagraphFont"/>
    <w:uiPriority w:val="31"/>
    <w:qFormat/>
    <w:rsid w:val="003A10DE"/>
    <w:rPr>
      <w:smallCaps/>
      <w:color w:val="C0504D"/>
      <w:u w:val="single"/>
    </w:rPr>
  </w:style>
  <w:style w:type="character" w:customStyle="1" w:styleId="IntensiverVerweis1">
    <w:name w:val="Intensiver Verweis1"/>
    <w:basedOn w:val="DefaultParagraphFont"/>
    <w:uiPriority w:val="32"/>
    <w:qFormat/>
    <w:rsid w:val="003A10DE"/>
    <w:rPr>
      <w:b/>
      <w:bCs/>
      <w:smallCaps/>
      <w:color w:val="C0504D"/>
      <w:spacing w:val="5"/>
      <w:u w:val="single"/>
    </w:rPr>
  </w:style>
  <w:style w:type="paragraph" w:customStyle="1" w:styleId="Beschriftung1">
    <w:name w:val="Beschriftung1"/>
    <w:basedOn w:val="Normal"/>
    <w:next w:val="Normal"/>
    <w:uiPriority w:val="35"/>
    <w:unhideWhenUsed/>
    <w:qFormat/>
    <w:rsid w:val="003A10DE"/>
    <w:pPr>
      <w:spacing w:line="240" w:lineRule="auto"/>
      <w:jc w:val="center"/>
    </w:pPr>
    <w:rPr>
      <w:rFonts w:ascii="Arial" w:eastAsia="SimSun" w:hAnsi="Arial" w:cs="Times New Roman"/>
      <w:b/>
      <w:bCs/>
      <w:color w:val="000000"/>
      <w:sz w:val="20"/>
      <w:szCs w:val="18"/>
      <w:lang w:val="en-US"/>
    </w:rPr>
  </w:style>
  <w:style w:type="numbering" w:customStyle="1" w:styleId="Formatvorlage11">
    <w:name w:val="Formatvorlage11"/>
    <w:uiPriority w:val="99"/>
    <w:rsid w:val="003A10DE"/>
  </w:style>
  <w:style w:type="paragraph" w:customStyle="1" w:styleId="Titel1">
    <w:name w:val="Titel1"/>
    <w:basedOn w:val="Normal"/>
    <w:next w:val="Normal"/>
    <w:uiPriority w:val="10"/>
    <w:qFormat/>
    <w:rsid w:val="003A10DE"/>
    <w:pPr>
      <w:pBdr>
        <w:top w:val="single" w:sz="12" w:space="1" w:color="000000"/>
        <w:bottom w:val="single" w:sz="12" w:space="1" w:color="000000"/>
      </w:pBdr>
      <w:spacing w:after="300" w:line="240" w:lineRule="auto"/>
      <w:contextualSpacing/>
      <w:jc w:val="center"/>
    </w:pPr>
    <w:rPr>
      <w:rFonts w:ascii="Arial" w:eastAsia="SimHei" w:hAnsi="Arial" w:cs="Times New Roman"/>
      <w:color w:val="000000"/>
      <w:spacing w:val="5"/>
      <w:kern w:val="28"/>
      <w:sz w:val="52"/>
      <w:szCs w:val="52"/>
    </w:rPr>
  </w:style>
  <w:style w:type="paragraph" w:customStyle="1" w:styleId="Funotentext1">
    <w:name w:val="Fußnotentext1"/>
    <w:basedOn w:val="Normal"/>
    <w:next w:val="FootnoteText"/>
    <w:uiPriority w:val="99"/>
    <w:semiHidden/>
    <w:unhideWhenUsed/>
    <w:rsid w:val="003A10DE"/>
    <w:pPr>
      <w:spacing w:after="0" w:line="240" w:lineRule="auto"/>
    </w:pPr>
    <w:rPr>
      <w:rFonts w:ascii="Arial" w:eastAsia="Arial" w:hAnsi="Arial" w:cs="Times New Roman"/>
      <w:sz w:val="20"/>
      <w:szCs w:val="20"/>
    </w:rPr>
  </w:style>
  <w:style w:type="table" w:customStyle="1" w:styleId="Tabellenraster11">
    <w:name w:val="Tabellenraster11"/>
    <w:basedOn w:val="TableNormal"/>
    <w:next w:val="TableGrid"/>
    <w:uiPriority w:val="59"/>
    <w:rsid w:val="003A10DE"/>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rsid w:val="003A10DE"/>
    <w:pPr>
      <w:numPr>
        <w:numId w:val="24"/>
      </w:numPr>
      <w:tabs>
        <w:tab w:val="clear" w:pos="850"/>
        <w:tab w:val="num" w:pos="720"/>
      </w:tabs>
      <w:spacing w:before="120" w:after="120" w:line="240" w:lineRule="auto"/>
      <w:ind w:left="720" w:hanging="720"/>
    </w:pPr>
    <w:rPr>
      <w:rFonts w:ascii="Times New Roman" w:eastAsia="SimSun" w:hAnsi="Times New Roman" w:cs="Times New Roman"/>
      <w:sz w:val="24"/>
      <w:szCs w:val="24"/>
      <w:lang w:val="nl-BE"/>
    </w:rPr>
  </w:style>
  <w:style w:type="paragraph" w:customStyle="1" w:styleId="NumPar2">
    <w:name w:val="NumPar 2"/>
    <w:basedOn w:val="Normal"/>
    <w:rsid w:val="003A10DE"/>
    <w:pPr>
      <w:numPr>
        <w:ilvl w:val="1"/>
        <w:numId w:val="24"/>
      </w:numPr>
      <w:tabs>
        <w:tab w:val="clear" w:pos="850"/>
        <w:tab w:val="num" w:pos="1440"/>
      </w:tabs>
      <w:spacing w:before="120" w:after="120" w:line="240" w:lineRule="auto"/>
      <w:ind w:left="1440" w:hanging="720"/>
    </w:pPr>
    <w:rPr>
      <w:rFonts w:ascii="Times New Roman" w:eastAsia="SimSun" w:hAnsi="Times New Roman" w:cs="Times New Roman"/>
      <w:sz w:val="24"/>
      <w:szCs w:val="24"/>
      <w:lang w:val="nl-BE"/>
    </w:rPr>
  </w:style>
  <w:style w:type="paragraph" w:customStyle="1" w:styleId="NumPar3">
    <w:name w:val="NumPar 3"/>
    <w:basedOn w:val="Normal"/>
    <w:rsid w:val="003A10DE"/>
    <w:pPr>
      <w:numPr>
        <w:ilvl w:val="2"/>
        <w:numId w:val="24"/>
      </w:numPr>
      <w:tabs>
        <w:tab w:val="clear" w:pos="850"/>
        <w:tab w:val="num" w:pos="2160"/>
      </w:tabs>
      <w:spacing w:before="120" w:after="120" w:line="240" w:lineRule="auto"/>
      <w:ind w:left="2160" w:hanging="720"/>
    </w:pPr>
    <w:rPr>
      <w:rFonts w:ascii="Times New Roman" w:eastAsia="SimSun" w:hAnsi="Times New Roman" w:cs="Times New Roman"/>
      <w:sz w:val="24"/>
      <w:szCs w:val="24"/>
      <w:lang w:val="nl-BE"/>
    </w:rPr>
  </w:style>
  <w:style w:type="paragraph" w:customStyle="1" w:styleId="NumPar4">
    <w:name w:val="NumPar 4"/>
    <w:basedOn w:val="Normal"/>
    <w:rsid w:val="003A10DE"/>
    <w:pPr>
      <w:numPr>
        <w:ilvl w:val="3"/>
        <w:numId w:val="24"/>
      </w:numPr>
      <w:tabs>
        <w:tab w:val="clear" w:pos="850"/>
        <w:tab w:val="num" w:pos="2880"/>
      </w:tabs>
      <w:spacing w:before="120" w:after="120" w:line="240" w:lineRule="auto"/>
      <w:ind w:left="2880" w:hanging="720"/>
    </w:pPr>
    <w:rPr>
      <w:rFonts w:ascii="Times New Roman" w:eastAsia="SimSun" w:hAnsi="Times New Roman" w:cs="Times New Roman"/>
      <w:sz w:val="24"/>
      <w:szCs w:val="24"/>
      <w:lang w:val="nl-BE"/>
    </w:rPr>
  </w:style>
  <w:style w:type="numbering" w:customStyle="1" w:styleId="XXXBulletList">
    <w:name w:val="XXX_Bullet List"/>
    <w:basedOn w:val="NoList"/>
    <w:uiPriority w:val="99"/>
    <w:rsid w:val="003A10DE"/>
    <w:pPr>
      <w:numPr>
        <w:numId w:val="25"/>
      </w:numPr>
    </w:pPr>
  </w:style>
  <w:style w:type="paragraph" w:customStyle="1" w:styleId="decisionbullet1">
    <w:name w:val="decision bullet 1"/>
    <w:basedOn w:val="textregular"/>
    <w:uiPriority w:val="4"/>
    <w:qFormat/>
    <w:rsid w:val="003A10DE"/>
    <w:pPr>
      <w:numPr>
        <w:numId w:val="25"/>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jc w:val="left"/>
    </w:pPr>
    <w:rPr>
      <w:rFonts w:ascii="Arial" w:eastAsia="Arial" w:hAnsi="Arial"/>
      <w:color w:val="auto"/>
      <w:szCs w:val="22"/>
      <w:lang w:eastAsia="en-US"/>
    </w:rPr>
  </w:style>
  <w:style w:type="paragraph" w:customStyle="1" w:styleId="decisionbullet2">
    <w:name w:val="decision bullet 2"/>
    <w:basedOn w:val="textregular"/>
    <w:uiPriority w:val="4"/>
    <w:qFormat/>
    <w:rsid w:val="003A10DE"/>
    <w:pPr>
      <w:numPr>
        <w:ilvl w:val="1"/>
        <w:numId w:val="25"/>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jc w:val="left"/>
    </w:pPr>
    <w:rPr>
      <w:rFonts w:ascii="Arial" w:eastAsia="Arial" w:hAnsi="Arial"/>
      <w:color w:val="auto"/>
      <w:szCs w:val="22"/>
      <w:lang w:eastAsia="en-US"/>
    </w:rPr>
  </w:style>
  <w:style w:type="table" w:customStyle="1" w:styleId="Grilledutableau1">
    <w:name w:val="Grille du tableau1"/>
    <w:basedOn w:val="TableNormal"/>
    <w:next w:val="TableGrid"/>
    <w:uiPriority w:val="59"/>
    <w:rsid w:val="003A10D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1">
    <w:name w:val="Standrad Table - ENTSO-E11"/>
    <w:basedOn w:val="TableNormal"/>
    <w:next w:val="TableGrid"/>
    <w:uiPriority w:val="59"/>
    <w:rsid w:val="003A10DE"/>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character" w:customStyle="1" w:styleId="berschrift6Zchn1">
    <w:name w:val="Überschrift 6 Zchn1"/>
    <w:basedOn w:val="DefaultParagraphFont"/>
    <w:uiPriority w:val="9"/>
    <w:semiHidden/>
    <w:rsid w:val="003A10DE"/>
    <w:rPr>
      <w:rFonts w:asciiTheme="majorHAnsi" w:eastAsiaTheme="majorEastAsia" w:hAnsiTheme="majorHAnsi" w:cstheme="majorBidi"/>
      <w:color w:val="243F60" w:themeColor="accent1" w:themeShade="7F"/>
      <w:lang w:val="en-GB" w:eastAsia="en-GB"/>
    </w:rPr>
  </w:style>
  <w:style w:type="character" w:customStyle="1" w:styleId="berschrift7Zchn1">
    <w:name w:val="Überschrift 7 Zchn1"/>
    <w:basedOn w:val="DefaultParagraphFont"/>
    <w:uiPriority w:val="9"/>
    <w:semiHidden/>
    <w:rsid w:val="003A10DE"/>
    <w:rPr>
      <w:rFonts w:asciiTheme="majorHAnsi" w:eastAsiaTheme="majorEastAsia" w:hAnsiTheme="majorHAnsi" w:cstheme="majorBidi"/>
      <w:i/>
      <w:iCs/>
      <w:color w:val="243F60" w:themeColor="accent1" w:themeShade="7F"/>
      <w:lang w:val="en-GB" w:eastAsia="en-GB"/>
    </w:rPr>
  </w:style>
  <w:style w:type="character" w:customStyle="1" w:styleId="berschrift8Zchn1">
    <w:name w:val="Überschrift 8 Zchn1"/>
    <w:basedOn w:val="DefaultParagraphFont"/>
    <w:uiPriority w:val="9"/>
    <w:semiHidden/>
    <w:rsid w:val="003A10DE"/>
    <w:rPr>
      <w:rFonts w:asciiTheme="majorHAnsi" w:eastAsiaTheme="majorEastAsia" w:hAnsiTheme="majorHAnsi" w:cstheme="majorBidi"/>
      <w:color w:val="272727" w:themeColor="text1" w:themeTint="D8"/>
      <w:sz w:val="21"/>
      <w:szCs w:val="21"/>
      <w:lang w:val="en-GB" w:eastAsia="en-GB"/>
    </w:rPr>
  </w:style>
  <w:style w:type="character" w:customStyle="1" w:styleId="berschrift9Zchn1">
    <w:name w:val="Überschrift 9 Zchn1"/>
    <w:basedOn w:val="DefaultParagraphFont"/>
    <w:uiPriority w:val="9"/>
    <w:semiHidden/>
    <w:rsid w:val="003A10DE"/>
    <w:rPr>
      <w:rFonts w:asciiTheme="majorHAnsi" w:eastAsiaTheme="majorEastAsia" w:hAnsiTheme="majorHAnsi" w:cstheme="majorBidi"/>
      <w:i/>
      <w:iCs/>
      <w:color w:val="272727" w:themeColor="text1" w:themeTint="D8"/>
      <w:sz w:val="21"/>
      <w:szCs w:val="21"/>
      <w:lang w:val="en-GB" w:eastAsia="en-GB"/>
    </w:rPr>
  </w:style>
  <w:style w:type="character" w:customStyle="1" w:styleId="UntertitelZchn1">
    <w:name w:val="Untertitel Zchn1"/>
    <w:basedOn w:val="DefaultParagraphFont"/>
    <w:uiPriority w:val="11"/>
    <w:rsid w:val="003A10DE"/>
    <w:rPr>
      <w:rFonts w:eastAsiaTheme="minorEastAsia"/>
      <w:color w:val="5A5A5A" w:themeColor="text1" w:themeTint="A5"/>
      <w:spacing w:val="15"/>
      <w:lang w:val="en-GB" w:eastAsia="en-GB"/>
    </w:rPr>
  </w:style>
  <w:style w:type="character" w:customStyle="1" w:styleId="ZitatZchn1">
    <w:name w:val="Zitat Zchn1"/>
    <w:basedOn w:val="DefaultParagraphFont"/>
    <w:uiPriority w:val="29"/>
    <w:rsid w:val="003A10DE"/>
    <w:rPr>
      <w:rFonts w:ascii="Calibri" w:eastAsia="Times New Roman" w:hAnsi="Calibri" w:cs="Times New Roman"/>
      <w:i/>
      <w:iCs/>
      <w:color w:val="404040" w:themeColor="text1" w:themeTint="BF"/>
      <w:lang w:val="en-GB" w:eastAsia="en-GB"/>
    </w:rPr>
  </w:style>
  <w:style w:type="character" w:customStyle="1" w:styleId="IntensivesZitatZchn1">
    <w:name w:val="Intensives Zitat Zchn1"/>
    <w:basedOn w:val="DefaultParagraphFont"/>
    <w:uiPriority w:val="30"/>
    <w:rsid w:val="003A10DE"/>
    <w:rPr>
      <w:rFonts w:ascii="Calibri" w:eastAsia="Times New Roman" w:hAnsi="Calibri" w:cs="Times New Roman"/>
      <w:i/>
      <w:iCs/>
      <w:color w:val="4F81BD" w:themeColor="accent1"/>
      <w:lang w:val="en-GB" w:eastAsia="en-GB"/>
    </w:rPr>
  </w:style>
  <w:style w:type="character" w:customStyle="1" w:styleId="TitelZchn1">
    <w:name w:val="Titel Zchn1"/>
    <w:basedOn w:val="DefaultParagraphFont"/>
    <w:uiPriority w:val="10"/>
    <w:rsid w:val="003A10DE"/>
    <w:rPr>
      <w:rFonts w:asciiTheme="majorHAnsi" w:eastAsiaTheme="majorEastAsia" w:hAnsiTheme="majorHAnsi" w:cstheme="majorBidi"/>
      <w:spacing w:val="-10"/>
      <w:kern w:val="28"/>
      <w:sz w:val="56"/>
      <w:szCs w:val="56"/>
      <w:lang w:val="en-GB" w:eastAsia="en-GB"/>
    </w:rPr>
  </w:style>
  <w:style w:type="paragraph" w:customStyle="1" w:styleId="pf0">
    <w:name w:val="pf0"/>
    <w:basedOn w:val="Normal"/>
    <w:rsid w:val="003A10DE"/>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ui-provider">
    <w:name w:val="ui-provider"/>
    <w:basedOn w:val="DefaultParagraphFont"/>
    <w:rsid w:val="003A10DE"/>
  </w:style>
  <w:style w:type="character" w:customStyle="1" w:styleId="rynqvb">
    <w:name w:val="rynqvb"/>
    <w:basedOn w:val="DefaultParagraphFont"/>
    <w:rsid w:val="003A10DE"/>
  </w:style>
  <w:style w:type="character" w:customStyle="1" w:styleId="cf11">
    <w:name w:val="cf11"/>
    <w:basedOn w:val="DefaultParagraphFont"/>
    <w:rsid w:val="003A10DE"/>
    <w:rPr>
      <w:rFonts w:ascii="Segoe UI" w:hAnsi="Segoe UI" w:cs="Segoe UI" w:hint="default"/>
      <w:sz w:val="18"/>
      <w:szCs w:val="18"/>
    </w:rPr>
  </w:style>
  <w:style w:type="numbering" w:customStyle="1" w:styleId="KeineListe1">
    <w:name w:val="Keine Liste1"/>
    <w:next w:val="NoList"/>
    <w:uiPriority w:val="99"/>
    <w:semiHidden/>
    <w:unhideWhenUsed/>
    <w:rsid w:val="003A10DE"/>
  </w:style>
  <w:style w:type="paragraph" w:customStyle="1" w:styleId="Beschriftung2">
    <w:name w:val="Beschriftung2"/>
    <w:basedOn w:val="Normal"/>
    <w:next w:val="Normal"/>
    <w:uiPriority w:val="35"/>
    <w:unhideWhenUsed/>
    <w:qFormat/>
    <w:rsid w:val="003A10DE"/>
    <w:pPr>
      <w:spacing w:line="240" w:lineRule="auto"/>
      <w:jc w:val="center"/>
    </w:pPr>
    <w:rPr>
      <w:rFonts w:ascii="Arial" w:eastAsia="SimSun" w:hAnsi="Arial" w:cs="Times New Roman"/>
      <w:b/>
      <w:bCs/>
      <w:color w:val="000000"/>
      <w:sz w:val="20"/>
      <w:szCs w:val="18"/>
      <w:lang w:val="en-US"/>
    </w:rPr>
  </w:style>
  <w:style w:type="table" w:customStyle="1" w:styleId="StandradTable-ENTSO-E2">
    <w:name w:val="Standrad Table - ENTSO-E2"/>
    <w:basedOn w:val="TableNormal"/>
    <w:next w:val="TableGrid"/>
    <w:rsid w:val="003A10D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2">
    <w:name w:val="Formatvorlage12"/>
    <w:uiPriority w:val="99"/>
    <w:rsid w:val="003A10DE"/>
  </w:style>
  <w:style w:type="table" w:customStyle="1" w:styleId="StandradTable-ENTSO-E12">
    <w:name w:val="Standrad Table - ENTSO-E12"/>
    <w:basedOn w:val="TableNormal"/>
    <w:next w:val="TableGrid"/>
    <w:uiPriority w:val="59"/>
    <w:rsid w:val="003A10DE"/>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customStyle="1" w:styleId="Gitternetztabelle21">
    <w:name w:val="Gitternetztabelle 21"/>
    <w:basedOn w:val="TableNormal"/>
    <w:next w:val="GridTable2"/>
    <w:uiPriority w:val="47"/>
    <w:rsid w:val="003A10DE"/>
    <w:pPr>
      <w:spacing w:after="0" w:line="240" w:lineRule="auto"/>
    </w:pPr>
    <w:rPr>
      <w:rFonts w:eastAsia="SimSu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3A10DE"/>
    <w:pPr>
      <w:spacing w:after="0" w:line="240" w:lineRule="auto"/>
    </w:pPr>
    <w:rPr>
      <w:rFonts w:eastAsiaTheme="minorHAnsi"/>
      <w:lang w:val="it-I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KeineListe2">
    <w:name w:val="Keine Liste2"/>
    <w:next w:val="NoList"/>
    <w:uiPriority w:val="99"/>
    <w:semiHidden/>
    <w:unhideWhenUsed/>
    <w:rsid w:val="003A10DE"/>
  </w:style>
  <w:style w:type="paragraph" w:customStyle="1" w:styleId="Beschriftung3">
    <w:name w:val="Beschriftung3"/>
    <w:basedOn w:val="Normal"/>
    <w:next w:val="Normal"/>
    <w:uiPriority w:val="35"/>
    <w:unhideWhenUsed/>
    <w:qFormat/>
    <w:rsid w:val="003A10DE"/>
    <w:pPr>
      <w:spacing w:line="240" w:lineRule="auto"/>
      <w:jc w:val="center"/>
    </w:pPr>
    <w:rPr>
      <w:rFonts w:ascii="Arial" w:eastAsia="SimSun" w:hAnsi="Arial" w:cs="Times New Roman"/>
      <w:b/>
      <w:bCs/>
      <w:color w:val="000000"/>
      <w:sz w:val="20"/>
      <w:szCs w:val="18"/>
      <w:lang w:val="en-US"/>
    </w:rPr>
  </w:style>
  <w:style w:type="table" w:customStyle="1" w:styleId="StandradTable-ENTSO-E3">
    <w:name w:val="Standrad Table - ENTSO-E3"/>
    <w:basedOn w:val="TableNormal"/>
    <w:next w:val="TableGrid"/>
    <w:rsid w:val="003A10D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3">
    <w:name w:val="Formatvorlage13"/>
    <w:uiPriority w:val="99"/>
    <w:rsid w:val="003A10DE"/>
  </w:style>
  <w:style w:type="table" w:customStyle="1" w:styleId="EinfacheTabelle32">
    <w:name w:val="Einfache Tabelle 32"/>
    <w:basedOn w:val="TableNormal"/>
    <w:next w:val="PlainTable3"/>
    <w:uiPriority w:val="43"/>
    <w:rsid w:val="003A10DE"/>
    <w:pPr>
      <w:spacing w:after="0" w:line="240" w:lineRule="auto"/>
    </w:pPr>
    <w:rPr>
      <w:rFonts w:eastAsia="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311">
    <w:name w:val="Einfache Tabelle 311"/>
    <w:basedOn w:val="TableNormal"/>
    <w:uiPriority w:val="43"/>
    <w:rsid w:val="003A10DE"/>
    <w:pPr>
      <w:spacing w:after="0" w:line="240" w:lineRule="auto"/>
    </w:pPr>
    <w:rPr>
      <w:rFonts w:eastAsia="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tandradTable-ENTSO-E13">
    <w:name w:val="Standrad Table - ENTSO-E13"/>
    <w:basedOn w:val="TableNormal"/>
    <w:next w:val="TableGrid"/>
    <w:uiPriority w:val="59"/>
    <w:rsid w:val="003A10DE"/>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customStyle="1" w:styleId="Gitternetztabelle22">
    <w:name w:val="Gitternetztabelle 22"/>
    <w:basedOn w:val="TableNormal"/>
    <w:next w:val="GridTable2"/>
    <w:uiPriority w:val="47"/>
    <w:rsid w:val="003A10DE"/>
    <w:pPr>
      <w:spacing w:after="0" w:line="240" w:lineRule="auto"/>
    </w:pPr>
    <w:rPr>
      <w:rFonts w:eastAsia="SimSu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KeineListe3">
    <w:name w:val="Keine Liste3"/>
    <w:next w:val="NoList"/>
    <w:uiPriority w:val="99"/>
    <w:semiHidden/>
    <w:unhideWhenUsed/>
    <w:rsid w:val="003A10DE"/>
  </w:style>
  <w:style w:type="paragraph" w:customStyle="1" w:styleId="Beschriftung4">
    <w:name w:val="Beschriftung4"/>
    <w:basedOn w:val="Normal"/>
    <w:next w:val="Normal"/>
    <w:uiPriority w:val="35"/>
    <w:unhideWhenUsed/>
    <w:qFormat/>
    <w:rsid w:val="003A10DE"/>
    <w:pPr>
      <w:spacing w:line="240" w:lineRule="auto"/>
      <w:jc w:val="center"/>
    </w:pPr>
    <w:rPr>
      <w:rFonts w:ascii="Arial" w:eastAsia="SimSun" w:hAnsi="Arial" w:cs="Times New Roman"/>
      <w:b/>
      <w:bCs/>
      <w:color w:val="000000"/>
      <w:sz w:val="20"/>
      <w:szCs w:val="18"/>
      <w:lang w:val="en-US"/>
    </w:rPr>
  </w:style>
  <w:style w:type="table" w:customStyle="1" w:styleId="StandradTable-ENTSO-E4">
    <w:name w:val="Standrad Table - ENTSO-E4"/>
    <w:basedOn w:val="TableNormal"/>
    <w:next w:val="TableGrid"/>
    <w:rsid w:val="003A10D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4">
    <w:name w:val="Formatvorlage14"/>
    <w:uiPriority w:val="99"/>
    <w:rsid w:val="003A10DE"/>
    <w:pPr>
      <w:numPr>
        <w:numId w:val="23"/>
      </w:numPr>
    </w:pPr>
  </w:style>
  <w:style w:type="table" w:customStyle="1" w:styleId="EinfacheTabelle33">
    <w:name w:val="Einfache Tabelle 33"/>
    <w:basedOn w:val="TableNormal"/>
    <w:next w:val="PlainTable3"/>
    <w:uiPriority w:val="43"/>
    <w:rsid w:val="003A10DE"/>
    <w:pPr>
      <w:spacing w:after="0" w:line="240" w:lineRule="auto"/>
    </w:pPr>
    <w:rPr>
      <w:rFonts w:eastAsia="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312">
    <w:name w:val="Einfache Tabelle 312"/>
    <w:basedOn w:val="TableNormal"/>
    <w:uiPriority w:val="43"/>
    <w:rsid w:val="003A10DE"/>
    <w:pPr>
      <w:spacing w:after="0" w:line="240" w:lineRule="auto"/>
    </w:pPr>
    <w:rPr>
      <w:rFonts w:eastAsia="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tandradTable-ENTSO-E14">
    <w:name w:val="Standrad Table - ENTSO-E14"/>
    <w:basedOn w:val="TableNormal"/>
    <w:next w:val="TableGrid"/>
    <w:uiPriority w:val="59"/>
    <w:rsid w:val="003A10DE"/>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50">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60101871">
      <w:bodyDiv w:val="1"/>
      <w:marLeft w:val="0"/>
      <w:marRight w:val="0"/>
      <w:marTop w:val="0"/>
      <w:marBottom w:val="0"/>
      <w:divBdr>
        <w:top w:val="none" w:sz="0" w:space="0" w:color="auto"/>
        <w:left w:val="none" w:sz="0" w:space="0" w:color="auto"/>
        <w:bottom w:val="none" w:sz="0" w:space="0" w:color="auto"/>
        <w:right w:val="none" w:sz="0" w:space="0" w:color="auto"/>
      </w:divBdr>
    </w:div>
    <w:div w:id="62456514">
      <w:bodyDiv w:val="1"/>
      <w:marLeft w:val="0"/>
      <w:marRight w:val="0"/>
      <w:marTop w:val="0"/>
      <w:marBottom w:val="0"/>
      <w:divBdr>
        <w:top w:val="none" w:sz="0" w:space="0" w:color="auto"/>
        <w:left w:val="none" w:sz="0" w:space="0" w:color="auto"/>
        <w:bottom w:val="none" w:sz="0" w:space="0" w:color="auto"/>
        <w:right w:val="none" w:sz="0" w:space="0" w:color="auto"/>
      </w:divBdr>
      <w:divsChild>
        <w:div w:id="1017924757">
          <w:marLeft w:val="0"/>
          <w:marRight w:val="0"/>
          <w:marTop w:val="0"/>
          <w:marBottom w:val="0"/>
          <w:divBdr>
            <w:top w:val="none" w:sz="0" w:space="0" w:color="auto"/>
            <w:left w:val="none" w:sz="0" w:space="0" w:color="auto"/>
            <w:bottom w:val="none" w:sz="0" w:space="0" w:color="auto"/>
            <w:right w:val="none" w:sz="0" w:space="0" w:color="auto"/>
          </w:divBdr>
          <w:divsChild>
            <w:div w:id="1012949514">
              <w:marLeft w:val="0"/>
              <w:marRight w:val="0"/>
              <w:marTop w:val="0"/>
              <w:marBottom w:val="0"/>
              <w:divBdr>
                <w:top w:val="none" w:sz="0" w:space="0" w:color="auto"/>
                <w:left w:val="none" w:sz="0" w:space="0" w:color="auto"/>
                <w:bottom w:val="none" w:sz="0" w:space="0" w:color="auto"/>
                <w:right w:val="none" w:sz="0" w:space="0" w:color="auto"/>
              </w:divBdr>
              <w:divsChild>
                <w:div w:id="1814180732">
                  <w:marLeft w:val="0"/>
                  <w:marRight w:val="0"/>
                  <w:marTop w:val="0"/>
                  <w:marBottom w:val="0"/>
                  <w:divBdr>
                    <w:top w:val="none" w:sz="0" w:space="0" w:color="auto"/>
                    <w:left w:val="none" w:sz="0" w:space="0" w:color="auto"/>
                    <w:bottom w:val="none" w:sz="0" w:space="0" w:color="auto"/>
                    <w:right w:val="none" w:sz="0" w:space="0" w:color="auto"/>
                  </w:divBdr>
                  <w:divsChild>
                    <w:div w:id="799301261">
                      <w:marLeft w:val="1"/>
                      <w:marRight w:val="1"/>
                      <w:marTop w:val="0"/>
                      <w:marBottom w:val="0"/>
                      <w:divBdr>
                        <w:top w:val="none" w:sz="0" w:space="0" w:color="auto"/>
                        <w:left w:val="none" w:sz="0" w:space="0" w:color="auto"/>
                        <w:bottom w:val="none" w:sz="0" w:space="0" w:color="auto"/>
                        <w:right w:val="none" w:sz="0" w:space="0" w:color="auto"/>
                      </w:divBdr>
                      <w:divsChild>
                        <w:div w:id="809518546">
                          <w:marLeft w:val="0"/>
                          <w:marRight w:val="0"/>
                          <w:marTop w:val="0"/>
                          <w:marBottom w:val="0"/>
                          <w:divBdr>
                            <w:top w:val="none" w:sz="0" w:space="0" w:color="auto"/>
                            <w:left w:val="none" w:sz="0" w:space="0" w:color="auto"/>
                            <w:bottom w:val="none" w:sz="0" w:space="0" w:color="auto"/>
                            <w:right w:val="none" w:sz="0" w:space="0" w:color="auto"/>
                          </w:divBdr>
                          <w:divsChild>
                            <w:div w:id="835653821">
                              <w:marLeft w:val="0"/>
                              <w:marRight w:val="0"/>
                              <w:marTop w:val="0"/>
                              <w:marBottom w:val="360"/>
                              <w:divBdr>
                                <w:top w:val="none" w:sz="0" w:space="0" w:color="auto"/>
                                <w:left w:val="none" w:sz="0" w:space="0" w:color="auto"/>
                                <w:bottom w:val="none" w:sz="0" w:space="0" w:color="auto"/>
                                <w:right w:val="none" w:sz="0" w:space="0" w:color="auto"/>
                              </w:divBdr>
                              <w:divsChild>
                                <w:div w:id="868103246">
                                  <w:marLeft w:val="0"/>
                                  <w:marRight w:val="0"/>
                                  <w:marTop w:val="0"/>
                                  <w:marBottom w:val="0"/>
                                  <w:divBdr>
                                    <w:top w:val="none" w:sz="0" w:space="0" w:color="auto"/>
                                    <w:left w:val="none" w:sz="0" w:space="0" w:color="auto"/>
                                    <w:bottom w:val="none" w:sz="0" w:space="0" w:color="auto"/>
                                    <w:right w:val="none" w:sz="0" w:space="0" w:color="auto"/>
                                  </w:divBdr>
                                  <w:divsChild>
                                    <w:div w:id="2074886627">
                                      <w:marLeft w:val="0"/>
                                      <w:marRight w:val="0"/>
                                      <w:marTop w:val="0"/>
                                      <w:marBottom w:val="0"/>
                                      <w:divBdr>
                                        <w:top w:val="none" w:sz="0" w:space="0" w:color="auto"/>
                                        <w:left w:val="none" w:sz="0" w:space="0" w:color="auto"/>
                                        <w:bottom w:val="none" w:sz="0" w:space="0" w:color="auto"/>
                                        <w:right w:val="none" w:sz="0" w:space="0" w:color="auto"/>
                                      </w:divBdr>
                                      <w:divsChild>
                                        <w:div w:id="1689989330">
                                          <w:marLeft w:val="0"/>
                                          <w:marRight w:val="0"/>
                                          <w:marTop w:val="0"/>
                                          <w:marBottom w:val="0"/>
                                          <w:divBdr>
                                            <w:top w:val="none" w:sz="0" w:space="0" w:color="auto"/>
                                            <w:left w:val="none" w:sz="0" w:space="0" w:color="auto"/>
                                            <w:bottom w:val="none" w:sz="0" w:space="0" w:color="auto"/>
                                            <w:right w:val="none" w:sz="0" w:space="0" w:color="auto"/>
                                          </w:divBdr>
                                          <w:divsChild>
                                            <w:div w:id="1213270980">
                                              <w:marLeft w:val="0"/>
                                              <w:marRight w:val="0"/>
                                              <w:marTop w:val="0"/>
                                              <w:marBottom w:val="0"/>
                                              <w:divBdr>
                                                <w:top w:val="none" w:sz="0" w:space="0" w:color="auto"/>
                                                <w:left w:val="none" w:sz="0" w:space="0" w:color="auto"/>
                                                <w:bottom w:val="none" w:sz="0" w:space="0" w:color="auto"/>
                                                <w:right w:val="none" w:sz="0" w:space="0" w:color="auto"/>
                                              </w:divBdr>
                                              <w:divsChild>
                                                <w:div w:id="283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3750">
      <w:bodyDiv w:val="1"/>
      <w:marLeft w:val="0"/>
      <w:marRight w:val="0"/>
      <w:marTop w:val="0"/>
      <w:marBottom w:val="0"/>
      <w:divBdr>
        <w:top w:val="none" w:sz="0" w:space="0" w:color="auto"/>
        <w:left w:val="none" w:sz="0" w:space="0" w:color="auto"/>
        <w:bottom w:val="none" w:sz="0" w:space="0" w:color="auto"/>
        <w:right w:val="none" w:sz="0" w:space="0" w:color="auto"/>
      </w:divBdr>
      <w:divsChild>
        <w:div w:id="1010450043">
          <w:marLeft w:val="0"/>
          <w:marRight w:val="0"/>
          <w:marTop w:val="0"/>
          <w:marBottom w:val="0"/>
          <w:divBdr>
            <w:top w:val="none" w:sz="0" w:space="0" w:color="auto"/>
            <w:left w:val="none" w:sz="0" w:space="0" w:color="auto"/>
            <w:bottom w:val="none" w:sz="0" w:space="0" w:color="auto"/>
            <w:right w:val="none" w:sz="0" w:space="0" w:color="auto"/>
          </w:divBdr>
          <w:divsChild>
            <w:div w:id="281688186">
              <w:marLeft w:val="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0"/>
                  <w:marTop w:val="0"/>
                  <w:marBottom w:val="0"/>
                  <w:divBdr>
                    <w:top w:val="none" w:sz="0" w:space="0" w:color="auto"/>
                    <w:left w:val="none" w:sz="0" w:space="0" w:color="auto"/>
                    <w:bottom w:val="none" w:sz="0" w:space="0" w:color="auto"/>
                    <w:right w:val="none" w:sz="0" w:space="0" w:color="auto"/>
                  </w:divBdr>
                  <w:divsChild>
                    <w:div w:id="1734615727">
                      <w:marLeft w:val="1"/>
                      <w:marRight w:val="1"/>
                      <w:marTop w:val="0"/>
                      <w:marBottom w:val="0"/>
                      <w:divBdr>
                        <w:top w:val="none" w:sz="0" w:space="0" w:color="auto"/>
                        <w:left w:val="none" w:sz="0" w:space="0" w:color="auto"/>
                        <w:bottom w:val="none" w:sz="0" w:space="0" w:color="auto"/>
                        <w:right w:val="none" w:sz="0" w:space="0" w:color="auto"/>
                      </w:divBdr>
                      <w:divsChild>
                        <w:div w:id="277375480">
                          <w:marLeft w:val="0"/>
                          <w:marRight w:val="0"/>
                          <w:marTop w:val="0"/>
                          <w:marBottom w:val="0"/>
                          <w:divBdr>
                            <w:top w:val="none" w:sz="0" w:space="0" w:color="auto"/>
                            <w:left w:val="none" w:sz="0" w:space="0" w:color="auto"/>
                            <w:bottom w:val="none" w:sz="0" w:space="0" w:color="auto"/>
                            <w:right w:val="none" w:sz="0" w:space="0" w:color="auto"/>
                          </w:divBdr>
                          <w:divsChild>
                            <w:div w:id="258949955">
                              <w:marLeft w:val="0"/>
                              <w:marRight w:val="0"/>
                              <w:marTop w:val="0"/>
                              <w:marBottom w:val="360"/>
                              <w:divBdr>
                                <w:top w:val="none" w:sz="0" w:space="0" w:color="auto"/>
                                <w:left w:val="none" w:sz="0" w:space="0" w:color="auto"/>
                                <w:bottom w:val="none" w:sz="0" w:space="0" w:color="auto"/>
                                <w:right w:val="none" w:sz="0" w:space="0" w:color="auto"/>
                              </w:divBdr>
                              <w:divsChild>
                                <w:div w:id="1123382471">
                                  <w:marLeft w:val="0"/>
                                  <w:marRight w:val="0"/>
                                  <w:marTop w:val="0"/>
                                  <w:marBottom w:val="0"/>
                                  <w:divBdr>
                                    <w:top w:val="none" w:sz="0" w:space="0" w:color="auto"/>
                                    <w:left w:val="none" w:sz="0" w:space="0" w:color="auto"/>
                                    <w:bottom w:val="none" w:sz="0" w:space="0" w:color="auto"/>
                                    <w:right w:val="none" w:sz="0" w:space="0" w:color="auto"/>
                                  </w:divBdr>
                                  <w:divsChild>
                                    <w:div w:id="1442185444">
                                      <w:marLeft w:val="0"/>
                                      <w:marRight w:val="0"/>
                                      <w:marTop w:val="0"/>
                                      <w:marBottom w:val="0"/>
                                      <w:divBdr>
                                        <w:top w:val="none" w:sz="0" w:space="0" w:color="auto"/>
                                        <w:left w:val="none" w:sz="0" w:space="0" w:color="auto"/>
                                        <w:bottom w:val="none" w:sz="0" w:space="0" w:color="auto"/>
                                        <w:right w:val="none" w:sz="0" w:space="0" w:color="auto"/>
                                      </w:divBdr>
                                      <w:divsChild>
                                        <w:div w:id="1580941555">
                                          <w:marLeft w:val="0"/>
                                          <w:marRight w:val="0"/>
                                          <w:marTop w:val="0"/>
                                          <w:marBottom w:val="0"/>
                                          <w:divBdr>
                                            <w:top w:val="none" w:sz="0" w:space="0" w:color="auto"/>
                                            <w:left w:val="none" w:sz="0" w:space="0" w:color="auto"/>
                                            <w:bottom w:val="none" w:sz="0" w:space="0" w:color="auto"/>
                                            <w:right w:val="none" w:sz="0" w:space="0" w:color="auto"/>
                                          </w:divBdr>
                                          <w:divsChild>
                                            <w:div w:id="1104181446">
                                              <w:marLeft w:val="0"/>
                                              <w:marRight w:val="0"/>
                                              <w:marTop w:val="0"/>
                                              <w:marBottom w:val="0"/>
                                              <w:divBdr>
                                                <w:top w:val="none" w:sz="0" w:space="0" w:color="auto"/>
                                                <w:left w:val="none" w:sz="0" w:space="0" w:color="auto"/>
                                                <w:bottom w:val="none" w:sz="0" w:space="0" w:color="auto"/>
                                                <w:right w:val="none" w:sz="0" w:space="0" w:color="auto"/>
                                              </w:divBdr>
                                              <w:divsChild>
                                                <w:div w:id="860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78928891">
      <w:bodyDiv w:val="1"/>
      <w:marLeft w:val="0"/>
      <w:marRight w:val="0"/>
      <w:marTop w:val="0"/>
      <w:marBottom w:val="0"/>
      <w:divBdr>
        <w:top w:val="none" w:sz="0" w:space="0" w:color="auto"/>
        <w:left w:val="none" w:sz="0" w:space="0" w:color="auto"/>
        <w:bottom w:val="none" w:sz="0" w:space="0" w:color="auto"/>
        <w:right w:val="none" w:sz="0" w:space="0" w:color="auto"/>
      </w:divBdr>
    </w:div>
    <w:div w:id="182598376">
      <w:bodyDiv w:val="1"/>
      <w:marLeft w:val="0"/>
      <w:marRight w:val="0"/>
      <w:marTop w:val="0"/>
      <w:marBottom w:val="0"/>
      <w:divBdr>
        <w:top w:val="none" w:sz="0" w:space="0" w:color="auto"/>
        <w:left w:val="none" w:sz="0" w:space="0" w:color="auto"/>
        <w:bottom w:val="none" w:sz="0" w:space="0" w:color="auto"/>
        <w:right w:val="none" w:sz="0" w:space="0" w:color="auto"/>
      </w:divBdr>
      <w:divsChild>
        <w:div w:id="1087725788">
          <w:marLeft w:val="0"/>
          <w:marRight w:val="0"/>
          <w:marTop w:val="0"/>
          <w:marBottom w:val="0"/>
          <w:divBdr>
            <w:top w:val="none" w:sz="0" w:space="0" w:color="auto"/>
            <w:left w:val="none" w:sz="0" w:space="0" w:color="auto"/>
            <w:bottom w:val="none" w:sz="0" w:space="0" w:color="auto"/>
            <w:right w:val="none" w:sz="0" w:space="0" w:color="auto"/>
          </w:divBdr>
          <w:divsChild>
            <w:div w:id="196087510">
              <w:marLeft w:val="0"/>
              <w:marRight w:val="0"/>
              <w:marTop w:val="0"/>
              <w:marBottom w:val="0"/>
              <w:divBdr>
                <w:top w:val="none" w:sz="0" w:space="0" w:color="auto"/>
                <w:left w:val="none" w:sz="0" w:space="0" w:color="auto"/>
                <w:bottom w:val="none" w:sz="0" w:space="0" w:color="auto"/>
                <w:right w:val="none" w:sz="0" w:space="0" w:color="auto"/>
              </w:divBdr>
              <w:divsChild>
                <w:div w:id="555239022">
                  <w:marLeft w:val="0"/>
                  <w:marRight w:val="0"/>
                  <w:marTop w:val="0"/>
                  <w:marBottom w:val="0"/>
                  <w:divBdr>
                    <w:top w:val="none" w:sz="0" w:space="0" w:color="auto"/>
                    <w:left w:val="none" w:sz="0" w:space="0" w:color="auto"/>
                    <w:bottom w:val="none" w:sz="0" w:space="0" w:color="auto"/>
                    <w:right w:val="none" w:sz="0" w:space="0" w:color="auto"/>
                  </w:divBdr>
                  <w:divsChild>
                    <w:div w:id="2079395605">
                      <w:marLeft w:val="1"/>
                      <w:marRight w:val="1"/>
                      <w:marTop w:val="0"/>
                      <w:marBottom w:val="0"/>
                      <w:divBdr>
                        <w:top w:val="none" w:sz="0" w:space="0" w:color="auto"/>
                        <w:left w:val="none" w:sz="0" w:space="0" w:color="auto"/>
                        <w:bottom w:val="none" w:sz="0" w:space="0" w:color="auto"/>
                        <w:right w:val="none" w:sz="0" w:space="0" w:color="auto"/>
                      </w:divBdr>
                      <w:divsChild>
                        <w:div w:id="1217740310">
                          <w:marLeft w:val="0"/>
                          <w:marRight w:val="0"/>
                          <w:marTop w:val="0"/>
                          <w:marBottom w:val="0"/>
                          <w:divBdr>
                            <w:top w:val="none" w:sz="0" w:space="0" w:color="auto"/>
                            <w:left w:val="none" w:sz="0" w:space="0" w:color="auto"/>
                            <w:bottom w:val="none" w:sz="0" w:space="0" w:color="auto"/>
                            <w:right w:val="none" w:sz="0" w:space="0" w:color="auto"/>
                          </w:divBdr>
                          <w:divsChild>
                            <w:div w:id="725185529">
                              <w:marLeft w:val="0"/>
                              <w:marRight w:val="0"/>
                              <w:marTop w:val="0"/>
                              <w:marBottom w:val="360"/>
                              <w:divBdr>
                                <w:top w:val="none" w:sz="0" w:space="0" w:color="auto"/>
                                <w:left w:val="none" w:sz="0" w:space="0" w:color="auto"/>
                                <w:bottom w:val="none" w:sz="0" w:space="0" w:color="auto"/>
                                <w:right w:val="none" w:sz="0" w:space="0" w:color="auto"/>
                              </w:divBdr>
                              <w:divsChild>
                                <w:div w:id="564414293">
                                  <w:marLeft w:val="0"/>
                                  <w:marRight w:val="0"/>
                                  <w:marTop w:val="0"/>
                                  <w:marBottom w:val="0"/>
                                  <w:divBdr>
                                    <w:top w:val="none" w:sz="0" w:space="0" w:color="auto"/>
                                    <w:left w:val="none" w:sz="0" w:space="0" w:color="auto"/>
                                    <w:bottom w:val="none" w:sz="0" w:space="0" w:color="auto"/>
                                    <w:right w:val="none" w:sz="0" w:space="0" w:color="auto"/>
                                  </w:divBdr>
                                  <w:divsChild>
                                    <w:div w:id="1415937691">
                                      <w:marLeft w:val="0"/>
                                      <w:marRight w:val="0"/>
                                      <w:marTop w:val="0"/>
                                      <w:marBottom w:val="0"/>
                                      <w:divBdr>
                                        <w:top w:val="none" w:sz="0" w:space="0" w:color="auto"/>
                                        <w:left w:val="none" w:sz="0" w:space="0" w:color="auto"/>
                                        <w:bottom w:val="none" w:sz="0" w:space="0" w:color="auto"/>
                                        <w:right w:val="none" w:sz="0" w:space="0" w:color="auto"/>
                                      </w:divBdr>
                                      <w:divsChild>
                                        <w:div w:id="579872089">
                                          <w:marLeft w:val="0"/>
                                          <w:marRight w:val="0"/>
                                          <w:marTop w:val="0"/>
                                          <w:marBottom w:val="0"/>
                                          <w:divBdr>
                                            <w:top w:val="none" w:sz="0" w:space="0" w:color="auto"/>
                                            <w:left w:val="none" w:sz="0" w:space="0" w:color="auto"/>
                                            <w:bottom w:val="none" w:sz="0" w:space="0" w:color="auto"/>
                                            <w:right w:val="none" w:sz="0" w:space="0" w:color="auto"/>
                                          </w:divBdr>
                                          <w:divsChild>
                                            <w:div w:id="514541974">
                                              <w:marLeft w:val="0"/>
                                              <w:marRight w:val="0"/>
                                              <w:marTop w:val="0"/>
                                              <w:marBottom w:val="0"/>
                                              <w:divBdr>
                                                <w:top w:val="none" w:sz="0" w:space="0" w:color="auto"/>
                                                <w:left w:val="none" w:sz="0" w:space="0" w:color="auto"/>
                                                <w:bottom w:val="none" w:sz="0" w:space="0" w:color="auto"/>
                                                <w:right w:val="none" w:sz="0" w:space="0" w:color="auto"/>
                                              </w:divBdr>
                                              <w:divsChild>
                                                <w:div w:id="754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28620">
      <w:bodyDiv w:val="1"/>
      <w:marLeft w:val="0"/>
      <w:marRight w:val="0"/>
      <w:marTop w:val="0"/>
      <w:marBottom w:val="0"/>
      <w:divBdr>
        <w:top w:val="none" w:sz="0" w:space="0" w:color="auto"/>
        <w:left w:val="none" w:sz="0" w:space="0" w:color="auto"/>
        <w:bottom w:val="none" w:sz="0" w:space="0" w:color="auto"/>
        <w:right w:val="none" w:sz="0" w:space="0" w:color="auto"/>
      </w:divBdr>
      <w:divsChild>
        <w:div w:id="1385374873">
          <w:marLeft w:val="0"/>
          <w:marRight w:val="0"/>
          <w:marTop w:val="0"/>
          <w:marBottom w:val="0"/>
          <w:divBdr>
            <w:top w:val="none" w:sz="0" w:space="0" w:color="auto"/>
            <w:left w:val="none" w:sz="0" w:space="0" w:color="auto"/>
            <w:bottom w:val="none" w:sz="0" w:space="0" w:color="auto"/>
            <w:right w:val="none" w:sz="0" w:space="0" w:color="auto"/>
          </w:divBdr>
          <w:divsChild>
            <w:div w:id="1011108855">
              <w:marLeft w:val="0"/>
              <w:marRight w:val="0"/>
              <w:marTop w:val="0"/>
              <w:marBottom w:val="0"/>
              <w:divBdr>
                <w:top w:val="none" w:sz="0" w:space="0" w:color="auto"/>
                <w:left w:val="none" w:sz="0" w:space="0" w:color="auto"/>
                <w:bottom w:val="none" w:sz="0" w:space="0" w:color="auto"/>
                <w:right w:val="none" w:sz="0" w:space="0" w:color="auto"/>
              </w:divBdr>
              <w:divsChild>
                <w:div w:id="866024758">
                  <w:marLeft w:val="0"/>
                  <w:marRight w:val="0"/>
                  <w:marTop w:val="0"/>
                  <w:marBottom w:val="0"/>
                  <w:divBdr>
                    <w:top w:val="none" w:sz="0" w:space="0" w:color="auto"/>
                    <w:left w:val="none" w:sz="0" w:space="0" w:color="auto"/>
                    <w:bottom w:val="none" w:sz="0" w:space="0" w:color="auto"/>
                    <w:right w:val="none" w:sz="0" w:space="0" w:color="auto"/>
                  </w:divBdr>
                  <w:divsChild>
                    <w:div w:id="1685206364">
                      <w:marLeft w:val="1"/>
                      <w:marRight w:val="1"/>
                      <w:marTop w:val="0"/>
                      <w:marBottom w:val="0"/>
                      <w:divBdr>
                        <w:top w:val="none" w:sz="0" w:space="0" w:color="auto"/>
                        <w:left w:val="none" w:sz="0" w:space="0" w:color="auto"/>
                        <w:bottom w:val="none" w:sz="0" w:space="0" w:color="auto"/>
                        <w:right w:val="none" w:sz="0" w:space="0" w:color="auto"/>
                      </w:divBdr>
                      <w:divsChild>
                        <w:div w:id="1500459244">
                          <w:marLeft w:val="0"/>
                          <w:marRight w:val="0"/>
                          <w:marTop w:val="0"/>
                          <w:marBottom w:val="0"/>
                          <w:divBdr>
                            <w:top w:val="none" w:sz="0" w:space="0" w:color="auto"/>
                            <w:left w:val="none" w:sz="0" w:space="0" w:color="auto"/>
                            <w:bottom w:val="none" w:sz="0" w:space="0" w:color="auto"/>
                            <w:right w:val="none" w:sz="0" w:space="0" w:color="auto"/>
                          </w:divBdr>
                          <w:divsChild>
                            <w:div w:id="237059922">
                              <w:marLeft w:val="0"/>
                              <w:marRight w:val="0"/>
                              <w:marTop w:val="0"/>
                              <w:marBottom w:val="360"/>
                              <w:divBdr>
                                <w:top w:val="none" w:sz="0" w:space="0" w:color="auto"/>
                                <w:left w:val="none" w:sz="0" w:space="0" w:color="auto"/>
                                <w:bottom w:val="none" w:sz="0" w:space="0" w:color="auto"/>
                                <w:right w:val="none" w:sz="0" w:space="0" w:color="auto"/>
                              </w:divBdr>
                              <w:divsChild>
                                <w:div w:id="1214316584">
                                  <w:marLeft w:val="0"/>
                                  <w:marRight w:val="0"/>
                                  <w:marTop w:val="0"/>
                                  <w:marBottom w:val="0"/>
                                  <w:divBdr>
                                    <w:top w:val="none" w:sz="0" w:space="0" w:color="auto"/>
                                    <w:left w:val="none" w:sz="0" w:space="0" w:color="auto"/>
                                    <w:bottom w:val="none" w:sz="0" w:space="0" w:color="auto"/>
                                    <w:right w:val="none" w:sz="0" w:space="0" w:color="auto"/>
                                  </w:divBdr>
                                  <w:divsChild>
                                    <w:div w:id="750469343">
                                      <w:marLeft w:val="0"/>
                                      <w:marRight w:val="0"/>
                                      <w:marTop w:val="0"/>
                                      <w:marBottom w:val="0"/>
                                      <w:divBdr>
                                        <w:top w:val="none" w:sz="0" w:space="0" w:color="auto"/>
                                        <w:left w:val="none" w:sz="0" w:space="0" w:color="auto"/>
                                        <w:bottom w:val="none" w:sz="0" w:space="0" w:color="auto"/>
                                        <w:right w:val="none" w:sz="0" w:space="0" w:color="auto"/>
                                      </w:divBdr>
                                      <w:divsChild>
                                        <w:div w:id="121122930">
                                          <w:marLeft w:val="0"/>
                                          <w:marRight w:val="0"/>
                                          <w:marTop w:val="0"/>
                                          <w:marBottom w:val="0"/>
                                          <w:divBdr>
                                            <w:top w:val="none" w:sz="0" w:space="0" w:color="auto"/>
                                            <w:left w:val="none" w:sz="0" w:space="0" w:color="auto"/>
                                            <w:bottom w:val="none" w:sz="0" w:space="0" w:color="auto"/>
                                            <w:right w:val="none" w:sz="0" w:space="0" w:color="auto"/>
                                          </w:divBdr>
                                          <w:divsChild>
                                            <w:div w:id="873464195">
                                              <w:marLeft w:val="0"/>
                                              <w:marRight w:val="0"/>
                                              <w:marTop w:val="0"/>
                                              <w:marBottom w:val="0"/>
                                              <w:divBdr>
                                                <w:top w:val="none" w:sz="0" w:space="0" w:color="auto"/>
                                                <w:left w:val="none" w:sz="0" w:space="0" w:color="auto"/>
                                                <w:bottom w:val="none" w:sz="0" w:space="0" w:color="auto"/>
                                                <w:right w:val="none" w:sz="0" w:space="0" w:color="auto"/>
                                              </w:divBdr>
                                              <w:divsChild>
                                                <w:div w:id="520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3153">
      <w:bodyDiv w:val="1"/>
      <w:marLeft w:val="0"/>
      <w:marRight w:val="0"/>
      <w:marTop w:val="0"/>
      <w:marBottom w:val="0"/>
      <w:divBdr>
        <w:top w:val="none" w:sz="0" w:space="0" w:color="auto"/>
        <w:left w:val="none" w:sz="0" w:space="0" w:color="auto"/>
        <w:bottom w:val="none" w:sz="0" w:space="0" w:color="auto"/>
        <w:right w:val="none" w:sz="0" w:space="0" w:color="auto"/>
      </w:divBdr>
      <w:divsChild>
        <w:div w:id="27530854">
          <w:marLeft w:val="446"/>
          <w:marRight w:val="0"/>
          <w:marTop w:val="0"/>
          <w:marBottom w:val="0"/>
          <w:divBdr>
            <w:top w:val="none" w:sz="0" w:space="0" w:color="auto"/>
            <w:left w:val="none" w:sz="0" w:space="0" w:color="auto"/>
            <w:bottom w:val="none" w:sz="0" w:space="0" w:color="auto"/>
            <w:right w:val="none" w:sz="0" w:space="0" w:color="auto"/>
          </w:divBdr>
        </w:div>
        <w:div w:id="391779450">
          <w:marLeft w:val="446"/>
          <w:marRight w:val="0"/>
          <w:marTop w:val="0"/>
          <w:marBottom w:val="0"/>
          <w:divBdr>
            <w:top w:val="none" w:sz="0" w:space="0" w:color="auto"/>
            <w:left w:val="none" w:sz="0" w:space="0" w:color="auto"/>
            <w:bottom w:val="none" w:sz="0" w:space="0" w:color="auto"/>
            <w:right w:val="none" w:sz="0" w:space="0" w:color="auto"/>
          </w:divBdr>
        </w:div>
        <w:div w:id="460346165">
          <w:marLeft w:val="446"/>
          <w:marRight w:val="0"/>
          <w:marTop w:val="0"/>
          <w:marBottom w:val="0"/>
          <w:divBdr>
            <w:top w:val="none" w:sz="0" w:space="0" w:color="auto"/>
            <w:left w:val="none" w:sz="0" w:space="0" w:color="auto"/>
            <w:bottom w:val="none" w:sz="0" w:space="0" w:color="auto"/>
            <w:right w:val="none" w:sz="0" w:space="0" w:color="auto"/>
          </w:divBdr>
        </w:div>
        <w:div w:id="270280214">
          <w:marLeft w:val="1166"/>
          <w:marRight w:val="0"/>
          <w:marTop w:val="0"/>
          <w:marBottom w:val="0"/>
          <w:divBdr>
            <w:top w:val="none" w:sz="0" w:space="0" w:color="auto"/>
            <w:left w:val="none" w:sz="0" w:space="0" w:color="auto"/>
            <w:bottom w:val="none" w:sz="0" w:space="0" w:color="auto"/>
            <w:right w:val="none" w:sz="0" w:space="0" w:color="auto"/>
          </w:divBdr>
        </w:div>
        <w:div w:id="846674569">
          <w:marLeft w:val="1166"/>
          <w:marRight w:val="0"/>
          <w:marTop w:val="0"/>
          <w:marBottom w:val="0"/>
          <w:divBdr>
            <w:top w:val="none" w:sz="0" w:space="0" w:color="auto"/>
            <w:left w:val="none" w:sz="0" w:space="0" w:color="auto"/>
            <w:bottom w:val="none" w:sz="0" w:space="0" w:color="auto"/>
            <w:right w:val="none" w:sz="0" w:space="0" w:color="auto"/>
          </w:divBdr>
        </w:div>
        <w:div w:id="2019891700">
          <w:marLeft w:val="1166"/>
          <w:marRight w:val="0"/>
          <w:marTop w:val="0"/>
          <w:marBottom w:val="0"/>
          <w:divBdr>
            <w:top w:val="none" w:sz="0" w:space="0" w:color="auto"/>
            <w:left w:val="none" w:sz="0" w:space="0" w:color="auto"/>
            <w:bottom w:val="none" w:sz="0" w:space="0" w:color="auto"/>
            <w:right w:val="none" w:sz="0" w:space="0" w:color="auto"/>
          </w:divBdr>
        </w:div>
        <w:div w:id="829909781">
          <w:marLeft w:val="446"/>
          <w:marRight w:val="0"/>
          <w:marTop w:val="0"/>
          <w:marBottom w:val="0"/>
          <w:divBdr>
            <w:top w:val="none" w:sz="0" w:space="0" w:color="auto"/>
            <w:left w:val="none" w:sz="0" w:space="0" w:color="auto"/>
            <w:bottom w:val="none" w:sz="0" w:space="0" w:color="auto"/>
            <w:right w:val="none" w:sz="0" w:space="0" w:color="auto"/>
          </w:divBdr>
        </w:div>
        <w:div w:id="680473466">
          <w:marLeft w:val="1166"/>
          <w:marRight w:val="0"/>
          <w:marTop w:val="0"/>
          <w:marBottom w:val="0"/>
          <w:divBdr>
            <w:top w:val="none" w:sz="0" w:space="0" w:color="auto"/>
            <w:left w:val="none" w:sz="0" w:space="0" w:color="auto"/>
            <w:bottom w:val="none" w:sz="0" w:space="0" w:color="auto"/>
            <w:right w:val="none" w:sz="0" w:space="0" w:color="auto"/>
          </w:divBdr>
        </w:div>
        <w:div w:id="1256744914">
          <w:marLeft w:val="1166"/>
          <w:marRight w:val="0"/>
          <w:marTop w:val="0"/>
          <w:marBottom w:val="0"/>
          <w:divBdr>
            <w:top w:val="none" w:sz="0" w:space="0" w:color="auto"/>
            <w:left w:val="none" w:sz="0" w:space="0" w:color="auto"/>
            <w:bottom w:val="none" w:sz="0" w:space="0" w:color="auto"/>
            <w:right w:val="none" w:sz="0" w:space="0" w:color="auto"/>
          </w:divBdr>
        </w:div>
        <w:div w:id="1828667899">
          <w:marLeft w:val="1166"/>
          <w:marRight w:val="0"/>
          <w:marTop w:val="0"/>
          <w:marBottom w:val="0"/>
          <w:divBdr>
            <w:top w:val="none" w:sz="0" w:space="0" w:color="auto"/>
            <w:left w:val="none" w:sz="0" w:space="0" w:color="auto"/>
            <w:bottom w:val="none" w:sz="0" w:space="0" w:color="auto"/>
            <w:right w:val="none" w:sz="0" w:space="0" w:color="auto"/>
          </w:divBdr>
        </w:div>
        <w:div w:id="674379115">
          <w:marLeft w:val="1166"/>
          <w:marRight w:val="0"/>
          <w:marTop w:val="0"/>
          <w:marBottom w:val="0"/>
          <w:divBdr>
            <w:top w:val="none" w:sz="0" w:space="0" w:color="auto"/>
            <w:left w:val="none" w:sz="0" w:space="0" w:color="auto"/>
            <w:bottom w:val="none" w:sz="0" w:space="0" w:color="auto"/>
            <w:right w:val="none" w:sz="0" w:space="0" w:color="auto"/>
          </w:divBdr>
        </w:div>
        <w:div w:id="737483813">
          <w:marLeft w:val="1166"/>
          <w:marRight w:val="0"/>
          <w:marTop w:val="0"/>
          <w:marBottom w:val="0"/>
          <w:divBdr>
            <w:top w:val="none" w:sz="0" w:space="0" w:color="auto"/>
            <w:left w:val="none" w:sz="0" w:space="0" w:color="auto"/>
            <w:bottom w:val="none" w:sz="0" w:space="0" w:color="auto"/>
            <w:right w:val="none" w:sz="0" w:space="0" w:color="auto"/>
          </w:divBdr>
        </w:div>
        <w:div w:id="2042972626">
          <w:marLeft w:val="446"/>
          <w:marRight w:val="0"/>
          <w:marTop w:val="0"/>
          <w:marBottom w:val="0"/>
          <w:divBdr>
            <w:top w:val="none" w:sz="0" w:space="0" w:color="auto"/>
            <w:left w:val="none" w:sz="0" w:space="0" w:color="auto"/>
            <w:bottom w:val="none" w:sz="0" w:space="0" w:color="auto"/>
            <w:right w:val="none" w:sz="0" w:space="0" w:color="auto"/>
          </w:divBdr>
        </w:div>
      </w:divsChild>
    </w:div>
    <w:div w:id="339040650">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27234633">
      <w:bodyDiv w:val="1"/>
      <w:marLeft w:val="0"/>
      <w:marRight w:val="0"/>
      <w:marTop w:val="0"/>
      <w:marBottom w:val="0"/>
      <w:divBdr>
        <w:top w:val="none" w:sz="0" w:space="0" w:color="auto"/>
        <w:left w:val="none" w:sz="0" w:space="0" w:color="auto"/>
        <w:bottom w:val="none" w:sz="0" w:space="0" w:color="auto"/>
        <w:right w:val="none" w:sz="0" w:space="0" w:color="auto"/>
      </w:divBdr>
      <w:divsChild>
        <w:div w:id="1394042664">
          <w:marLeft w:val="0"/>
          <w:marRight w:val="0"/>
          <w:marTop w:val="0"/>
          <w:marBottom w:val="0"/>
          <w:divBdr>
            <w:top w:val="none" w:sz="0" w:space="0" w:color="auto"/>
            <w:left w:val="none" w:sz="0" w:space="0" w:color="auto"/>
            <w:bottom w:val="none" w:sz="0" w:space="0" w:color="auto"/>
            <w:right w:val="none" w:sz="0" w:space="0" w:color="auto"/>
          </w:divBdr>
          <w:divsChild>
            <w:div w:id="568154267">
              <w:marLeft w:val="0"/>
              <w:marRight w:val="0"/>
              <w:marTop w:val="0"/>
              <w:marBottom w:val="0"/>
              <w:divBdr>
                <w:top w:val="none" w:sz="0" w:space="0" w:color="auto"/>
                <w:left w:val="none" w:sz="0" w:space="0" w:color="auto"/>
                <w:bottom w:val="none" w:sz="0" w:space="0" w:color="auto"/>
                <w:right w:val="none" w:sz="0" w:space="0" w:color="auto"/>
              </w:divBdr>
              <w:divsChild>
                <w:div w:id="334381972">
                  <w:marLeft w:val="0"/>
                  <w:marRight w:val="0"/>
                  <w:marTop w:val="0"/>
                  <w:marBottom w:val="0"/>
                  <w:divBdr>
                    <w:top w:val="none" w:sz="0" w:space="0" w:color="auto"/>
                    <w:left w:val="none" w:sz="0" w:space="0" w:color="auto"/>
                    <w:bottom w:val="none" w:sz="0" w:space="0" w:color="auto"/>
                    <w:right w:val="none" w:sz="0" w:space="0" w:color="auto"/>
                  </w:divBdr>
                  <w:divsChild>
                    <w:div w:id="1889143439">
                      <w:marLeft w:val="1"/>
                      <w:marRight w:val="1"/>
                      <w:marTop w:val="0"/>
                      <w:marBottom w:val="0"/>
                      <w:divBdr>
                        <w:top w:val="none" w:sz="0" w:space="0" w:color="auto"/>
                        <w:left w:val="none" w:sz="0" w:space="0" w:color="auto"/>
                        <w:bottom w:val="none" w:sz="0" w:space="0" w:color="auto"/>
                        <w:right w:val="none" w:sz="0" w:space="0" w:color="auto"/>
                      </w:divBdr>
                      <w:divsChild>
                        <w:div w:id="1210533555">
                          <w:marLeft w:val="0"/>
                          <w:marRight w:val="0"/>
                          <w:marTop w:val="0"/>
                          <w:marBottom w:val="0"/>
                          <w:divBdr>
                            <w:top w:val="none" w:sz="0" w:space="0" w:color="auto"/>
                            <w:left w:val="none" w:sz="0" w:space="0" w:color="auto"/>
                            <w:bottom w:val="none" w:sz="0" w:space="0" w:color="auto"/>
                            <w:right w:val="none" w:sz="0" w:space="0" w:color="auto"/>
                          </w:divBdr>
                          <w:divsChild>
                            <w:div w:id="507596027">
                              <w:marLeft w:val="0"/>
                              <w:marRight w:val="0"/>
                              <w:marTop w:val="0"/>
                              <w:marBottom w:val="360"/>
                              <w:divBdr>
                                <w:top w:val="none" w:sz="0" w:space="0" w:color="auto"/>
                                <w:left w:val="none" w:sz="0" w:space="0" w:color="auto"/>
                                <w:bottom w:val="none" w:sz="0" w:space="0" w:color="auto"/>
                                <w:right w:val="none" w:sz="0" w:space="0" w:color="auto"/>
                              </w:divBdr>
                              <w:divsChild>
                                <w:div w:id="1502965632">
                                  <w:marLeft w:val="0"/>
                                  <w:marRight w:val="0"/>
                                  <w:marTop w:val="0"/>
                                  <w:marBottom w:val="0"/>
                                  <w:divBdr>
                                    <w:top w:val="none" w:sz="0" w:space="0" w:color="auto"/>
                                    <w:left w:val="none" w:sz="0" w:space="0" w:color="auto"/>
                                    <w:bottom w:val="none" w:sz="0" w:space="0" w:color="auto"/>
                                    <w:right w:val="none" w:sz="0" w:space="0" w:color="auto"/>
                                  </w:divBdr>
                                  <w:divsChild>
                                    <w:div w:id="892035541">
                                      <w:marLeft w:val="0"/>
                                      <w:marRight w:val="0"/>
                                      <w:marTop w:val="0"/>
                                      <w:marBottom w:val="0"/>
                                      <w:divBdr>
                                        <w:top w:val="none" w:sz="0" w:space="0" w:color="auto"/>
                                        <w:left w:val="none" w:sz="0" w:space="0" w:color="auto"/>
                                        <w:bottom w:val="none" w:sz="0" w:space="0" w:color="auto"/>
                                        <w:right w:val="none" w:sz="0" w:space="0" w:color="auto"/>
                                      </w:divBdr>
                                      <w:divsChild>
                                        <w:div w:id="1662083560">
                                          <w:marLeft w:val="0"/>
                                          <w:marRight w:val="0"/>
                                          <w:marTop w:val="0"/>
                                          <w:marBottom w:val="0"/>
                                          <w:divBdr>
                                            <w:top w:val="none" w:sz="0" w:space="0" w:color="auto"/>
                                            <w:left w:val="none" w:sz="0" w:space="0" w:color="auto"/>
                                            <w:bottom w:val="none" w:sz="0" w:space="0" w:color="auto"/>
                                            <w:right w:val="none" w:sz="0" w:space="0" w:color="auto"/>
                                          </w:divBdr>
                                          <w:divsChild>
                                            <w:div w:id="1796170585">
                                              <w:marLeft w:val="0"/>
                                              <w:marRight w:val="0"/>
                                              <w:marTop w:val="0"/>
                                              <w:marBottom w:val="0"/>
                                              <w:divBdr>
                                                <w:top w:val="none" w:sz="0" w:space="0" w:color="auto"/>
                                                <w:left w:val="none" w:sz="0" w:space="0" w:color="auto"/>
                                                <w:bottom w:val="none" w:sz="0" w:space="0" w:color="auto"/>
                                                <w:right w:val="none" w:sz="0" w:space="0" w:color="auto"/>
                                              </w:divBdr>
                                              <w:divsChild>
                                                <w:div w:id="1972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86630035">
      <w:bodyDiv w:val="1"/>
      <w:marLeft w:val="0"/>
      <w:marRight w:val="0"/>
      <w:marTop w:val="0"/>
      <w:marBottom w:val="0"/>
      <w:divBdr>
        <w:top w:val="none" w:sz="0" w:space="0" w:color="auto"/>
        <w:left w:val="none" w:sz="0" w:space="0" w:color="auto"/>
        <w:bottom w:val="none" w:sz="0" w:space="0" w:color="auto"/>
        <w:right w:val="none" w:sz="0" w:space="0" w:color="auto"/>
      </w:divBdr>
      <w:divsChild>
        <w:div w:id="986010754">
          <w:marLeft w:val="0"/>
          <w:marRight w:val="0"/>
          <w:marTop w:val="0"/>
          <w:marBottom w:val="0"/>
          <w:divBdr>
            <w:top w:val="none" w:sz="0" w:space="0" w:color="auto"/>
            <w:left w:val="none" w:sz="0" w:space="0" w:color="auto"/>
            <w:bottom w:val="none" w:sz="0" w:space="0" w:color="auto"/>
            <w:right w:val="none" w:sz="0" w:space="0" w:color="auto"/>
          </w:divBdr>
          <w:divsChild>
            <w:div w:id="873923569">
              <w:marLeft w:val="0"/>
              <w:marRight w:val="0"/>
              <w:marTop w:val="0"/>
              <w:marBottom w:val="0"/>
              <w:divBdr>
                <w:top w:val="none" w:sz="0" w:space="0" w:color="auto"/>
                <w:left w:val="none" w:sz="0" w:space="0" w:color="auto"/>
                <w:bottom w:val="none" w:sz="0" w:space="0" w:color="auto"/>
                <w:right w:val="none" w:sz="0" w:space="0" w:color="auto"/>
              </w:divBdr>
              <w:divsChild>
                <w:div w:id="1180631131">
                  <w:marLeft w:val="0"/>
                  <w:marRight w:val="0"/>
                  <w:marTop w:val="0"/>
                  <w:marBottom w:val="0"/>
                  <w:divBdr>
                    <w:top w:val="none" w:sz="0" w:space="0" w:color="auto"/>
                    <w:left w:val="none" w:sz="0" w:space="0" w:color="auto"/>
                    <w:bottom w:val="none" w:sz="0" w:space="0" w:color="auto"/>
                    <w:right w:val="none" w:sz="0" w:space="0" w:color="auto"/>
                  </w:divBdr>
                  <w:divsChild>
                    <w:div w:id="2142385144">
                      <w:marLeft w:val="1"/>
                      <w:marRight w:val="1"/>
                      <w:marTop w:val="0"/>
                      <w:marBottom w:val="0"/>
                      <w:divBdr>
                        <w:top w:val="none" w:sz="0" w:space="0" w:color="auto"/>
                        <w:left w:val="none" w:sz="0" w:space="0" w:color="auto"/>
                        <w:bottom w:val="none" w:sz="0" w:space="0" w:color="auto"/>
                        <w:right w:val="none" w:sz="0" w:space="0" w:color="auto"/>
                      </w:divBdr>
                      <w:divsChild>
                        <w:div w:id="86852833">
                          <w:marLeft w:val="0"/>
                          <w:marRight w:val="0"/>
                          <w:marTop w:val="0"/>
                          <w:marBottom w:val="0"/>
                          <w:divBdr>
                            <w:top w:val="none" w:sz="0" w:space="0" w:color="auto"/>
                            <w:left w:val="none" w:sz="0" w:space="0" w:color="auto"/>
                            <w:bottom w:val="none" w:sz="0" w:space="0" w:color="auto"/>
                            <w:right w:val="none" w:sz="0" w:space="0" w:color="auto"/>
                          </w:divBdr>
                          <w:divsChild>
                            <w:div w:id="1744182401">
                              <w:marLeft w:val="0"/>
                              <w:marRight w:val="0"/>
                              <w:marTop w:val="0"/>
                              <w:marBottom w:val="360"/>
                              <w:divBdr>
                                <w:top w:val="none" w:sz="0" w:space="0" w:color="auto"/>
                                <w:left w:val="none" w:sz="0" w:space="0" w:color="auto"/>
                                <w:bottom w:val="none" w:sz="0" w:space="0" w:color="auto"/>
                                <w:right w:val="none" w:sz="0" w:space="0" w:color="auto"/>
                              </w:divBdr>
                              <w:divsChild>
                                <w:div w:id="1467315141">
                                  <w:marLeft w:val="0"/>
                                  <w:marRight w:val="0"/>
                                  <w:marTop w:val="0"/>
                                  <w:marBottom w:val="0"/>
                                  <w:divBdr>
                                    <w:top w:val="none" w:sz="0" w:space="0" w:color="auto"/>
                                    <w:left w:val="none" w:sz="0" w:space="0" w:color="auto"/>
                                    <w:bottom w:val="none" w:sz="0" w:space="0" w:color="auto"/>
                                    <w:right w:val="none" w:sz="0" w:space="0" w:color="auto"/>
                                  </w:divBdr>
                                  <w:divsChild>
                                    <w:div w:id="1171991944">
                                      <w:marLeft w:val="0"/>
                                      <w:marRight w:val="0"/>
                                      <w:marTop w:val="0"/>
                                      <w:marBottom w:val="0"/>
                                      <w:divBdr>
                                        <w:top w:val="none" w:sz="0" w:space="0" w:color="auto"/>
                                        <w:left w:val="none" w:sz="0" w:space="0" w:color="auto"/>
                                        <w:bottom w:val="none" w:sz="0" w:space="0" w:color="auto"/>
                                        <w:right w:val="none" w:sz="0" w:space="0" w:color="auto"/>
                                      </w:divBdr>
                                      <w:divsChild>
                                        <w:div w:id="17781574">
                                          <w:marLeft w:val="0"/>
                                          <w:marRight w:val="0"/>
                                          <w:marTop w:val="0"/>
                                          <w:marBottom w:val="0"/>
                                          <w:divBdr>
                                            <w:top w:val="none" w:sz="0" w:space="0" w:color="auto"/>
                                            <w:left w:val="none" w:sz="0" w:space="0" w:color="auto"/>
                                            <w:bottom w:val="none" w:sz="0" w:space="0" w:color="auto"/>
                                            <w:right w:val="none" w:sz="0" w:space="0" w:color="auto"/>
                                          </w:divBdr>
                                          <w:divsChild>
                                            <w:div w:id="1399669171">
                                              <w:marLeft w:val="0"/>
                                              <w:marRight w:val="0"/>
                                              <w:marTop w:val="0"/>
                                              <w:marBottom w:val="0"/>
                                              <w:divBdr>
                                                <w:top w:val="none" w:sz="0" w:space="0" w:color="auto"/>
                                                <w:left w:val="none" w:sz="0" w:space="0" w:color="auto"/>
                                                <w:bottom w:val="none" w:sz="0" w:space="0" w:color="auto"/>
                                                <w:right w:val="none" w:sz="0" w:space="0" w:color="auto"/>
                                              </w:divBdr>
                                              <w:divsChild>
                                                <w:div w:id="786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989869">
      <w:bodyDiv w:val="1"/>
      <w:marLeft w:val="0"/>
      <w:marRight w:val="0"/>
      <w:marTop w:val="0"/>
      <w:marBottom w:val="0"/>
      <w:divBdr>
        <w:top w:val="none" w:sz="0" w:space="0" w:color="auto"/>
        <w:left w:val="none" w:sz="0" w:space="0" w:color="auto"/>
        <w:bottom w:val="none" w:sz="0" w:space="0" w:color="auto"/>
        <w:right w:val="none" w:sz="0" w:space="0" w:color="auto"/>
      </w:divBdr>
    </w:div>
    <w:div w:id="675809671">
      <w:bodyDiv w:val="1"/>
      <w:marLeft w:val="0"/>
      <w:marRight w:val="0"/>
      <w:marTop w:val="0"/>
      <w:marBottom w:val="0"/>
      <w:divBdr>
        <w:top w:val="none" w:sz="0" w:space="0" w:color="auto"/>
        <w:left w:val="none" w:sz="0" w:space="0" w:color="auto"/>
        <w:bottom w:val="none" w:sz="0" w:space="0" w:color="auto"/>
        <w:right w:val="none" w:sz="0" w:space="0" w:color="auto"/>
      </w:divBdr>
    </w:div>
    <w:div w:id="697897717">
      <w:bodyDiv w:val="1"/>
      <w:marLeft w:val="0"/>
      <w:marRight w:val="0"/>
      <w:marTop w:val="0"/>
      <w:marBottom w:val="0"/>
      <w:divBdr>
        <w:top w:val="none" w:sz="0" w:space="0" w:color="auto"/>
        <w:left w:val="none" w:sz="0" w:space="0" w:color="auto"/>
        <w:bottom w:val="none" w:sz="0" w:space="0" w:color="auto"/>
        <w:right w:val="none" w:sz="0" w:space="0" w:color="auto"/>
      </w:divBdr>
    </w:div>
    <w:div w:id="705451451">
      <w:bodyDiv w:val="1"/>
      <w:marLeft w:val="0"/>
      <w:marRight w:val="0"/>
      <w:marTop w:val="0"/>
      <w:marBottom w:val="0"/>
      <w:divBdr>
        <w:top w:val="none" w:sz="0" w:space="0" w:color="auto"/>
        <w:left w:val="none" w:sz="0" w:space="0" w:color="auto"/>
        <w:bottom w:val="none" w:sz="0" w:space="0" w:color="auto"/>
        <w:right w:val="none" w:sz="0" w:space="0" w:color="auto"/>
      </w:divBdr>
      <w:divsChild>
        <w:div w:id="533812398">
          <w:marLeft w:val="0"/>
          <w:marRight w:val="0"/>
          <w:marTop w:val="0"/>
          <w:marBottom w:val="0"/>
          <w:divBdr>
            <w:top w:val="none" w:sz="0" w:space="0" w:color="auto"/>
            <w:left w:val="none" w:sz="0" w:space="0" w:color="auto"/>
            <w:bottom w:val="none" w:sz="0" w:space="0" w:color="auto"/>
            <w:right w:val="none" w:sz="0" w:space="0" w:color="auto"/>
          </w:divBdr>
          <w:divsChild>
            <w:div w:id="1726490417">
              <w:marLeft w:val="0"/>
              <w:marRight w:val="0"/>
              <w:marTop w:val="0"/>
              <w:marBottom w:val="0"/>
              <w:divBdr>
                <w:top w:val="none" w:sz="0" w:space="0" w:color="auto"/>
                <w:left w:val="none" w:sz="0" w:space="0" w:color="auto"/>
                <w:bottom w:val="none" w:sz="0" w:space="0" w:color="auto"/>
                <w:right w:val="none" w:sz="0" w:space="0" w:color="auto"/>
              </w:divBdr>
              <w:divsChild>
                <w:div w:id="1714426520">
                  <w:marLeft w:val="0"/>
                  <w:marRight w:val="0"/>
                  <w:marTop w:val="0"/>
                  <w:marBottom w:val="0"/>
                  <w:divBdr>
                    <w:top w:val="none" w:sz="0" w:space="0" w:color="auto"/>
                    <w:left w:val="none" w:sz="0" w:space="0" w:color="auto"/>
                    <w:bottom w:val="none" w:sz="0" w:space="0" w:color="auto"/>
                    <w:right w:val="none" w:sz="0" w:space="0" w:color="auto"/>
                  </w:divBdr>
                  <w:divsChild>
                    <w:div w:id="1927956895">
                      <w:marLeft w:val="1"/>
                      <w:marRight w:val="1"/>
                      <w:marTop w:val="0"/>
                      <w:marBottom w:val="0"/>
                      <w:divBdr>
                        <w:top w:val="none" w:sz="0" w:space="0" w:color="auto"/>
                        <w:left w:val="none" w:sz="0" w:space="0" w:color="auto"/>
                        <w:bottom w:val="none" w:sz="0" w:space="0" w:color="auto"/>
                        <w:right w:val="none" w:sz="0" w:space="0" w:color="auto"/>
                      </w:divBdr>
                      <w:divsChild>
                        <w:div w:id="711081271">
                          <w:marLeft w:val="0"/>
                          <w:marRight w:val="0"/>
                          <w:marTop w:val="0"/>
                          <w:marBottom w:val="0"/>
                          <w:divBdr>
                            <w:top w:val="none" w:sz="0" w:space="0" w:color="auto"/>
                            <w:left w:val="none" w:sz="0" w:space="0" w:color="auto"/>
                            <w:bottom w:val="none" w:sz="0" w:space="0" w:color="auto"/>
                            <w:right w:val="none" w:sz="0" w:space="0" w:color="auto"/>
                          </w:divBdr>
                          <w:divsChild>
                            <w:div w:id="1843617503">
                              <w:marLeft w:val="0"/>
                              <w:marRight w:val="0"/>
                              <w:marTop w:val="0"/>
                              <w:marBottom w:val="360"/>
                              <w:divBdr>
                                <w:top w:val="none" w:sz="0" w:space="0" w:color="auto"/>
                                <w:left w:val="none" w:sz="0" w:space="0" w:color="auto"/>
                                <w:bottom w:val="none" w:sz="0" w:space="0" w:color="auto"/>
                                <w:right w:val="none" w:sz="0" w:space="0" w:color="auto"/>
                              </w:divBdr>
                              <w:divsChild>
                                <w:div w:id="1170289217">
                                  <w:marLeft w:val="0"/>
                                  <w:marRight w:val="0"/>
                                  <w:marTop w:val="0"/>
                                  <w:marBottom w:val="0"/>
                                  <w:divBdr>
                                    <w:top w:val="none" w:sz="0" w:space="0" w:color="auto"/>
                                    <w:left w:val="none" w:sz="0" w:space="0" w:color="auto"/>
                                    <w:bottom w:val="none" w:sz="0" w:space="0" w:color="auto"/>
                                    <w:right w:val="none" w:sz="0" w:space="0" w:color="auto"/>
                                  </w:divBdr>
                                  <w:divsChild>
                                    <w:div w:id="470827618">
                                      <w:marLeft w:val="0"/>
                                      <w:marRight w:val="0"/>
                                      <w:marTop w:val="0"/>
                                      <w:marBottom w:val="0"/>
                                      <w:divBdr>
                                        <w:top w:val="none" w:sz="0" w:space="0" w:color="auto"/>
                                        <w:left w:val="none" w:sz="0" w:space="0" w:color="auto"/>
                                        <w:bottom w:val="none" w:sz="0" w:space="0" w:color="auto"/>
                                        <w:right w:val="none" w:sz="0" w:space="0" w:color="auto"/>
                                      </w:divBdr>
                                      <w:divsChild>
                                        <w:div w:id="911236116">
                                          <w:marLeft w:val="0"/>
                                          <w:marRight w:val="0"/>
                                          <w:marTop w:val="0"/>
                                          <w:marBottom w:val="0"/>
                                          <w:divBdr>
                                            <w:top w:val="none" w:sz="0" w:space="0" w:color="auto"/>
                                            <w:left w:val="none" w:sz="0" w:space="0" w:color="auto"/>
                                            <w:bottom w:val="none" w:sz="0" w:space="0" w:color="auto"/>
                                            <w:right w:val="none" w:sz="0" w:space="0" w:color="auto"/>
                                          </w:divBdr>
                                          <w:divsChild>
                                            <w:div w:id="413673543">
                                              <w:marLeft w:val="0"/>
                                              <w:marRight w:val="0"/>
                                              <w:marTop w:val="0"/>
                                              <w:marBottom w:val="0"/>
                                              <w:divBdr>
                                                <w:top w:val="none" w:sz="0" w:space="0" w:color="auto"/>
                                                <w:left w:val="none" w:sz="0" w:space="0" w:color="auto"/>
                                                <w:bottom w:val="none" w:sz="0" w:space="0" w:color="auto"/>
                                                <w:right w:val="none" w:sz="0" w:space="0" w:color="auto"/>
                                              </w:divBdr>
                                              <w:divsChild>
                                                <w:div w:id="1394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735711841">
      <w:bodyDiv w:val="1"/>
      <w:marLeft w:val="0"/>
      <w:marRight w:val="0"/>
      <w:marTop w:val="0"/>
      <w:marBottom w:val="0"/>
      <w:divBdr>
        <w:top w:val="none" w:sz="0" w:space="0" w:color="auto"/>
        <w:left w:val="none" w:sz="0" w:space="0" w:color="auto"/>
        <w:bottom w:val="none" w:sz="0" w:space="0" w:color="auto"/>
        <w:right w:val="none" w:sz="0" w:space="0" w:color="auto"/>
      </w:divBdr>
    </w:div>
    <w:div w:id="787815971">
      <w:bodyDiv w:val="1"/>
      <w:marLeft w:val="0"/>
      <w:marRight w:val="0"/>
      <w:marTop w:val="0"/>
      <w:marBottom w:val="0"/>
      <w:divBdr>
        <w:top w:val="none" w:sz="0" w:space="0" w:color="auto"/>
        <w:left w:val="none" w:sz="0" w:space="0" w:color="auto"/>
        <w:bottom w:val="none" w:sz="0" w:space="0" w:color="auto"/>
        <w:right w:val="none" w:sz="0" w:space="0" w:color="auto"/>
      </w:divBdr>
      <w:divsChild>
        <w:div w:id="1665156966">
          <w:marLeft w:val="0"/>
          <w:marRight w:val="0"/>
          <w:marTop w:val="0"/>
          <w:marBottom w:val="0"/>
          <w:divBdr>
            <w:top w:val="none" w:sz="0" w:space="0" w:color="auto"/>
            <w:left w:val="none" w:sz="0" w:space="0" w:color="auto"/>
            <w:bottom w:val="none" w:sz="0" w:space="0" w:color="auto"/>
            <w:right w:val="none" w:sz="0" w:space="0" w:color="auto"/>
          </w:divBdr>
          <w:divsChild>
            <w:div w:id="1381440496">
              <w:marLeft w:val="0"/>
              <w:marRight w:val="0"/>
              <w:marTop w:val="0"/>
              <w:marBottom w:val="0"/>
              <w:divBdr>
                <w:top w:val="none" w:sz="0" w:space="0" w:color="auto"/>
                <w:left w:val="none" w:sz="0" w:space="0" w:color="auto"/>
                <w:bottom w:val="none" w:sz="0" w:space="0" w:color="auto"/>
                <w:right w:val="none" w:sz="0" w:space="0" w:color="auto"/>
              </w:divBdr>
              <w:divsChild>
                <w:div w:id="859666806">
                  <w:marLeft w:val="0"/>
                  <w:marRight w:val="0"/>
                  <w:marTop w:val="0"/>
                  <w:marBottom w:val="0"/>
                  <w:divBdr>
                    <w:top w:val="none" w:sz="0" w:space="0" w:color="auto"/>
                    <w:left w:val="none" w:sz="0" w:space="0" w:color="auto"/>
                    <w:bottom w:val="none" w:sz="0" w:space="0" w:color="auto"/>
                    <w:right w:val="none" w:sz="0" w:space="0" w:color="auto"/>
                  </w:divBdr>
                  <w:divsChild>
                    <w:div w:id="306278512">
                      <w:marLeft w:val="1"/>
                      <w:marRight w:val="1"/>
                      <w:marTop w:val="0"/>
                      <w:marBottom w:val="0"/>
                      <w:divBdr>
                        <w:top w:val="none" w:sz="0" w:space="0" w:color="auto"/>
                        <w:left w:val="none" w:sz="0" w:space="0" w:color="auto"/>
                        <w:bottom w:val="none" w:sz="0" w:space="0" w:color="auto"/>
                        <w:right w:val="none" w:sz="0" w:space="0" w:color="auto"/>
                      </w:divBdr>
                      <w:divsChild>
                        <w:div w:id="2051370005">
                          <w:marLeft w:val="0"/>
                          <w:marRight w:val="0"/>
                          <w:marTop w:val="0"/>
                          <w:marBottom w:val="0"/>
                          <w:divBdr>
                            <w:top w:val="none" w:sz="0" w:space="0" w:color="auto"/>
                            <w:left w:val="none" w:sz="0" w:space="0" w:color="auto"/>
                            <w:bottom w:val="none" w:sz="0" w:space="0" w:color="auto"/>
                            <w:right w:val="none" w:sz="0" w:space="0" w:color="auto"/>
                          </w:divBdr>
                          <w:divsChild>
                            <w:div w:id="2139495552">
                              <w:marLeft w:val="0"/>
                              <w:marRight w:val="0"/>
                              <w:marTop w:val="0"/>
                              <w:marBottom w:val="360"/>
                              <w:divBdr>
                                <w:top w:val="none" w:sz="0" w:space="0" w:color="auto"/>
                                <w:left w:val="none" w:sz="0" w:space="0" w:color="auto"/>
                                <w:bottom w:val="none" w:sz="0" w:space="0" w:color="auto"/>
                                <w:right w:val="none" w:sz="0" w:space="0" w:color="auto"/>
                              </w:divBdr>
                              <w:divsChild>
                                <w:div w:id="239798119">
                                  <w:marLeft w:val="0"/>
                                  <w:marRight w:val="0"/>
                                  <w:marTop w:val="0"/>
                                  <w:marBottom w:val="0"/>
                                  <w:divBdr>
                                    <w:top w:val="none" w:sz="0" w:space="0" w:color="auto"/>
                                    <w:left w:val="none" w:sz="0" w:space="0" w:color="auto"/>
                                    <w:bottom w:val="none" w:sz="0" w:space="0" w:color="auto"/>
                                    <w:right w:val="none" w:sz="0" w:space="0" w:color="auto"/>
                                  </w:divBdr>
                                  <w:divsChild>
                                    <w:div w:id="740098388">
                                      <w:marLeft w:val="0"/>
                                      <w:marRight w:val="0"/>
                                      <w:marTop w:val="0"/>
                                      <w:marBottom w:val="0"/>
                                      <w:divBdr>
                                        <w:top w:val="none" w:sz="0" w:space="0" w:color="auto"/>
                                        <w:left w:val="none" w:sz="0" w:space="0" w:color="auto"/>
                                        <w:bottom w:val="none" w:sz="0" w:space="0" w:color="auto"/>
                                        <w:right w:val="none" w:sz="0" w:space="0" w:color="auto"/>
                                      </w:divBdr>
                                      <w:divsChild>
                                        <w:div w:id="933243314">
                                          <w:marLeft w:val="0"/>
                                          <w:marRight w:val="0"/>
                                          <w:marTop w:val="0"/>
                                          <w:marBottom w:val="0"/>
                                          <w:divBdr>
                                            <w:top w:val="none" w:sz="0" w:space="0" w:color="auto"/>
                                            <w:left w:val="none" w:sz="0" w:space="0" w:color="auto"/>
                                            <w:bottom w:val="none" w:sz="0" w:space="0" w:color="auto"/>
                                            <w:right w:val="none" w:sz="0" w:space="0" w:color="auto"/>
                                          </w:divBdr>
                                          <w:divsChild>
                                            <w:div w:id="938754451">
                                              <w:marLeft w:val="0"/>
                                              <w:marRight w:val="0"/>
                                              <w:marTop w:val="0"/>
                                              <w:marBottom w:val="0"/>
                                              <w:divBdr>
                                                <w:top w:val="none" w:sz="0" w:space="0" w:color="auto"/>
                                                <w:left w:val="none" w:sz="0" w:space="0" w:color="auto"/>
                                                <w:bottom w:val="none" w:sz="0" w:space="0" w:color="auto"/>
                                                <w:right w:val="none" w:sz="0" w:space="0" w:color="auto"/>
                                              </w:divBdr>
                                              <w:divsChild>
                                                <w:div w:id="875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7284">
      <w:bodyDiv w:val="1"/>
      <w:marLeft w:val="0"/>
      <w:marRight w:val="0"/>
      <w:marTop w:val="0"/>
      <w:marBottom w:val="0"/>
      <w:divBdr>
        <w:top w:val="none" w:sz="0" w:space="0" w:color="auto"/>
        <w:left w:val="none" w:sz="0" w:space="0" w:color="auto"/>
        <w:bottom w:val="none" w:sz="0" w:space="0" w:color="auto"/>
        <w:right w:val="none" w:sz="0" w:space="0" w:color="auto"/>
      </w:divBdr>
    </w:div>
    <w:div w:id="935401993">
      <w:bodyDiv w:val="1"/>
      <w:marLeft w:val="0"/>
      <w:marRight w:val="0"/>
      <w:marTop w:val="0"/>
      <w:marBottom w:val="0"/>
      <w:divBdr>
        <w:top w:val="none" w:sz="0" w:space="0" w:color="auto"/>
        <w:left w:val="none" w:sz="0" w:space="0" w:color="auto"/>
        <w:bottom w:val="none" w:sz="0" w:space="0" w:color="auto"/>
        <w:right w:val="none" w:sz="0" w:space="0" w:color="auto"/>
      </w:divBdr>
      <w:divsChild>
        <w:div w:id="1581016880">
          <w:marLeft w:val="0"/>
          <w:marRight w:val="0"/>
          <w:marTop w:val="0"/>
          <w:marBottom w:val="0"/>
          <w:divBdr>
            <w:top w:val="none" w:sz="0" w:space="0" w:color="auto"/>
            <w:left w:val="none" w:sz="0" w:space="0" w:color="auto"/>
            <w:bottom w:val="none" w:sz="0" w:space="0" w:color="auto"/>
            <w:right w:val="none" w:sz="0" w:space="0" w:color="auto"/>
          </w:divBdr>
          <w:divsChild>
            <w:div w:id="56173579">
              <w:marLeft w:val="0"/>
              <w:marRight w:val="0"/>
              <w:marTop w:val="0"/>
              <w:marBottom w:val="0"/>
              <w:divBdr>
                <w:top w:val="none" w:sz="0" w:space="0" w:color="auto"/>
                <w:left w:val="none" w:sz="0" w:space="0" w:color="auto"/>
                <w:bottom w:val="none" w:sz="0" w:space="0" w:color="auto"/>
                <w:right w:val="none" w:sz="0" w:space="0" w:color="auto"/>
              </w:divBdr>
              <w:divsChild>
                <w:div w:id="390465480">
                  <w:marLeft w:val="0"/>
                  <w:marRight w:val="0"/>
                  <w:marTop w:val="0"/>
                  <w:marBottom w:val="0"/>
                  <w:divBdr>
                    <w:top w:val="none" w:sz="0" w:space="0" w:color="auto"/>
                    <w:left w:val="none" w:sz="0" w:space="0" w:color="auto"/>
                    <w:bottom w:val="none" w:sz="0" w:space="0" w:color="auto"/>
                    <w:right w:val="none" w:sz="0" w:space="0" w:color="auto"/>
                  </w:divBdr>
                  <w:divsChild>
                    <w:div w:id="1778527572">
                      <w:marLeft w:val="1"/>
                      <w:marRight w:val="1"/>
                      <w:marTop w:val="0"/>
                      <w:marBottom w:val="0"/>
                      <w:divBdr>
                        <w:top w:val="none" w:sz="0" w:space="0" w:color="auto"/>
                        <w:left w:val="none" w:sz="0" w:space="0" w:color="auto"/>
                        <w:bottom w:val="none" w:sz="0" w:space="0" w:color="auto"/>
                        <w:right w:val="none" w:sz="0" w:space="0" w:color="auto"/>
                      </w:divBdr>
                      <w:divsChild>
                        <w:div w:id="956452929">
                          <w:marLeft w:val="0"/>
                          <w:marRight w:val="0"/>
                          <w:marTop w:val="0"/>
                          <w:marBottom w:val="0"/>
                          <w:divBdr>
                            <w:top w:val="none" w:sz="0" w:space="0" w:color="auto"/>
                            <w:left w:val="none" w:sz="0" w:space="0" w:color="auto"/>
                            <w:bottom w:val="none" w:sz="0" w:space="0" w:color="auto"/>
                            <w:right w:val="none" w:sz="0" w:space="0" w:color="auto"/>
                          </w:divBdr>
                          <w:divsChild>
                            <w:div w:id="69472792">
                              <w:marLeft w:val="0"/>
                              <w:marRight w:val="0"/>
                              <w:marTop w:val="0"/>
                              <w:marBottom w:val="360"/>
                              <w:divBdr>
                                <w:top w:val="none" w:sz="0" w:space="0" w:color="auto"/>
                                <w:left w:val="none" w:sz="0" w:space="0" w:color="auto"/>
                                <w:bottom w:val="none" w:sz="0" w:space="0" w:color="auto"/>
                                <w:right w:val="none" w:sz="0" w:space="0" w:color="auto"/>
                              </w:divBdr>
                              <w:divsChild>
                                <w:div w:id="1838305883">
                                  <w:marLeft w:val="0"/>
                                  <w:marRight w:val="0"/>
                                  <w:marTop w:val="0"/>
                                  <w:marBottom w:val="0"/>
                                  <w:divBdr>
                                    <w:top w:val="none" w:sz="0" w:space="0" w:color="auto"/>
                                    <w:left w:val="none" w:sz="0" w:space="0" w:color="auto"/>
                                    <w:bottom w:val="none" w:sz="0" w:space="0" w:color="auto"/>
                                    <w:right w:val="none" w:sz="0" w:space="0" w:color="auto"/>
                                  </w:divBdr>
                                  <w:divsChild>
                                    <w:div w:id="731387435">
                                      <w:marLeft w:val="0"/>
                                      <w:marRight w:val="0"/>
                                      <w:marTop w:val="0"/>
                                      <w:marBottom w:val="0"/>
                                      <w:divBdr>
                                        <w:top w:val="none" w:sz="0" w:space="0" w:color="auto"/>
                                        <w:left w:val="none" w:sz="0" w:space="0" w:color="auto"/>
                                        <w:bottom w:val="none" w:sz="0" w:space="0" w:color="auto"/>
                                        <w:right w:val="none" w:sz="0" w:space="0" w:color="auto"/>
                                      </w:divBdr>
                                      <w:divsChild>
                                        <w:div w:id="1244988741">
                                          <w:marLeft w:val="0"/>
                                          <w:marRight w:val="0"/>
                                          <w:marTop w:val="0"/>
                                          <w:marBottom w:val="0"/>
                                          <w:divBdr>
                                            <w:top w:val="none" w:sz="0" w:space="0" w:color="auto"/>
                                            <w:left w:val="none" w:sz="0" w:space="0" w:color="auto"/>
                                            <w:bottom w:val="none" w:sz="0" w:space="0" w:color="auto"/>
                                            <w:right w:val="none" w:sz="0" w:space="0" w:color="auto"/>
                                          </w:divBdr>
                                          <w:divsChild>
                                            <w:div w:id="1360669154">
                                              <w:marLeft w:val="0"/>
                                              <w:marRight w:val="0"/>
                                              <w:marTop w:val="0"/>
                                              <w:marBottom w:val="0"/>
                                              <w:divBdr>
                                                <w:top w:val="none" w:sz="0" w:space="0" w:color="auto"/>
                                                <w:left w:val="none" w:sz="0" w:space="0" w:color="auto"/>
                                                <w:bottom w:val="none" w:sz="0" w:space="0" w:color="auto"/>
                                                <w:right w:val="none" w:sz="0" w:space="0" w:color="auto"/>
                                              </w:divBdr>
                                              <w:divsChild>
                                                <w:div w:id="15757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840149">
      <w:bodyDiv w:val="1"/>
      <w:marLeft w:val="0"/>
      <w:marRight w:val="0"/>
      <w:marTop w:val="0"/>
      <w:marBottom w:val="0"/>
      <w:divBdr>
        <w:top w:val="none" w:sz="0" w:space="0" w:color="auto"/>
        <w:left w:val="none" w:sz="0" w:space="0" w:color="auto"/>
        <w:bottom w:val="none" w:sz="0" w:space="0" w:color="auto"/>
        <w:right w:val="none" w:sz="0" w:space="0" w:color="auto"/>
      </w:divBdr>
    </w:div>
    <w:div w:id="1006906506">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42680777">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54695584">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42432014">
      <w:bodyDiv w:val="1"/>
      <w:marLeft w:val="0"/>
      <w:marRight w:val="0"/>
      <w:marTop w:val="0"/>
      <w:marBottom w:val="0"/>
      <w:divBdr>
        <w:top w:val="none" w:sz="0" w:space="0" w:color="auto"/>
        <w:left w:val="none" w:sz="0" w:space="0" w:color="auto"/>
        <w:bottom w:val="none" w:sz="0" w:space="0" w:color="auto"/>
        <w:right w:val="none" w:sz="0" w:space="0" w:color="auto"/>
      </w:divBdr>
    </w:div>
    <w:div w:id="1147629467">
      <w:bodyDiv w:val="1"/>
      <w:marLeft w:val="0"/>
      <w:marRight w:val="0"/>
      <w:marTop w:val="0"/>
      <w:marBottom w:val="0"/>
      <w:divBdr>
        <w:top w:val="none" w:sz="0" w:space="0" w:color="auto"/>
        <w:left w:val="none" w:sz="0" w:space="0" w:color="auto"/>
        <w:bottom w:val="none" w:sz="0" w:space="0" w:color="auto"/>
        <w:right w:val="none" w:sz="0" w:space="0" w:color="auto"/>
      </w:divBdr>
    </w:div>
    <w:div w:id="1227372525">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240795781">
      <w:bodyDiv w:val="1"/>
      <w:marLeft w:val="0"/>
      <w:marRight w:val="0"/>
      <w:marTop w:val="0"/>
      <w:marBottom w:val="0"/>
      <w:divBdr>
        <w:top w:val="none" w:sz="0" w:space="0" w:color="auto"/>
        <w:left w:val="none" w:sz="0" w:space="0" w:color="auto"/>
        <w:bottom w:val="none" w:sz="0" w:space="0" w:color="auto"/>
        <w:right w:val="none" w:sz="0" w:space="0" w:color="auto"/>
      </w:divBdr>
    </w:div>
    <w:div w:id="1253394971">
      <w:bodyDiv w:val="1"/>
      <w:marLeft w:val="0"/>
      <w:marRight w:val="0"/>
      <w:marTop w:val="0"/>
      <w:marBottom w:val="0"/>
      <w:divBdr>
        <w:top w:val="none" w:sz="0" w:space="0" w:color="auto"/>
        <w:left w:val="none" w:sz="0" w:space="0" w:color="auto"/>
        <w:bottom w:val="none" w:sz="0" w:space="0" w:color="auto"/>
        <w:right w:val="none" w:sz="0" w:space="0" w:color="auto"/>
      </w:divBdr>
    </w:div>
    <w:div w:id="1271939265">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20779863">
      <w:bodyDiv w:val="1"/>
      <w:marLeft w:val="0"/>
      <w:marRight w:val="0"/>
      <w:marTop w:val="0"/>
      <w:marBottom w:val="0"/>
      <w:divBdr>
        <w:top w:val="none" w:sz="0" w:space="0" w:color="auto"/>
        <w:left w:val="none" w:sz="0" w:space="0" w:color="auto"/>
        <w:bottom w:val="none" w:sz="0" w:space="0" w:color="auto"/>
        <w:right w:val="none" w:sz="0" w:space="0" w:color="auto"/>
      </w:divBdr>
    </w:div>
    <w:div w:id="1557665855">
      <w:bodyDiv w:val="1"/>
      <w:marLeft w:val="0"/>
      <w:marRight w:val="0"/>
      <w:marTop w:val="0"/>
      <w:marBottom w:val="0"/>
      <w:divBdr>
        <w:top w:val="none" w:sz="0" w:space="0" w:color="auto"/>
        <w:left w:val="none" w:sz="0" w:space="0" w:color="auto"/>
        <w:bottom w:val="none" w:sz="0" w:space="0" w:color="auto"/>
        <w:right w:val="none" w:sz="0" w:space="0" w:color="auto"/>
      </w:divBdr>
      <w:divsChild>
        <w:div w:id="1130903945">
          <w:marLeft w:val="0"/>
          <w:marRight w:val="0"/>
          <w:marTop w:val="0"/>
          <w:marBottom w:val="0"/>
          <w:divBdr>
            <w:top w:val="none" w:sz="0" w:space="0" w:color="auto"/>
            <w:left w:val="none" w:sz="0" w:space="0" w:color="auto"/>
            <w:bottom w:val="none" w:sz="0" w:space="0" w:color="auto"/>
            <w:right w:val="none" w:sz="0" w:space="0" w:color="auto"/>
          </w:divBdr>
          <w:divsChild>
            <w:div w:id="1542746018">
              <w:marLeft w:val="0"/>
              <w:marRight w:val="0"/>
              <w:marTop w:val="0"/>
              <w:marBottom w:val="0"/>
              <w:divBdr>
                <w:top w:val="none" w:sz="0" w:space="0" w:color="auto"/>
                <w:left w:val="none" w:sz="0" w:space="0" w:color="auto"/>
                <w:bottom w:val="none" w:sz="0" w:space="0" w:color="auto"/>
                <w:right w:val="none" w:sz="0" w:space="0" w:color="auto"/>
              </w:divBdr>
              <w:divsChild>
                <w:div w:id="1603688226">
                  <w:marLeft w:val="0"/>
                  <w:marRight w:val="0"/>
                  <w:marTop w:val="0"/>
                  <w:marBottom w:val="0"/>
                  <w:divBdr>
                    <w:top w:val="none" w:sz="0" w:space="0" w:color="auto"/>
                    <w:left w:val="none" w:sz="0" w:space="0" w:color="auto"/>
                    <w:bottom w:val="none" w:sz="0" w:space="0" w:color="auto"/>
                    <w:right w:val="none" w:sz="0" w:space="0" w:color="auto"/>
                  </w:divBdr>
                  <w:divsChild>
                    <w:div w:id="649209621">
                      <w:marLeft w:val="1"/>
                      <w:marRight w:val="1"/>
                      <w:marTop w:val="0"/>
                      <w:marBottom w:val="0"/>
                      <w:divBdr>
                        <w:top w:val="none" w:sz="0" w:space="0" w:color="auto"/>
                        <w:left w:val="none" w:sz="0" w:space="0" w:color="auto"/>
                        <w:bottom w:val="none" w:sz="0" w:space="0" w:color="auto"/>
                        <w:right w:val="none" w:sz="0" w:space="0" w:color="auto"/>
                      </w:divBdr>
                      <w:divsChild>
                        <w:div w:id="495535316">
                          <w:marLeft w:val="0"/>
                          <w:marRight w:val="0"/>
                          <w:marTop w:val="0"/>
                          <w:marBottom w:val="0"/>
                          <w:divBdr>
                            <w:top w:val="none" w:sz="0" w:space="0" w:color="auto"/>
                            <w:left w:val="none" w:sz="0" w:space="0" w:color="auto"/>
                            <w:bottom w:val="none" w:sz="0" w:space="0" w:color="auto"/>
                            <w:right w:val="none" w:sz="0" w:space="0" w:color="auto"/>
                          </w:divBdr>
                          <w:divsChild>
                            <w:div w:id="1434084820">
                              <w:marLeft w:val="0"/>
                              <w:marRight w:val="0"/>
                              <w:marTop w:val="0"/>
                              <w:marBottom w:val="360"/>
                              <w:divBdr>
                                <w:top w:val="none" w:sz="0" w:space="0" w:color="auto"/>
                                <w:left w:val="none" w:sz="0" w:space="0" w:color="auto"/>
                                <w:bottom w:val="none" w:sz="0" w:space="0" w:color="auto"/>
                                <w:right w:val="none" w:sz="0" w:space="0" w:color="auto"/>
                              </w:divBdr>
                              <w:divsChild>
                                <w:div w:id="564607232">
                                  <w:marLeft w:val="0"/>
                                  <w:marRight w:val="0"/>
                                  <w:marTop w:val="0"/>
                                  <w:marBottom w:val="0"/>
                                  <w:divBdr>
                                    <w:top w:val="none" w:sz="0" w:space="0" w:color="auto"/>
                                    <w:left w:val="none" w:sz="0" w:space="0" w:color="auto"/>
                                    <w:bottom w:val="none" w:sz="0" w:space="0" w:color="auto"/>
                                    <w:right w:val="none" w:sz="0" w:space="0" w:color="auto"/>
                                  </w:divBdr>
                                  <w:divsChild>
                                    <w:div w:id="914783895">
                                      <w:marLeft w:val="0"/>
                                      <w:marRight w:val="0"/>
                                      <w:marTop w:val="0"/>
                                      <w:marBottom w:val="0"/>
                                      <w:divBdr>
                                        <w:top w:val="none" w:sz="0" w:space="0" w:color="auto"/>
                                        <w:left w:val="none" w:sz="0" w:space="0" w:color="auto"/>
                                        <w:bottom w:val="none" w:sz="0" w:space="0" w:color="auto"/>
                                        <w:right w:val="none" w:sz="0" w:space="0" w:color="auto"/>
                                      </w:divBdr>
                                      <w:divsChild>
                                        <w:div w:id="1481144303">
                                          <w:marLeft w:val="0"/>
                                          <w:marRight w:val="0"/>
                                          <w:marTop w:val="0"/>
                                          <w:marBottom w:val="0"/>
                                          <w:divBdr>
                                            <w:top w:val="none" w:sz="0" w:space="0" w:color="auto"/>
                                            <w:left w:val="none" w:sz="0" w:space="0" w:color="auto"/>
                                            <w:bottom w:val="none" w:sz="0" w:space="0" w:color="auto"/>
                                            <w:right w:val="none" w:sz="0" w:space="0" w:color="auto"/>
                                          </w:divBdr>
                                          <w:divsChild>
                                            <w:div w:id="1199244651">
                                              <w:marLeft w:val="0"/>
                                              <w:marRight w:val="0"/>
                                              <w:marTop w:val="0"/>
                                              <w:marBottom w:val="0"/>
                                              <w:divBdr>
                                                <w:top w:val="none" w:sz="0" w:space="0" w:color="auto"/>
                                                <w:left w:val="none" w:sz="0" w:space="0" w:color="auto"/>
                                                <w:bottom w:val="none" w:sz="0" w:space="0" w:color="auto"/>
                                                <w:right w:val="none" w:sz="0" w:space="0" w:color="auto"/>
                                              </w:divBdr>
                                              <w:divsChild>
                                                <w:div w:id="543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824668">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599682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82">
          <w:marLeft w:val="0"/>
          <w:marRight w:val="0"/>
          <w:marTop w:val="0"/>
          <w:marBottom w:val="0"/>
          <w:divBdr>
            <w:top w:val="none" w:sz="0" w:space="0" w:color="auto"/>
            <w:left w:val="none" w:sz="0" w:space="0" w:color="auto"/>
            <w:bottom w:val="none" w:sz="0" w:space="0" w:color="auto"/>
            <w:right w:val="none" w:sz="0" w:space="0" w:color="auto"/>
          </w:divBdr>
          <w:divsChild>
            <w:div w:id="1219244849">
              <w:marLeft w:val="0"/>
              <w:marRight w:val="0"/>
              <w:marTop w:val="0"/>
              <w:marBottom w:val="0"/>
              <w:divBdr>
                <w:top w:val="none" w:sz="0" w:space="0" w:color="auto"/>
                <w:left w:val="none" w:sz="0" w:space="0" w:color="auto"/>
                <w:bottom w:val="none" w:sz="0" w:space="0" w:color="auto"/>
                <w:right w:val="none" w:sz="0" w:space="0" w:color="auto"/>
              </w:divBdr>
              <w:divsChild>
                <w:div w:id="663093440">
                  <w:marLeft w:val="0"/>
                  <w:marRight w:val="0"/>
                  <w:marTop w:val="0"/>
                  <w:marBottom w:val="0"/>
                  <w:divBdr>
                    <w:top w:val="none" w:sz="0" w:space="0" w:color="auto"/>
                    <w:left w:val="none" w:sz="0" w:space="0" w:color="auto"/>
                    <w:bottom w:val="none" w:sz="0" w:space="0" w:color="auto"/>
                    <w:right w:val="none" w:sz="0" w:space="0" w:color="auto"/>
                  </w:divBdr>
                  <w:divsChild>
                    <w:div w:id="526722852">
                      <w:marLeft w:val="1"/>
                      <w:marRight w:val="1"/>
                      <w:marTop w:val="0"/>
                      <w:marBottom w:val="0"/>
                      <w:divBdr>
                        <w:top w:val="none" w:sz="0" w:space="0" w:color="auto"/>
                        <w:left w:val="none" w:sz="0" w:space="0" w:color="auto"/>
                        <w:bottom w:val="none" w:sz="0" w:space="0" w:color="auto"/>
                        <w:right w:val="none" w:sz="0" w:space="0" w:color="auto"/>
                      </w:divBdr>
                      <w:divsChild>
                        <w:div w:id="545064911">
                          <w:marLeft w:val="0"/>
                          <w:marRight w:val="0"/>
                          <w:marTop w:val="0"/>
                          <w:marBottom w:val="0"/>
                          <w:divBdr>
                            <w:top w:val="none" w:sz="0" w:space="0" w:color="auto"/>
                            <w:left w:val="none" w:sz="0" w:space="0" w:color="auto"/>
                            <w:bottom w:val="none" w:sz="0" w:space="0" w:color="auto"/>
                            <w:right w:val="none" w:sz="0" w:space="0" w:color="auto"/>
                          </w:divBdr>
                          <w:divsChild>
                            <w:div w:id="1467315659">
                              <w:marLeft w:val="0"/>
                              <w:marRight w:val="0"/>
                              <w:marTop w:val="0"/>
                              <w:marBottom w:val="360"/>
                              <w:divBdr>
                                <w:top w:val="none" w:sz="0" w:space="0" w:color="auto"/>
                                <w:left w:val="none" w:sz="0" w:space="0" w:color="auto"/>
                                <w:bottom w:val="none" w:sz="0" w:space="0" w:color="auto"/>
                                <w:right w:val="none" w:sz="0" w:space="0" w:color="auto"/>
                              </w:divBdr>
                              <w:divsChild>
                                <w:div w:id="1670597760">
                                  <w:marLeft w:val="0"/>
                                  <w:marRight w:val="0"/>
                                  <w:marTop w:val="0"/>
                                  <w:marBottom w:val="0"/>
                                  <w:divBdr>
                                    <w:top w:val="none" w:sz="0" w:space="0" w:color="auto"/>
                                    <w:left w:val="none" w:sz="0" w:space="0" w:color="auto"/>
                                    <w:bottom w:val="none" w:sz="0" w:space="0" w:color="auto"/>
                                    <w:right w:val="none" w:sz="0" w:space="0" w:color="auto"/>
                                  </w:divBdr>
                                  <w:divsChild>
                                    <w:div w:id="2117631968">
                                      <w:marLeft w:val="0"/>
                                      <w:marRight w:val="0"/>
                                      <w:marTop w:val="0"/>
                                      <w:marBottom w:val="0"/>
                                      <w:divBdr>
                                        <w:top w:val="none" w:sz="0" w:space="0" w:color="auto"/>
                                        <w:left w:val="none" w:sz="0" w:space="0" w:color="auto"/>
                                        <w:bottom w:val="none" w:sz="0" w:space="0" w:color="auto"/>
                                        <w:right w:val="none" w:sz="0" w:space="0" w:color="auto"/>
                                      </w:divBdr>
                                      <w:divsChild>
                                        <w:div w:id="2140369321">
                                          <w:marLeft w:val="0"/>
                                          <w:marRight w:val="0"/>
                                          <w:marTop w:val="0"/>
                                          <w:marBottom w:val="0"/>
                                          <w:divBdr>
                                            <w:top w:val="none" w:sz="0" w:space="0" w:color="auto"/>
                                            <w:left w:val="none" w:sz="0" w:space="0" w:color="auto"/>
                                            <w:bottom w:val="none" w:sz="0" w:space="0" w:color="auto"/>
                                            <w:right w:val="none" w:sz="0" w:space="0" w:color="auto"/>
                                          </w:divBdr>
                                          <w:divsChild>
                                            <w:div w:id="1965767417">
                                              <w:marLeft w:val="0"/>
                                              <w:marRight w:val="0"/>
                                              <w:marTop w:val="0"/>
                                              <w:marBottom w:val="0"/>
                                              <w:divBdr>
                                                <w:top w:val="none" w:sz="0" w:space="0" w:color="auto"/>
                                                <w:left w:val="none" w:sz="0" w:space="0" w:color="auto"/>
                                                <w:bottom w:val="none" w:sz="0" w:space="0" w:color="auto"/>
                                                <w:right w:val="none" w:sz="0" w:space="0" w:color="auto"/>
                                              </w:divBdr>
                                              <w:divsChild>
                                                <w:div w:id="106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047409">
      <w:bodyDiv w:val="1"/>
      <w:marLeft w:val="0"/>
      <w:marRight w:val="0"/>
      <w:marTop w:val="0"/>
      <w:marBottom w:val="0"/>
      <w:divBdr>
        <w:top w:val="none" w:sz="0" w:space="0" w:color="auto"/>
        <w:left w:val="none" w:sz="0" w:space="0" w:color="auto"/>
        <w:bottom w:val="none" w:sz="0" w:space="0" w:color="auto"/>
        <w:right w:val="none" w:sz="0" w:space="0" w:color="auto"/>
      </w:divBdr>
    </w:div>
    <w:div w:id="1658536698">
      <w:bodyDiv w:val="1"/>
      <w:marLeft w:val="0"/>
      <w:marRight w:val="0"/>
      <w:marTop w:val="0"/>
      <w:marBottom w:val="0"/>
      <w:divBdr>
        <w:top w:val="none" w:sz="0" w:space="0" w:color="auto"/>
        <w:left w:val="none" w:sz="0" w:space="0" w:color="auto"/>
        <w:bottom w:val="none" w:sz="0" w:space="0" w:color="auto"/>
        <w:right w:val="none" w:sz="0" w:space="0" w:color="auto"/>
      </w:divBdr>
    </w:div>
    <w:div w:id="1689333624">
      <w:bodyDiv w:val="1"/>
      <w:marLeft w:val="0"/>
      <w:marRight w:val="0"/>
      <w:marTop w:val="0"/>
      <w:marBottom w:val="0"/>
      <w:divBdr>
        <w:top w:val="none" w:sz="0" w:space="0" w:color="auto"/>
        <w:left w:val="none" w:sz="0" w:space="0" w:color="auto"/>
        <w:bottom w:val="none" w:sz="0" w:space="0" w:color="auto"/>
        <w:right w:val="none" w:sz="0" w:space="0" w:color="auto"/>
      </w:divBdr>
    </w:div>
    <w:div w:id="1698846047">
      <w:bodyDiv w:val="1"/>
      <w:marLeft w:val="0"/>
      <w:marRight w:val="0"/>
      <w:marTop w:val="0"/>
      <w:marBottom w:val="0"/>
      <w:divBdr>
        <w:top w:val="none" w:sz="0" w:space="0" w:color="auto"/>
        <w:left w:val="none" w:sz="0" w:space="0" w:color="auto"/>
        <w:bottom w:val="none" w:sz="0" w:space="0" w:color="auto"/>
        <w:right w:val="none" w:sz="0" w:space="0" w:color="auto"/>
      </w:divBdr>
      <w:divsChild>
        <w:div w:id="639770302">
          <w:marLeft w:val="0"/>
          <w:marRight w:val="0"/>
          <w:marTop w:val="0"/>
          <w:marBottom w:val="0"/>
          <w:divBdr>
            <w:top w:val="none" w:sz="0" w:space="0" w:color="auto"/>
            <w:left w:val="none" w:sz="0" w:space="0" w:color="auto"/>
            <w:bottom w:val="none" w:sz="0" w:space="0" w:color="auto"/>
            <w:right w:val="none" w:sz="0" w:space="0" w:color="auto"/>
          </w:divBdr>
          <w:divsChild>
            <w:div w:id="2085370902">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sChild>
                    <w:div w:id="1545874385">
                      <w:marLeft w:val="1"/>
                      <w:marRight w:val="1"/>
                      <w:marTop w:val="0"/>
                      <w:marBottom w:val="0"/>
                      <w:divBdr>
                        <w:top w:val="none" w:sz="0" w:space="0" w:color="auto"/>
                        <w:left w:val="none" w:sz="0" w:space="0" w:color="auto"/>
                        <w:bottom w:val="none" w:sz="0" w:space="0" w:color="auto"/>
                        <w:right w:val="none" w:sz="0" w:space="0" w:color="auto"/>
                      </w:divBdr>
                      <w:divsChild>
                        <w:div w:id="1627814970">
                          <w:marLeft w:val="0"/>
                          <w:marRight w:val="0"/>
                          <w:marTop w:val="0"/>
                          <w:marBottom w:val="0"/>
                          <w:divBdr>
                            <w:top w:val="none" w:sz="0" w:space="0" w:color="auto"/>
                            <w:left w:val="none" w:sz="0" w:space="0" w:color="auto"/>
                            <w:bottom w:val="none" w:sz="0" w:space="0" w:color="auto"/>
                            <w:right w:val="none" w:sz="0" w:space="0" w:color="auto"/>
                          </w:divBdr>
                          <w:divsChild>
                            <w:div w:id="824929016">
                              <w:marLeft w:val="0"/>
                              <w:marRight w:val="0"/>
                              <w:marTop w:val="0"/>
                              <w:marBottom w:val="360"/>
                              <w:divBdr>
                                <w:top w:val="none" w:sz="0" w:space="0" w:color="auto"/>
                                <w:left w:val="none" w:sz="0" w:space="0" w:color="auto"/>
                                <w:bottom w:val="none" w:sz="0" w:space="0" w:color="auto"/>
                                <w:right w:val="none" w:sz="0" w:space="0" w:color="auto"/>
                              </w:divBdr>
                              <w:divsChild>
                                <w:div w:id="1549295404">
                                  <w:marLeft w:val="0"/>
                                  <w:marRight w:val="0"/>
                                  <w:marTop w:val="0"/>
                                  <w:marBottom w:val="0"/>
                                  <w:divBdr>
                                    <w:top w:val="none" w:sz="0" w:space="0" w:color="auto"/>
                                    <w:left w:val="none" w:sz="0" w:space="0" w:color="auto"/>
                                    <w:bottom w:val="none" w:sz="0" w:space="0" w:color="auto"/>
                                    <w:right w:val="none" w:sz="0" w:space="0" w:color="auto"/>
                                  </w:divBdr>
                                  <w:divsChild>
                                    <w:div w:id="237522922">
                                      <w:marLeft w:val="0"/>
                                      <w:marRight w:val="0"/>
                                      <w:marTop w:val="0"/>
                                      <w:marBottom w:val="0"/>
                                      <w:divBdr>
                                        <w:top w:val="none" w:sz="0" w:space="0" w:color="auto"/>
                                        <w:left w:val="none" w:sz="0" w:space="0" w:color="auto"/>
                                        <w:bottom w:val="none" w:sz="0" w:space="0" w:color="auto"/>
                                        <w:right w:val="none" w:sz="0" w:space="0" w:color="auto"/>
                                      </w:divBdr>
                                      <w:divsChild>
                                        <w:div w:id="373627099">
                                          <w:marLeft w:val="0"/>
                                          <w:marRight w:val="0"/>
                                          <w:marTop w:val="0"/>
                                          <w:marBottom w:val="0"/>
                                          <w:divBdr>
                                            <w:top w:val="none" w:sz="0" w:space="0" w:color="auto"/>
                                            <w:left w:val="none" w:sz="0" w:space="0" w:color="auto"/>
                                            <w:bottom w:val="none" w:sz="0" w:space="0" w:color="auto"/>
                                            <w:right w:val="none" w:sz="0" w:space="0" w:color="auto"/>
                                          </w:divBdr>
                                          <w:divsChild>
                                            <w:div w:id="703215293">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322099">
      <w:bodyDiv w:val="1"/>
      <w:marLeft w:val="0"/>
      <w:marRight w:val="0"/>
      <w:marTop w:val="0"/>
      <w:marBottom w:val="0"/>
      <w:divBdr>
        <w:top w:val="none" w:sz="0" w:space="0" w:color="auto"/>
        <w:left w:val="none" w:sz="0" w:space="0" w:color="auto"/>
        <w:bottom w:val="none" w:sz="0" w:space="0" w:color="auto"/>
        <w:right w:val="none" w:sz="0" w:space="0" w:color="auto"/>
      </w:divBdr>
      <w:divsChild>
        <w:div w:id="1268731829">
          <w:marLeft w:val="0"/>
          <w:marRight w:val="0"/>
          <w:marTop w:val="0"/>
          <w:marBottom w:val="0"/>
          <w:divBdr>
            <w:top w:val="none" w:sz="0" w:space="0" w:color="auto"/>
            <w:left w:val="none" w:sz="0" w:space="0" w:color="auto"/>
            <w:bottom w:val="none" w:sz="0" w:space="0" w:color="auto"/>
            <w:right w:val="none" w:sz="0" w:space="0" w:color="auto"/>
          </w:divBdr>
          <w:divsChild>
            <w:div w:id="1532259621">
              <w:marLeft w:val="0"/>
              <w:marRight w:val="0"/>
              <w:marTop w:val="0"/>
              <w:marBottom w:val="0"/>
              <w:divBdr>
                <w:top w:val="none" w:sz="0" w:space="0" w:color="auto"/>
                <w:left w:val="none" w:sz="0" w:space="0" w:color="auto"/>
                <w:bottom w:val="none" w:sz="0" w:space="0" w:color="auto"/>
                <w:right w:val="none" w:sz="0" w:space="0" w:color="auto"/>
              </w:divBdr>
              <w:divsChild>
                <w:div w:id="1662848627">
                  <w:marLeft w:val="0"/>
                  <w:marRight w:val="0"/>
                  <w:marTop w:val="0"/>
                  <w:marBottom w:val="0"/>
                  <w:divBdr>
                    <w:top w:val="none" w:sz="0" w:space="0" w:color="auto"/>
                    <w:left w:val="none" w:sz="0" w:space="0" w:color="auto"/>
                    <w:bottom w:val="none" w:sz="0" w:space="0" w:color="auto"/>
                    <w:right w:val="none" w:sz="0" w:space="0" w:color="auto"/>
                  </w:divBdr>
                  <w:divsChild>
                    <w:div w:id="6176161">
                      <w:marLeft w:val="1"/>
                      <w:marRight w:val="1"/>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1086345126">
                              <w:marLeft w:val="0"/>
                              <w:marRight w:val="0"/>
                              <w:marTop w:val="0"/>
                              <w:marBottom w:val="360"/>
                              <w:divBdr>
                                <w:top w:val="none" w:sz="0" w:space="0" w:color="auto"/>
                                <w:left w:val="none" w:sz="0" w:space="0" w:color="auto"/>
                                <w:bottom w:val="none" w:sz="0" w:space="0" w:color="auto"/>
                                <w:right w:val="none" w:sz="0" w:space="0" w:color="auto"/>
                              </w:divBdr>
                              <w:divsChild>
                                <w:div w:id="419640762">
                                  <w:marLeft w:val="0"/>
                                  <w:marRight w:val="0"/>
                                  <w:marTop w:val="0"/>
                                  <w:marBottom w:val="0"/>
                                  <w:divBdr>
                                    <w:top w:val="none" w:sz="0" w:space="0" w:color="auto"/>
                                    <w:left w:val="none" w:sz="0" w:space="0" w:color="auto"/>
                                    <w:bottom w:val="none" w:sz="0" w:space="0" w:color="auto"/>
                                    <w:right w:val="none" w:sz="0" w:space="0" w:color="auto"/>
                                  </w:divBdr>
                                  <w:divsChild>
                                    <w:div w:id="1164005832">
                                      <w:marLeft w:val="0"/>
                                      <w:marRight w:val="0"/>
                                      <w:marTop w:val="0"/>
                                      <w:marBottom w:val="0"/>
                                      <w:divBdr>
                                        <w:top w:val="none" w:sz="0" w:space="0" w:color="auto"/>
                                        <w:left w:val="none" w:sz="0" w:space="0" w:color="auto"/>
                                        <w:bottom w:val="none" w:sz="0" w:space="0" w:color="auto"/>
                                        <w:right w:val="none" w:sz="0" w:space="0" w:color="auto"/>
                                      </w:divBdr>
                                      <w:divsChild>
                                        <w:div w:id="545023702">
                                          <w:marLeft w:val="0"/>
                                          <w:marRight w:val="0"/>
                                          <w:marTop w:val="0"/>
                                          <w:marBottom w:val="0"/>
                                          <w:divBdr>
                                            <w:top w:val="none" w:sz="0" w:space="0" w:color="auto"/>
                                            <w:left w:val="none" w:sz="0" w:space="0" w:color="auto"/>
                                            <w:bottom w:val="none" w:sz="0" w:space="0" w:color="auto"/>
                                            <w:right w:val="none" w:sz="0" w:space="0" w:color="auto"/>
                                          </w:divBdr>
                                          <w:divsChild>
                                            <w:div w:id="754673662">
                                              <w:marLeft w:val="0"/>
                                              <w:marRight w:val="0"/>
                                              <w:marTop w:val="0"/>
                                              <w:marBottom w:val="0"/>
                                              <w:divBdr>
                                                <w:top w:val="none" w:sz="0" w:space="0" w:color="auto"/>
                                                <w:left w:val="none" w:sz="0" w:space="0" w:color="auto"/>
                                                <w:bottom w:val="none" w:sz="0" w:space="0" w:color="auto"/>
                                                <w:right w:val="none" w:sz="0" w:space="0" w:color="auto"/>
                                              </w:divBdr>
                                              <w:divsChild>
                                                <w:div w:id="1610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85381">
      <w:bodyDiv w:val="1"/>
      <w:marLeft w:val="0"/>
      <w:marRight w:val="0"/>
      <w:marTop w:val="0"/>
      <w:marBottom w:val="0"/>
      <w:divBdr>
        <w:top w:val="none" w:sz="0" w:space="0" w:color="auto"/>
        <w:left w:val="none" w:sz="0" w:space="0" w:color="auto"/>
        <w:bottom w:val="none" w:sz="0" w:space="0" w:color="auto"/>
        <w:right w:val="none" w:sz="0" w:space="0" w:color="auto"/>
      </w:divBdr>
    </w:div>
    <w:div w:id="1832257903">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sChild>
        <w:div w:id="1624578009">
          <w:marLeft w:val="0"/>
          <w:marRight w:val="0"/>
          <w:marTop w:val="0"/>
          <w:marBottom w:val="0"/>
          <w:divBdr>
            <w:top w:val="none" w:sz="0" w:space="0" w:color="auto"/>
            <w:left w:val="none" w:sz="0" w:space="0" w:color="auto"/>
            <w:bottom w:val="none" w:sz="0" w:space="0" w:color="auto"/>
            <w:right w:val="none" w:sz="0" w:space="0" w:color="auto"/>
          </w:divBdr>
          <w:divsChild>
            <w:div w:id="540559791">
              <w:marLeft w:val="0"/>
              <w:marRight w:val="0"/>
              <w:marTop w:val="0"/>
              <w:marBottom w:val="0"/>
              <w:divBdr>
                <w:top w:val="none" w:sz="0" w:space="0" w:color="auto"/>
                <w:left w:val="none" w:sz="0" w:space="0" w:color="auto"/>
                <w:bottom w:val="none" w:sz="0" w:space="0" w:color="auto"/>
                <w:right w:val="none" w:sz="0" w:space="0" w:color="auto"/>
              </w:divBdr>
              <w:divsChild>
                <w:div w:id="1867016460">
                  <w:marLeft w:val="0"/>
                  <w:marRight w:val="0"/>
                  <w:marTop w:val="0"/>
                  <w:marBottom w:val="0"/>
                  <w:divBdr>
                    <w:top w:val="none" w:sz="0" w:space="0" w:color="auto"/>
                    <w:left w:val="none" w:sz="0" w:space="0" w:color="auto"/>
                    <w:bottom w:val="none" w:sz="0" w:space="0" w:color="auto"/>
                    <w:right w:val="none" w:sz="0" w:space="0" w:color="auto"/>
                  </w:divBdr>
                  <w:divsChild>
                    <w:div w:id="1540121563">
                      <w:marLeft w:val="1"/>
                      <w:marRight w:val="1"/>
                      <w:marTop w:val="0"/>
                      <w:marBottom w:val="0"/>
                      <w:divBdr>
                        <w:top w:val="none" w:sz="0" w:space="0" w:color="auto"/>
                        <w:left w:val="none" w:sz="0" w:space="0" w:color="auto"/>
                        <w:bottom w:val="none" w:sz="0" w:space="0" w:color="auto"/>
                        <w:right w:val="none" w:sz="0" w:space="0" w:color="auto"/>
                      </w:divBdr>
                      <w:divsChild>
                        <w:div w:id="104347004">
                          <w:marLeft w:val="0"/>
                          <w:marRight w:val="0"/>
                          <w:marTop w:val="0"/>
                          <w:marBottom w:val="0"/>
                          <w:divBdr>
                            <w:top w:val="none" w:sz="0" w:space="0" w:color="auto"/>
                            <w:left w:val="none" w:sz="0" w:space="0" w:color="auto"/>
                            <w:bottom w:val="none" w:sz="0" w:space="0" w:color="auto"/>
                            <w:right w:val="none" w:sz="0" w:space="0" w:color="auto"/>
                          </w:divBdr>
                          <w:divsChild>
                            <w:div w:id="1755474695">
                              <w:marLeft w:val="0"/>
                              <w:marRight w:val="0"/>
                              <w:marTop w:val="0"/>
                              <w:marBottom w:val="360"/>
                              <w:divBdr>
                                <w:top w:val="none" w:sz="0" w:space="0" w:color="auto"/>
                                <w:left w:val="none" w:sz="0" w:space="0" w:color="auto"/>
                                <w:bottom w:val="none" w:sz="0" w:space="0" w:color="auto"/>
                                <w:right w:val="none" w:sz="0" w:space="0" w:color="auto"/>
                              </w:divBdr>
                              <w:divsChild>
                                <w:div w:id="1629969767">
                                  <w:marLeft w:val="0"/>
                                  <w:marRight w:val="0"/>
                                  <w:marTop w:val="0"/>
                                  <w:marBottom w:val="0"/>
                                  <w:divBdr>
                                    <w:top w:val="none" w:sz="0" w:space="0" w:color="auto"/>
                                    <w:left w:val="none" w:sz="0" w:space="0" w:color="auto"/>
                                    <w:bottom w:val="none" w:sz="0" w:space="0" w:color="auto"/>
                                    <w:right w:val="none" w:sz="0" w:space="0" w:color="auto"/>
                                  </w:divBdr>
                                  <w:divsChild>
                                    <w:div w:id="1137529751">
                                      <w:marLeft w:val="0"/>
                                      <w:marRight w:val="0"/>
                                      <w:marTop w:val="0"/>
                                      <w:marBottom w:val="0"/>
                                      <w:divBdr>
                                        <w:top w:val="none" w:sz="0" w:space="0" w:color="auto"/>
                                        <w:left w:val="none" w:sz="0" w:space="0" w:color="auto"/>
                                        <w:bottom w:val="none" w:sz="0" w:space="0" w:color="auto"/>
                                        <w:right w:val="none" w:sz="0" w:space="0" w:color="auto"/>
                                      </w:divBdr>
                                      <w:divsChild>
                                        <w:div w:id="1639652602">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100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28878978">
      <w:bodyDiv w:val="1"/>
      <w:marLeft w:val="0"/>
      <w:marRight w:val="0"/>
      <w:marTop w:val="0"/>
      <w:marBottom w:val="0"/>
      <w:divBdr>
        <w:top w:val="none" w:sz="0" w:space="0" w:color="auto"/>
        <w:left w:val="none" w:sz="0" w:space="0" w:color="auto"/>
        <w:bottom w:val="none" w:sz="0" w:space="0" w:color="auto"/>
        <w:right w:val="none" w:sz="0" w:space="0" w:color="auto"/>
      </w:divBdr>
      <w:divsChild>
        <w:div w:id="1563715821">
          <w:marLeft w:val="0"/>
          <w:marRight w:val="0"/>
          <w:marTop w:val="0"/>
          <w:marBottom w:val="0"/>
          <w:divBdr>
            <w:top w:val="none" w:sz="0" w:space="0" w:color="auto"/>
            <w:left w:val="none" w:sz="0" w:space="0" w:color="auto"/>
            <w:bottom w:val="none" w:sz="0" w:space="0" w:color="auto"/>
            <w:right w:val="none" w:sz="0" w:space="0" w:color="auto"/>
          </w:divBdr>
          <w:divsChild>
            <w:div w:id="1233153277">
              <w:marLeft w:val="0"/>
              <w:marRight w:val="0"/>
              <w:marTop w:val="0"/>
              <w:marBottom w:val="0"/>
              <w:divBdr>
                <w:top w:val="none" w:sz="0" w:space="0" w:color="auto"/>
                <w:left w:val="none" w:sz="0" w:space="0" w:color="auto"/>
                <w:bottom w:val="none" w:sz="0" w:space="0" w:color="auto"/>
                <w:right w:val="none" w:sz="0" w:space="0" w:color="auto"/>
              </w:divBdr>
              <w:divsChild>
                <w:div w:id="1031808712">
                  <w:marLeft w:val="0"/>
                  <w:marRight w:val="0"/>
                  <w:marTop w:val="0"/>
                  <w:marBottom w:val="0"/>
                  <w:divBdr>
                    <w:top w:val="none" w:sz="0" w:space="0" w:color="auto"/>
                    <w:left w:val="none" w:sz="0" w:space="0" w:color="auto"/>
                    <w:bottom w:val="none" w:sz="0" w:space="0" w:color="auto"/>
                    <w:right w:val="none" w:sz="0" w:space="0" w:color="auto"/>
                  </w:divBdr>
                  <w:divsChild>
                    <w:div w:id="1104766891">
                      <w:marLeft w:val="1"/>
                      <w:marRight w:val="1"/>
                      <w:marTop w:val="0"/>
                      <w:marBottom w:val="0"/>
                      <w:divBdr>
                        <w:top w:val="none" w:sz="0" w:space="0" w:color="auto"/>
                        <w:left w:val="none" w:sz="0" w:space="0" w:color="auto"/>
                        <w:bottom w:val="none" w:sz="0" w:space="0" w:color="auto"/>
                        <w:right w:val="none" w:sz="0" w:space="0" w:color="auto"/>
                      </w:divBdr>
                      <w:divsChild>
                        <w:div w:id="1822187692">
                          <w:marLeft w:val="0"/>
                          <w:marRight w:val="0"/>
                          <w:marTop w:val="0"/>
                          <w:marBottom w:val="0"/>
                          <w:divBdr>
                            <w:top w:val="none" w:sz="0" w:space="0" w:color="auto"/>
                            <w:left w:val="none" w:sz="0" w:space="0" w:color="auto"/>
                            <w:bottom w:val="none" w:sz="0" w:space="0" w:color="auto"/>
                            <w:right w:val="none" w:sz="0" w:space="0" w:color="auto"/>
                          </w:divBdr>
                          <w:divsChild>
                            <w:div w:id="603727287">
                              <w:marLeft w:val="0"/>
                              <w:marRight w:val="0"/>
                              <w:marTop w:val="0"/>
                              <w:marBottom w:val="360"/>
                              <w:divBdr>
                                <w:top w:val="none" w:sz="0" w:space="0" w:color="auto"/>
                                <w:left w:val="none" w:sz="0" w:space="0" w:color="auto"/>
                                <w:bottom w:val="none" w:sz="0" w:space="0" w:color="auto"/>
                                <w:right w:val="none" w:sz="0" w:space="0" w:color="auto"/>
                              </w:divBdr>
                              <w:divsChild>
                                <w:div w:id="790900213">
                                  <w:marLeft w:val="0"/>
                                  <w:marRight w:val="0"/>
                                  <w:marTop w:val="0"/>
                                  <w:marBottom w:val="0"/>
                                  <w:divBdr>
                                    <w:top w:val="none" w:sz="0" w:space="0" w:color="auto"/>
                                    <w:left w:val="none" w:sz="0" w:space="0" w:color="auto"/>
                                    <w:bottom w:val="none" w:sz="0" w:space="0" w:color="auto"/>
                                    <w:right w:val="none" w:sz="0" w:space="0" w:color="auto"/>
                                  </w:divBdr>
                                  <w:divsChild>
                                    <w:div w:id="2093770737">
                                      <w:marLeft w:val="0"/>
                                      <w:marRight w:val="0"/>
                                      <w:marTop w:val="0"/>
                                      <w:marBottom w:val="0"/>
                                      <w:divBdr>
                                        <w:top w:val="none" w:sz="0" w:space="0" w:color="auto"/>
                                        <w:left w:val="none" w:sz="0" w:space="0" w:color="auto"/>
                                        <w:bottom w:val="none" w:sz="0" w:space="0" w:color="auto"/>
                                        <w:right w:val="none" w:sz="0" w:space="0" w:color="auto"/>
                                      </w:divBdr>
                                      <w:divsChild>
                                        <w:div w:id="1913197306">
                                          <w:marLeft w:val="0"/>
                                          <w:marRight w:val="0"/>
                                          <w:marTop w:val="0"/>
                                          <w:marBottom w:val="0"/>
                                          <w:divBdr>
                                            <w:top w:val="none" w:sz="0" w:space="0" w:color="auto"/>
                                            <w:left w:val="none" w:sz="0" w:space="0" w:color="auto"/>
                                            <w:bottom w:val="none" w:sz="0" w:space="0" w:color="auto"/>
                                            <w:right w:val="none" w:sz="0" w:space="0" w:color="auto"/>
                                          </w:divBdr>
                                          <w:divsChild>
                                            <w:div w:id="1947346539">
                                              <w:marLeft w:val="0"/>
                                              <w:marRight w:val="0"/>
                                              <w:marTop w:val="0"/>
                                              <w:marBottom w:val="0"/>
                                              <w:divBdr>
                                                <w:top w:val="none" w:sz="0" w:space="0" w:color="auto"/>
                                                <w:left w:val="none" w:sz="0" w:space="0" w:color="auto"/>
                                                <w:bottom w:val="none" w:sz="0" w:space="0" w:color="auto"/>
                                                <w:right w:val="none" w:sz="0" w:space="0" w:color="auto"/>
                                              </w:divBdr>
                                              <w:divsChild>
                                                <w:div w:id="1893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96952">
      <w:bodyDiv w:val="1"/>
      <w:marLeft w:val="0"/>
      <w:marRight w:val="0"/>
      <w:marTop w:val="0"/>
      <w:marBottom w:val="0"/>
      <w:divBdr>
        <w:top w:val="none" w:sz="0" w:space="0" w:color="auto"/>
        <w:left w:val="none" w:sz="0" w:space="0" w:color="auto"/>
        <w:bottom w:val="none" w:sz="0" w:space="0" w:color="auto"/>
        <w:right w:val="none" w:sz="0" w:space="0" w:color="auto"/>
      </w:divBdr>
    </w:div>
    <w:div w:id="2008823956">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 w:id="2075544216">
      <w:bodyDiv w:val="1"/>
      <w:marLeft w:val="0"/>
      <w:marRight w:val="0"/>
      <w:marTop w:val="0"/>
      <w:marBottom w:val="0"/>
      <w:divBdr>
        <w:top w:val="none" w:sz="0" w:space="0" w:color="auto"/>
        <w:left w:val="none" w:sz="0" w:space="0" w:color="auto"/>
        <w:bottom w:val="none" w:sz="0" w:space="0" w:color="auto"/>
        <w:right w:val="none" w:sz="0" w:space="0" w:color="auto"/>
      </w:divBdr>
      <w:divsChild>
        <w:div w:id="1082873565">
          <w:marLeft w:val="0"/>
          <w:marRight w:val="0"/>
          <w:marTop w:val="0"/>
          <w:marBottom w:val="0"/>
          <w:divBdr>
            <w:top w:val="none" w:sz="0" w:space="0" w:color="auto"/>
            <w:left w:val="none" w:sz="0" w:space="0" w:color="auto"/>
            <w:bottom w:val="none" w:sz="0" w:space="0" w:color="auto"/>
            <w:right w:val="none" w:sz="0" w:space="0" w:color="auto"/>
          </w:divBdr>
          <w:divsChild>
            <w:div w:id="770125061">
              <w:marLeft w:val="0"/>
              <w:marRight w:val="0"/>
              <w:marTop w:val="0"/>
              <w:marBottom w:val="0"/>
              <w:divBdr>
                <w:top w:val="none" w:sz="0" w:space="0" w:color="auto"/>
                <w:left w:val="none" w:sz="0" w:space="0" w:color="auto"/>
                <w:bottom w:val="none" w:sz="0" w:space="0" w:color="auto"/>
                <w:right w:val="none" w:sz="0" w:space="0" w:color="auto"/>
              </w:divBdr>
              <w:divsChild>
                <w:div w:id="1235238013">
                  <w:marLeft w:val="0"/>
                  <w:marRight w:val="0"/>
                  <w:marTop w:val="0"/>
                  <w:marBottom w:val="0"/>
                  <w:divBdr>
                    <w:top w:val="none" w:sz="0" w:space="0" w:color="auto"/>
                    <w:left w:val="none" w:sz="0" w:space="0" w:color="auto"/>
                    <w:bottom w:val="none" w:sz="0" w:space="0" w:color="auto"/>
                    <w:right w:val="none" w:sz="0" w:space="0" w:color="auto"/>
                  </w:divBdr>
                  <w:divsChild>
                    <w:div w:id="131287487">
                      <w:marLeft w:val="1"/>
                      <w:marRight w:val="1"/>
                      <w:marTop w:val="0"/>
                      <w:marBottom w:val="0"/>
                      <w:divBdr>
                        <w:top w:val="none" w:sz="0" w:space="0" w:color="auto"/>
                        <w:left w:val="none" w:sz="0" w:space="0" w:color="auto"/>
                        <w:bottom w:val="none" w:sz="0" w:space="0" w:color="auto"/>
                        <w:right w:val="none" w:sz="0" w:space="0" w:color="auto"/>
                      </w:divBdr>
                      <w:divsChild>
                        <w:div w:id="938685580">
                          <w:marLeft w:val="0"/>
                          <w:marRight w:val="0"/>
                          <w:marTop w:val="0"/>
                          <w:marBottom w:val="0"/>
                          <w:divBdr>
                            <w:top w:val="none" w:sz="0" w:space="0" w:color="auto"/>
                            <w:left w:val="none" w:sz="0" w:space="0" w:color="auto"/>
                            <w:bottom w:val="none" w:sz="0" w:space="0" w:color="auto"/>
                            <w:right w:val="none" w:sz="0" w:space="0" w:color="auto"/>
                          </w:divBdr>
                          <w:divsChild>
                            <w:div w:id="16007831">
                              <w:marLeft w:val="0"/>
                              <w:marRight w:val="0"/>
                              <w:marTop w:val="0"/>
                              <w:marBottom w:val="360"/>
                              <w:divBdr>
                                <w:top w:val="none" w:sz="0" w:space="0" w:color="auto"/>
                                <w:left w:val="none" w:sz="0" w:space="0" w:color="auto"/>
                                <w:bottom w:val="none" w:sz="0" w:space="0" w:color="auto"/>
                                <w:right w:val="none" w:sz="0" w:space="0" w:color="auto"/>
                              </w:divBdr>
                              <w:divsChild>
                                <w:div w:id="1209345023">
                                  <w:marLeft w:val="0"/>
                                  <w:marRight w:val="0"/>
                                  <w:marTop w:val="0"/>
                                  <w:marBottom w:val="0"/>
                                  <w:divBdr>
                                    <w:top w:val="none" w:sz="0" w:space="0" w:color="auto"/>
                                    <w:left w:val="none" w:sz="0" w:space="0" w:color="auto"/>
                                    <w:bottom w:val="none" w:sz="0" w:space="0" w:color="auto"/>
                                    <w:right w:val="none" w:sz="0" w:space="0" w:color="auto"/>
                                  </w:divBdr>
                                  <w:divsChild>
                                    <w:div w:id="512956690">
                                      <w:marLeft w:val="0"/>
                                      <w:marRight w:val="0"/>
                                      <w:marTop w:val="0"/>
                                      <w:marBottom w:val="0"/>
                                      <w:divBdr>
                                        <w:top w:val="none" w:sz="0" w:space="0" w:color="auto"/>
                                        <w:left w:val="none" w:sz="0" w:space="0" w:color="auto"/>
                                        <w:bottom w:val="none" w:sz="0" w:space="0" w:color="auto"/>
                                        <w:right w:val="none" w:sz="0" w:space="0" w:color="auto"/>
                                      </w:divBdr>
                                      <w:divsChild>
                                        <w:div w:id="2046055614">
                                          <w:marLeft w:val="0"/>
                                          <w:marRight w:val="0"/>
                                          <w:marTop w:val="0"/>
                                          <w:marBottom w:val="0"/>
                                          <w:divBdr>
                                            <w:top w:val="none" w:sz="0" w:space="0" w:color="auto"/>
                                            <w:left w:val="none" w:sz="0" w:space="0" w:color="auto"/>
                                            <w:bottom w:val="none" w:sz="0" w:space="0" w:color="auto"/>
                                            <w:right w:val="none" w:sz="0" w:space="0" w:color="auto"/>
                                          </w:divBdr>
                                          <w:divsChild>
                                            <w:div w:id="1173910746">
                                              <w:marLeft w:val="0"/>
                                              <w:marRight w:val="0"/>
                                              <w:marTop w:val="0"/>
                                              <w:marBottom w:val="0"/>
                                              <w:divBdr>
                                                <w:top w:val="none" w:sz="0" w:space="0" w:color="auto"/>
                                                <w:left w:val="none" w:sz="0" w:space="0" w:color="auto"/>
                                                <w:bottom w:val="none" w:sz="0" w:space="0" w:color="auto"/>
                                                <w:right w:val="none" w:sz="0" w:space="0" w:color="auto"/>
                                              </w:divBdr>
                                              <w:divsChild>
                                                <w:div w:id="1666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uros.ga@ua.energy"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se.pl/podatk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accounting@entsoe.e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9E4BF457E4F948BDEE228462223A5"/>
        <w:category>
          <w:name w:val="General"/>
          <w:gallery w:val="placeholder"/>
        </w:category>
        <w:types>
          <w:type w:val="bbPlcHdr"/>
        </w:types>
        <w:behaviors>
          <w:behavior w:val="content"/>
        </w:behaviors>
        <w:guid w:val="{60273205-47CB-42A7-8939-6B2BECE863D5}"/>
      </w:docPartPr>
      <w:docPartBody>
        <w:p w:rsidR="00506200" w:rsidRDefault="000D65D0" w:rsidP="000D65D0">
          <w:pPr>
            <w:pStyle w:val="32F9E4BF457E4F948BDEE228462223A5"/>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D0"/>
    <w:rsid w:val="000158B6"/>
    <w:rsid w:val="000D65D0"/>
    <w:rsid w:val="0050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D0"/>
    <w:rPr>
      <w:color w:val="808080"/>
    </w:rPr>
  </w:style>
  <w:style w:type="paragraph" w:customStyle="1" w:styleId="32F9E4BF457E4F948BDEE228462223A5">
    <w:name w:val="32F9E4BF457E4F948BDEE228462223A5"/>
    <w:rsid w:val="000D6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8A4390F1CCCD479EDE97170B98D8F2" ma:contentTypeVersion="34" ma:contentTypeDescription="Create a new document." ma:contentTypeScope="" ma:versionID="aeec70874b72d80121f33b5d85a78fc3">
  <xsd:schema xmlns:xsd="http://www.w3.org/2001/XMLSchema" xmlns:xs="http://www.w3.org/2001/XMLSchema" xmlns:p="http://schemas.microsoft.com/office/2006/metadata/properties" xmlns:ns2="6b57b201-023c-448e-82e7-b880b2403bd2" xmlns:ns3="cd052d83-8ac1-4715-b1d2-bc622d8a06c9" targetNamespace="http://schemas.microsoft.com/office/2006/metadata/properties" ma:root="true" ma:fieldsID="1c5dfb5fb7e281a81880cad6ed5b251b" ns2:_="" ns3:_="">
    <xsd:import namespace="6b57b201-023c-448e-82e7-b880b2403bd2"/>
    <xsd:import namespace="cd052d83-8ac1-4715-b1d2-bc622d8a06c9"/>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element ref="ns2:MYENTSOE_SiteType" minOccurs="0"/>
                <xsd:element ref="ns2:j781d64cddd14400944619a0f2b2cdef" minOccurs="0"/>
                <xsd:element ref="ns3:TaxCatchAll" minOccurs="0"/>
                <xsd:element ref="ns2:l4f84d0da12d488a933992bf0daece0e" minOccurs="0"/>
                <xsd:element ref="ns2:e93651e8f61640b38e14abb3f3edc0d5" minOccurs="0"/>
                <xsd:element ref="ns2:f8d8b67ba95a48289ae313da7fbbbc8c" minOccurs="0"/>
                <xsd:element ref="ns2:i6294125fe94476e96f5acfc6405f18a" minOccurs="0"/>
                <xsd:element ref="ns2:o9c8fbd1ea494fc9b9c7ae348c1de6f2" minOccurs="0"/>
                <xsd:element ref="ns2:c8fc5e4ebca74f7797a0f8fa7c7ca53f" minOccurs="0"/>
                <xsd:element ref="ns2:o7dfc8eae0a840df9aff94dee14fdf42" minOccurs="0"/>
                <xsd:element ref="ns2:MediaServiceMetadata" minOccurs="0"/>
                <xsd:element ref="ns2:MediaServiceFastMetadata" minOccurs="0"/>
                <xsd:element ref="ns2:MediaServiceSearchProperties" minOccurs="0"/>
                <xsd:element ref="ns2:MediaServiceObjectDetectorVersions" minOccurs="0"/>
                <xsd:element ref="ns2:n5353a407f1c42fdb3be9c12799b8b76" minOccurs="0"/>
                <xsd:element ref="ns2:p69657ff7fc04161bef3fa39c0e3b8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7b201-023c-448e-82e7-b880b2403bd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ma:readOnly="false">
      <xsd:simpleType>
        <xsd:restriction base="dms:Text">
          <xsd:maxLength value="255"/>
        </xsd:restriction>
      </xsd:simpleType>
    </xsd:element>
    <xsd:element name="Date_x0020_EiF" ma:index="9" nillable="true" ma:displayName="Date EiF" ma:internalName="Date_x0020_EiF" ma:readOnly="false">
      <xsd:simpleType>
        <xsd:restriction base="dms:Text">
          <xsd:maxLength value="255"/>
        </xsd:restriction>
      </xsd:simpleType>
    </xsd:element>
    <xsd:element name="Status" ma:index="10" nillable="true" ma:displayName="Status" ma:internalName="Status" ma:readOnly="false">
      <xsd:simpleType>
        <xsd:restriction base="dms:Text">
          <xsd:maxLength value="255"/>
        </xsd:restriction>
      </xsd:simpleType>
    </xsd:element>
    <xsd:element name="Type_x0020_of_x0020_document" ma:index="11" nillable="true" ma:displayName="Type of document" ma:internalName="Type_x0020_of_x0020_document" ma:readOnly="false">
      <xsd:simpleType>
        <xsd:restriction base="dms:Text">
          <xsd:maxLength value="255"/>
        </xsd:restriction>
      </xsd:simpleType>
    </xsd:element>
    <xsd:element name="Start_x0020_date" ma:index="12" ma:displayName="Start date" ma:internalName="Start_x0020_date" ma:readOnly="false">
      <xsd:simpleType>
        <xsd:restriction base="dms:Text">
          <xsd:maxLength value="255"/>
        </xsd:restriction>
      </xsd:simpleType>
    </xsd:element>
    <xsd:element name="End_x0020_date" ma:index="13" ma:displayName="End date" ma:internalName="End_x0020_date" ma:readOnly="false">
      <xsd:simpleType>
        <xsd:restriction base="dms:Text">
          <xsd:maxLength value="255"/>
        </xsd:restriction>
      </xsd:simpleType>
    </xsd:element>
    <xsd:element name="MYENTSOE_SiteType" ma:index="14" nillable="true" ma:displayName="Site Type" ma:default="MYENTSOE" ma:internalName="MYENTSOE_SiteType">
      <xsd:simpleType>
        <xsd:restriction base="dms:Text"/>
      </xsd:simpleType>
    </xsd:element>
    <xsd:element name="j781d64cddd14400944619a0f2b2cdef" ma:index="16" nillable="true" ma:taxonomy="true" ma:internalName="j781d64cddd14400944619a0f2b2cdef" ma:taxonomyFieldName="MYENTSOE_PublicType" ma:displayName="Public Type" ma:default="-1;#Extranet|922fc1ba-0c8d-4fbf-b30d-83722d0f30f2" ma:fieldId="{3781d64c-ddd1-4400-9446-19a0f2b2cdef}" ma:sspId="0cf2b176-d4dc-4d18-8c95-51f9f2dafcd3" ma:termSetId="a0d7c562-4a8e-458a-9f8a-6a29e3d3b260" ma:anchorId="00000000-0000-0000-0000-000000000000" ma:open="false" ma:isKeyword="false">
      <xsd:complexType>
        <xsd:sequence>
          <xsd:element ref="pc:Terms" minOccurs="0" maxOccurs="1"/>
        </xsd:sequence>
      </xsd:complexType>
    </xsd:element>
    <xsd:element name="l4f84d0da12d488a933992bf0daece0e" ma:index="19" nillable="true" ma:taxonomy="true" ma:internalName="l4f84d0da12d488a933992bf0daece0e" ma:taxonomyFieldName="MYENTSOE_Section" ma:displayName="Section" ma:default="-1;#SOC|9c3d8e82-100e-4fd9-bd38-ee954c2338b5" ma:fieldId="{54f84d0d-a12d-488a-9339-92bf0daece0e}" ma:sspId="0cf2b176-d4dc-4d18-8c95-51f9f2dafcd3" ma:termSetId="ca6f290f-ffad-40e7-8c84-e8889b665443" ma:anchorId="00000000-0000-0000-0000-000000000000" ma:open="false" ma:isKeyword="false">
      <xsd:complexType>
        <xsd:sequence>
          <xsd:element ref="pc:Terms" minOccurs="0" maxOccurs="1"/>
        </xsd:sequence>
      </xsd:complexType>
    </xsd:element>
    <xsd:element name="e93651e8f61640b38e14abb3f3edc0d5" ma:index="21" nillable="true" ma:taxonomy="true" ma:internalName="e93651e8f61640b38e14abb3f3edc0d5" ma:taxonomyFieldName="MYENTSOE_Classification1" ma:displayName="Classification 1" ma:default="-1;#RGCE|b6c4c553-3b0a-49de-8e91-c337c72d9a85" ma:fieldId="{e93651e8-f616-40b3-8e14-abb3f3edc0d5}"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f8d8b67ba95a48289ae313da7fbbbc8c" ma:index="23" nillable="true" ma:taxonomy="true" ma:internalName="f8d8b67ba95a48289ae313da7fbbbc8c" ma:taxonomyFieldName="MYENTSOE_Classification2" ma:displayName="Classification 2" ma:default="-1;#SAFA|2562a8ee-3cc7-458c-b4e8-2344097aa186" ma:fieldId="{f8d8b67b-a95a-4828-9ae3-13da7fbbbc8c}"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i6294125fe94476e96f5acfc6405f18a" ma:index="25" nillable="true" ma:taxonomy="true" ma:internalName="i6294125fe94476e96f5acfc6405f18a" ma:taxonomyFieldName="MYENTSOE_Classification3" ma:displayName="Classification 3" ma:fieldId="{26294125-fe94-476e-96f5-acfc6405f18a}"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o9c8fbd1ea494fc9b9c7ae348c1de6f2" ma:index="27" nillable="true" ma:taxonomy="true" ma:internalName="o9c8fbd1ea494fc9b9c7ae348c1de6f2" ma:taxonomyFieldName="MYENTSOE_Classification4" ma:displayName="Classification 4" ma:fieldId="{89c8fbd1-ea49-4fc9-b9c7-ae348c1de6f2}" ma:sspId="0cf2b176-d4dc-4d18-8c95-51f9f2dafcd3" ma:termSetId="dedbf0d3-7411-4d77-a10b-23d4d399690e" ma:anchorId="00000000-0000-0000-0000-000000000000" ma:open="false" ma:isKeyword="false">
      <xsd:complexType>
        <xsd:sequence>
          <xsd:element ref="pc:Terms" minOccurs="0" maxOccurs="1"/>
        </xsd:sequence>
      </xsd:complexType>
    </xsd:element>
    <xsd:element name="c8fc5e4ebca74f7797a0f8fa7c7ca53f" ma:index="29" nillable="true" ma:taxonomy="true" ma:internalName="c8fc5e4ebca74f7797a0f8fa7c7ca53f" ma:taxonomyFieldName="MYENTSOE_SharingType" ma:displayName="Sharing Type" ma:default="-1;#Shared|04da8cfa-2b68-4725-9db5-e7b66ab623e6" ma:fieldId="{c8fc5e4e-bca7-4f77-97a0-f8fa7c7ca53f}" ma:sspId="0cf2b176-d4dc-4d18-8c95-51f9f2dafcd3" ma:termSetId="09b229b3-e0b6-423a-b819-7f93001a6e2a" ma:anchorId="00000000-0000-0000-0000-000000000000" ma:open="false" ma:isKeyword="false">
      <xsd:complexType>
        <xsd:sequence>
          <xsd:element ref="pc:Terms" minOccurs="0" maxOccurs="1"/>
        </xsd:sequence>
      </xsd:complexType>
    </xsd:element>
    <xsd:element name="o7dfc8eae0a840df9aff94dee14fdf42" ma:index="31" nillable="true" ma:taxonomy="true" ma:internalName="o7dfc8eae0a840df9aff94dee14fdf42" ma:taxonomyFieldName="Confidentiality" ma:displayName="Confidentiality" ma:fieldId="{87dfc8ea-e0a8-40df-9aff-94dee14fdf42}" ma:sspId="0cf2b176-d4dc-4d18-8c95-51f9f2dafcd3" ma:termSetId="1aeb3a4d-5a56-4fc5-b0c8-230b3cd7bda4" ma:anchorId="00000000-0000-0000-0000-000000000000" ma:open="false" ma:isKeyword="false">
      <xsd:complexType>
        <xsd:sequence>
          <xsd:element ref="pc:Terms" minOccurs="0" maxOccurs="1"/>
        </xsd:sequence>
      </xsd:complex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n5353a407f1c42fdb3be9c12799b8b76" ma:index="37" nillable="true" ma:taxonomy="true" ma:internalName="n5353a407f1c42fdb3be9c12799b8b76" ma:taxonomyFieldName="MYENTSOE_DataClassification" ma:displayName="Data Classification" ma:fieldId="{75353a40-7f1c-42fd-b3be-9c12799b8b76}" ma:sspId="0cf2b176-d4dc-4d18-8c95-51f9f2dafcd3" ma:termSetId="ed1fa8aa-003c-40ab-bfad-ae0429370d98" ma:anchorId="00000000-0000-0000-0000-000000000000" ma:open="false" ma:isKeyword="false">
      <xsd:complexType>
        <xsd:sequence>
          <xsd:element ref="pc:Terms" minOccurs="0" maxOccurs="1"/>
        </xsd:sequence>
      </xsd:complexType>
    </xsd:element>
    <xsd:element name="p69657ff7fc04161bef3fa39c0e3b830" ma:index="39" nillable="true" ma:taxonomy="true" ma:internalName="p69657ff7fc04161bef3fa39c0e3b830" ma:taxonomyFieldName="MYENTSOE_DocumentClassification" ma:displayName="Document Classification" ma:fieldId="{969657ff-7fc0-4161-bef3-fa39c0e3b830}" ma:sspId="0cf2b176-d4dc-4d18-8c95-51f9f2dafcd3" ma:termSetId="8b91b5eb-b01b-44d4-a921-6f52ae5aec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052d83-8ac1-4715-b1d2-bc622d8a06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a7f2275-ccdc-40d5-9f34-762ac0ff260b}" ma:internalName="TaxCatchAll" ma:showField="CatchAllData" ma:web="cd052d83-8ac1-4715-b1d2-bc622d8a0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FA_x0020_document xmlns="6b57b201-023c-448e-82e7-b880b2403bd2">05 - Annex 03 - Policy on A&amp;S</SAFA_x0020_document>
    <Status xmlns="6b57b201-023c-448e-82e7-b880b2403bd2">RG CE approved</Status>
    <End_x0020_date xmlns="6b57b201-023c-448e-82e7-b880b2403bd2">Current version</End_x0020_date>
    <Start_x0020_date xmlns="6b57b201-023c-448e-82e7-b880b2403bd2">240423</Start_x0020_date>
    <Type_x0020_of_x0020_document xmlns="6b57b201-023c-448e-82e7-b880b2403bd2" xsi:nil="true"/>
    <Date_x0020_EiF xmlns="6b57b201-023c-448e-82e7-b880b2403bd2" xsi:nil="true"/>
    <e93651e8f61640b38e14abb3f3edc0d5 xmlns="6b57b201-023c-448e-82e7-b880b2403bd2">
      <Terms xmlns="http://schemas.microsoft.com/office/infopath/2007/PartnerControls">
        <TermInfo xmlns="http://schemas.microsoft.com/office/infopath/2007/PartnerControls">
          <TermName xmlns="http://schemas.microsoft.com/office/infopath/2007/PartnerControls">RGCE</TermName>
          <TermId xmlns="http://schemas.microsoft.com/office/infopath/2007/PartnerControls">b6c4c553-3b0a-49de-8e91-c337c72d9a85</TermId>
        </TermInfo>
      </Terms>
    </e93651e8f61640b38e14abb3f3edc0d5>
    <l4f84d0da12d488a933992bf0daece0e xmlns="6b57b201-023c-448e-82e7-b880b2403bd2">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9c3d8e82-100e-4fd9-bd38-ee954c2338b5</TermId>
        </TermInfo>
      </Terms>
    </l4f84d0da12d488a933992bf0daece0e>
    <j781d64cddd14400944619a0f2b2cdef xmlns="6b57b201-023c-448e-82e7-b880b2403bd2">
      <Terms xmlns="http://schemas.microsoft.com/office/infopath/2007/PartnerControls">
        <TermInfo xmlns="http://schemas.microsoft.com/office/infopath/2007/PartnerControls">
          <TermName xmlns="http://schemas.microsoft.com/office/infopath/2007/PartnerControls">Extranet</TermName>
          <TermId xmlns="http://schemas.microsoft.com/office/infopath/2007/PartnerControls">922fc1ba-0c8d-4fbf-b30d-83722d0f30f2</TermId>
        </TermInfo>
      </Terms>
    </j781d64cddd14400944619a0f2b2cdef>
    <MYENTSOE_SiteType xmlns="6b57b201-023c-448e-82e7-b880b2403bd2">MYENTSOE</MYENTSOE_SiteType>
    <o9c8fbd1ea494fc9b9c7ae348c1de6f2 xmlns="6b57b201-023c-448e-82e7-b880b2403bd2">
      <Terms xmlns="http://schemas.microsoft.com/office/infopath/2007/PartnerControls"/>
    </o9c8fbd1ea494fc9b9c7ae348c1de6f2>
    <i6294125fe94476e96f5acfc6405f18a xmlns="6b57b201-023c-448e-82e7-b880b2403bd2">
      <Terms xmlns="http://schemas.microsoft.com/office/infopath/2007/PartnerControls"/>
    </i6294125fe94476e96f5acfc6405f18a>
    <c8fc5e4ebca74f7797a0f8fa7c7ca53f xmlns="6b57b201-023c-448e-82e7-b880b2403bd2">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04da8cfa-2b68-4725-9db5-e7b66ab623e6</TermId>
        </TermInfo>
      </Terms>
    </c8fc5e4ebca74f7797a0f8fa7c7ca53f>
    <TaxCatchAll xmlns="cd052d83-8ac1-4715-b1d2-bc622d8a06c9">
      <Value>8</Value>
      <Value>4</Value>
      <Value>2</Value>
      <Value>1</Value>
      <Value>7</Value>
    </TaxCatchAll>
    <f8d8b67ba95a48289ae313da7fbbbc8c xmlns="6b57b201-023c-448e-82e7-b880b2403bd2">
      <Terms xmlns="http://schemas.microsoft.com/office/infopath/2007/PartnerControls">
        <TermInfo xmlns="http://schemas.microsoft.com/office/infopath/2007/PartnerControls">
          <TermName xmlns="http://schemas.microsoft.com/office/infopath/2007/PartnerControls">SAFA</TermName>
          <TermId xmlns="http://schemas.microsoft.com/office/infopath/2007/PartnerControls">2562a8ee-3cc7-458c-b4e8-2344097aa186</TermId>
        </TermInfo>
      </Terms>
    </f8d8b67ba95a48289ae313da7fbbbc8c>
    <o7dfc8eae0a840df9aff94dee14fdf42 xmlns="6b57b201-023c-448e-82e7-b880b2403bd2">
      <Terms xmlns="http://schemas.microsoft.com/office/infopath/2007/PartnerControls"/>
    </o7dfc8eae0a840df9aff94dee14fdf42>
    <p69657ff7fc04161bef3fa39c0e3b830 xmlns="6b57b201-023c-448e-82e7-b880b2403bd2">
      <Terms xmlns="http://schemas.microsoft.com/office/infopath/2007/PartnerControls"/>
    </p69657ff7fc04161bef3fa39c0e3b830>
    <n5353a407f1c42fdb3be9c12799b8b76 xmlns="6b57b201-023c-448e-82e7-b880b2403bd2">
      <Terms xmlns="http://schemas.microsoft.com/office/infopath/2007/PartnerControls"/>
    </n5353a407f1c42fdb3be9c12799b8b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2AD9-A96A-4165-9B45-EC3E4EA10FEA}">
  <ds:schemaRefs>
    <ds:schemaRef ds:uri="http://schemas.openxmlformats.org/officeDocument/2006/bibliography"/>
  </ds:schemaRefs>
</ds:datastoreItem>
</file>

<file path=customXml/itemProps2.xml><?xml version="1.0" encoding="utf-8"?>
<ds:datastoreItem xmlns:ds="http://schemas.openxmlformats.org/officeDocument/2006/customXml" ds:itemID="{711BFBF0-25F4-4A43-A1C9-41806C80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7b201-023c-448e-82e7-b880b2403bd2"/>
    <ds:schemaRef ds:uri="cd052d83-8ac1-4715-b1d2-bc622d8a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a5b2ad40-3d87-40d6-9dec-a687ce6a7396"/>
    <ds:schemaRef ds:uri="http://schemas.microsoft.com/sharepoint/v4"/>
    <ds:schemaRef ds:uri="8298d5bb-b52c-47fa-a0d1-ee44348ffb32"/>
    <ds:schemaRef ds:uri="6b57b201-023c-448e-82e7-b880b2403bd2"/>
    <ds:schemaRef ds:uri="cd052d83-8ac1-4715-b1d2-bc622d8a06c9"/>
  </ds:schemaRefs>
</ds:datastoreItem>
</file>

<file path=customXml/itemProps4.xml><?xml version="1.0" encoding="utf-8"?>
<ds:datastoreItem xmlns:ds="http://schemas.openxmlformats.org/officeDocument/2006/customXml" ds:itemID="{8553A42F-33FB-4300-BD3D-94B62A671AE1}">
  <ds:schemaRefs>
    <ds:schemaRef ds:uri="http://schemas.openxmlformats.org/officeDocument/2006/bibliography"/>
  </ds:schemaRefs>
</ds:datastoreItem>
</file>

<file path=customXml/itemProps5.xml><?xml version="1.0" encoding="utf-8"?>
<ds:datastoreItem xmlns:ds="http://schemas.openxmlformats.org/officeDocument/2006/customXml" ds:itemID="{12622C43-63FF-4774-A09E-689CFEFB095B}">
  <ds:schemaRefs>
    <ds:schemaRef ds:uri="http://schemas.openxmlformats.org/officeDocument/2006/bibliography"/>
  </ds:schemaRefs>
</ds:datastoreItem>
</file>

<file path=customXml/itemProps6.xml><?xml version="1.0" encoding="utf-8"?>
<ds:datastoreItem xmlns:ds="http://schemas.openxmlformats.org/officeDocument/2006/customXml" ds:itemID="{908213ED-D79A-430A-BA05-AC9B987424A2}">
  <ds:schemaRefs>
    <ds:schemaRef ds:uri="http://schemas.openxmlformats.org/officeDocument/2006/bibliography"/>
  </ds:schemaRefs>
</ds:datastoreItem>
</file>

<file path=customXml/itemProps7.xml><?xml version="1.0" encoding="utf-8"?>
<ds:datastoreItem xmlns:ds="http://schemas.openxmlformats.org/officeDocument/2006/customXml" ds:itemID="{2F9944FC-9BB3-4B12-BDC4-4C0A86AEB321}">
  <ds:schemaRefs>
    <ds:schemaRef ds:uri="http://schemas.microsoft.com/sharepoint/v3/contenttype/forms"/>
  </ds:schemaRefs>
</ds:datastoreItem>
</file>

<file path=customXml/itemProps8.xml><?xml version="1.0" encoding="utf-8"?>
<ds:datastoreItem xmlns:ds="http://schemas.openxmlformats.org/officeDocument/2006/customXml" ds:itemID="{421C8713-B47F-4EB6-82DE-831824F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11094</Words>
  <Characters>63238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Supporting Paper for the Load-Frequency Control and Reserves Network Code</vt:lpstr>
    </vt:vector>
  </TitlesOfParts>
  <Company>TransnetBW</Company>
  <LinksUpToDate>false</LinksUpToDate>
  <CharactersWithSpaces>74184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subject/>
  <dc:creator>Olivares Noguera, Sebastian</dc:creator>
  <cp:keywords/>
  <dc:description/>
  <cp:lastModifiedBy>Tetiana Tkachuk</cp:lastModifiedBy>
  <cp:revision>4</cp:revision>
  <cp:lastPrinted>2019-01-28T18:11:00Z</cp:lastPrinted>
  <dcterms:created xsi:type="dcterms:W3CDTF">2024-05-08T11:49:00Z</dcterms:created>
  <dcterms:modified xsi:type="dcterms:W3CDTF">2024-05-27T07:05:00Z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0x010100328A4390F1CCCD479EDE97170B98D8F2</vt:lpwstr>
  </property>
  <property fmtid="{D5CDD505-2E9C-101B-9397-08002B2CF9AE}" pid="4" name="TaxKeyword">
    <vt:lpwstr/>
  </property>
  <property fmtid="{D5CDD505-2E9C-101B-9397-08002B2CF9AE}" pid="5" name="Level of Disclosure">
    <vt:lpwstr/>
  </property>
  <property fmtid="{D5CDD505-2E9C-101B-9397-08002B2CF9AE}" pid="6" name="Data Classification">
    <vt:lpwstr>4019;#Open within ENTSO-E only|9abc0ec8-f4dc-4890-bc00-2ed7d301575a</vt:lpwstr>
  </property>
  <property fmtid="{D5CDD505-2E9C-101B-9397-08002B2CF9AE}" pid="7" name="Data Origin">
    <vt:lpwstr>4021;#Entso-E|8b8da1a5-4bab-488a-80fd-9db3fbf777b9</vt:lpwstr>
  </property>
  <property fmtid="{D5CDD505-2E9C-101B-9397-08002B2CF9AE}" pid="8" name="Order">
    <vt:r8>9800</vt:r8>
  </property>
  <property fmtid="{D5CDD505-2E9C-101B-9397-08002B2CF9AE}" pid="9" name="MYENTSOE_Classification2">
    <vt:lpwstr>8;#SAFA|2562a8ee-3cc7-458c-b4e8-2344097aa186</vt:lpwstr>
  </property>
  <property fmtid="{D5CDD505-2E9C-101B-9397-08002B2CF9AE}" pid="10" name="Confidentiality">
    <vt:lpwstr/>
  </property>
  <property fmtid="{D5CDD505-2E9C-101B-9397-08002B2CF9AE}" pid="11" name="MYENTSOE_Classification3">
    <vt:lpwstr/>
  </property>
  <property fmtid="{D5CDD505-2E9C-101B-9397-08002B2CF9AE}" pid="12" name="MYENTSOE_PublicType">
    <vt:lpwstr>1;#Extranet|922fc1ba-0c8d-4fbf-b30d-83722d0f30f2</vt:lpwstr>
  </property>
  <property fmtid="{D5CDD505-2E9C-101B-9397-08002B2CF9AE}" pid="13" name="MYENTSOE_SharingType">
    <vt:lpwstr>4;#Shared|04da8cfa-2b68-4725-9db5-e7b66ab623e6</vt:lpwstr>
  </property>
  <property fmtid="{D5CDD505-2E9C-101B-9397-08002B2CF9AE}" pid="14" name="MYENTSOE_Classification1">
    <vt:lpwstr>7;#RGCE|b6c4c553-3b0a-49de-8e91-c337c72d9a85</vt:lpwstr>
  </property>
  <property fmtid="{D5CDD505-2E9C-101B-9397-08002B2CF9AE}" pid="15" name="MYENTSOE_Classification4">
    <vt:lpwstr/>
  </property>
  <property fmtid="{D5CDD505-2E9C-101B-9397-08002B2CF9AE}" pid="16" name="MYENTSOE_Section">
    <vt:lpwstr>2;#SOC|9c3d8e82-100e-4fd9-bd38-ee954c2338b5</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