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BF" w14:textId="2BBF956E" w:rsidR="00621F73" w:rsidRPr="00211B61" w:rsidRDefault="00BF0E3C" w:rsidP="00266397">
      <w:pPr>
        <w:pStyle w:val="Title"/>
      </w:pPr>
      <w:r w:rsidRPr="00211B61">
        <w:t>Annex</w:t>
      </w:r>
      <w:r w:rsidR="00470AEE" w:rsidRPr="00211B61">
        <w:t xml:space="preserve"> </w:t>
      </w:r>
      <w:r w:rsidRPr="00211B61">
        <w:t>1:</w:t>
      </w:r>
      <w:r w:rsidR="00470AEE" w:rsidRPr="00211B61">
        <w:t xml:space="preserve"> </w:t>
      </w:r>
      <w:r w:rsidRPr="00211B61">
        <w:t>Policy</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Pr="00211B61">
        <w:t>Reserves</w:t>
      </w:r>
    </w:p>
    <w:p w14:paraId="021CA3C0" w14:textId="6122AA2A" w:rsidR="00C4001B" w:rsidRPr="00211B61" w:rsidRDefault="00C4001B" w:rsidP="00C4001B"/>
    <w:tbl>
      <w:tblPr>
        <w:tblW w:w="9274" w:type="dxa"/>
        <w:tblInd w:w="101" w:type="dxa"/>
        <w:tblLayout w:type="fixed"/>
        <w:tblCellMar>
          <w:left w:w="0" w:type="dxa"/>
          <w:right w:w="0" w:type="dxa"/>
        </w:tblCellMar>
        <w:tblLook w:val="01E0" w:firstRow="1" w:lastRow="1" w:firstColumn="1" w:lastColumn="1" w:noHBand="0" w:noVBand="0"/>
      </w:tblPr>
      <w:tblGrid>
        <w:gridCol w:w="680"/>
        <w:gridCol w:w="747"/>
        <w:gridCol w:w="1283"/>
        <w:gridCol w:w="2434"/>
        <w:gridCol w:w="4130"/>
      </w:tblGrid>
      <w:tr w:rsidR="00A8560C" w:rsidRPr="00211B61" w14:paraId="5ADA6F66" w14:textId="77777777" w:rsidTr="00DB2220">
        <w:trPr>
          <w:trHeight w:hRule="exact" w:val="1031"/>
        </w:trPr>
        <w:tc>
          <w:tcPr>
            <w:tcW w:w="680" w:type="dxa"/>
            <w:tcBorders>
              <w:top w:val="nil"/>
              <w:left w:val="nil"/>
              <w:bottom w:val="nil"/>
              <w:right w:val="nil"/>
            </w:tcBorders>
          </w:tcPr>
          <w:p w14:paraId="7F44A12E" w14:textId="0E189BEE" w:rsidR="00A8560C" w:rsidRPr="00211B61" w:rsidRDefault="00A8560C" w:rsidP="00C9700F">
            <w:pPr>
              <w:spacing w:before="71" w:after="0" w:line="240" w:lineRule="auto"/>
              <w:ind w:left="119" w:right="-20"/>
              <w:rPr>
                <w:rFonts w:ascii="Arial" w:eastAsia="Arial" w:hAnsi="Arial" w:cs="Arial"/>
                <w:b/>
                <w:bCs/>
              </w:rPr>
            </w:pPr>
          </w:p>
        </w:tc>
        <w:tc>
          <w:tcPr>
            <w:tcW w:w="747" w:type="dxa"/>
            <w:tcBorders>
              <w:top w:val="nil"/>
              <w:left w:val="nil"/>
              <w:bottom w:val="nil"/>
              <w:right w:val="nil"/>
            </w:tcBorders>
          </w:tcPr>
          <w:p w14:paraId="06E85913" w14:textId="5BEF8044" w:rsidR="00A8560C" w:rsidRPr="00211B61" w:rsidRDefault="00A8560C" w:rsidP="00C9700F">
            <w:pPr>
              <w:spacing w:before="71" w:after="0" w:line="240" w:lineRule="auto"/>
              <w:ind w:left="134" w:right="-20"/>
              <w:rPr>
                <w:rFonts w:ascii="Arial" w:eastAsia="Arial" w:hAnsi="Arial" w:cs="Arial"/>
                <w:b/>
                <w:bCs/>
              </w:rPr>
            </w:pPr>
          </w:p>
        </w:tc>
        <w:tc>
          <w:tcPr>
            <w:tcW w:w="1283" w:type="dxa"/>
            <w:tcBorders>
              <w:top w:val="nil"/>
              <w:left w:val="nil"/>
              <w:bottom w:val="nil"/>
              <w:right w:val="nil"/>
            </w:tcBorders>
          </w:tcPr>
          <w:p w14:paraId="1AADEF05" w14:textId="6FEC6BC6" w:rsidR="00A8560C" w:rsidRPr="00211B61" w:rsidRDefault="00A8560C" w:rsidP="009B2EEB">
            <w:pPr>
              <w:spacing w:before="71" w:after="0" w:line="240" w:lineRule="auto"/>
              <w:ind w:left="73" w:right="-20"/>
              <w:rPr>
                <w:rFonts w:ascii="Arial" w:eastAsia="Arial" w:hAnsi="Arial" w:cs="Arial"/>
                <w:b/>
                <w:bCs/>
              </w:rPr>
            </w:pPr>
          </w:p>
        </w:tc>
        <w:tc>
          <w:tcPr>
            <w:tcW w:w="2434" w:type="dxa"/>
            <w:tcBorders>
              <w:top w:val="nil"/>
              <w:left w:val="nil"/>
              <w:bottom w:val="nil"/>
              <w:right w:val="nil"/>
            </w:tcBorders>
          </w:tcPr>
          <w:p w14:paraId="1DB74060" w14:textId="5CFCF914" w:rsidR="00A8560C" w:rsidRPr="00211B61" w:rsidRDefault="00A8560C" w:rsidP="00C9700F">
            <w:pPr>
              <w:spacing w:before="71" w:after="0" w:line="240" w:lineRule="auto"/>
              <w:ind w:left="169" w:right="-20"/>
              <w:rPr>
                <w:rFonts w:ascii="Arial" w:eastAsia="Arial" w:hAnsi="Arial" w:cs="Arial"/>
                <w:b/>
                <w:bCs/>
              </w:rPr>
            </w:pPr>
          </w:p>
        </w:tc>
        <w:tc>
          <w:tcPr>
            <w:tcW w:w="4130" w:type="dxa"/>
            <w:tcBorders>
              <w:top w:val="nil"/>
              <w:left w:val="nil"/>
              <w:bottom w:val="nil"/>
              <w:right w:val="nil"/>
            </w:tcBorders>
          </w:tcPr>
          <w:p w14:paraId="1A2D6723" w14:textId="7F1ED5CC" w:rsidR="00A8560C" w:rsidRPr="00211B61" w:rsidRDefault="00A8560C" w:rsidP="00DB2220">
            <w:pPr>
              <w:spacing w:before="71" w:after="0" w:line="240" w:lineRule="auto"/>
              <w:ind w:left="232" w:right="-20"/>
              <w:rPr>
                <w:rFonts w:ascii="Arial" w:eastAsia="Arial" w:hAnsi="Arial" w:cs="Arial"/>
                <w:b/>
                <w:bCs/>
              </w:rPr>
            </w:pPr>
          </w:p>
        </w:tc>
      </w:tr>
    </w:tbl>
    <w:p w14:paraId="021CA3F7" w14:textId="3E0AD097" w:rsidR="00921137" w:rsidRDefault="00921137" w:rsidP="00C73E32"/>
    <w:p w14:paraId="3FF11915" w14:textId="77777777" w:rsidR="00921137" w:rsidRDefault="00921137">
      <w:pPr>
        <w:jc w:val="left"/>
      </w:pPr>
      <w:r>
        <w:br w:type="page"/>
      </w:r>
    </w:p>
    <w:p w14:paraId="6BCD4CDE" w14:textId="66405435" w:rsidR="00C73E32" w:rsidRPr="00921137" w:rsidRDefault="00921137" w:rsidP="00C73E32">
      <w:pPr>
        <w:rPr>
          <w:b/>
          <w:bCs/>
        </w:rPr>
      </w:pPr>
      <w:r w:rsidRPr="00921137">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921137" w:rsidRPr="00921137" w14:paraId="14529B3A"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662CEA0C"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641BA9EB"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Description</w:t>
            </w:r>
          </w:p>
        </w:tc>
      </w:tr>
      <w:tr w:rsidR="00921137" w:rsidRPr="00921137" w14:paraId="7BE87ED1"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4019C76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3803914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entry into force</w:t>
            </w:r>
          </w:p>
        </w:tc>
      </w:tr>
      <w:tr w:rsidR="00921137" w:rsidRPr="00921137" w14:paraId="1C081FB2"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21562312"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03/12/2019</w:t>
            </w:r>
          </w:p>
        </w:tc>
        <w:tc>
          <w:tcPr>
            <w:tcW w:w="4113" w:type="pct"/>
            <w:tcBorders>
              <w:top w:val="single" w:sz="4" w:space="0" w:color="auto"/>
              <w:left w:val="single" w:sz="4" w:space="0" w:color="auto"/>
              <w:bottom w:val="single" w:sz="4" w:space="0" w:color="auto"/>
              <w:right w:val="single" w:sz="4" w:space="0" w:color="auto"/>
            </w:tcBorders>
            <w:hideMark/>
          </w:tcPr>
          <w:p w14:paraId="008C28DC"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3 is applied to Article B-1, after SAFA parties’ approval</w:t>
            </w:r>
          </w:p>
        </w:tc>
      </w:tr>
      <w:tr w:rsidR="00921137" w:rsidRPr="00921137" w14:paraId="0DE2C374" w14:textId="77777777" w:rsidTr="00B76BF4">
        <w:tc>
          <w:tcPr>
            <w:tcW w:w="887" w:type="pct"/>
            <w:tcBorders>
              <w:top w:val="single" w:sz="4" w:space="0" w:color="auto"/>
              <w:left w:val="single" w:sz="4" w:space="0" w:color="auto"/>
              <w:bottom w:val="single" w:sz="4" w:space="0" w:color="auto"/>
              <w:right w:val="single" w:sz="4" w:space="0" w:color="auto"/>
            </w:tcBorders>
          </w:tcPr>
          <w:p w14:paraId="7EB4A3BD"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16/07/2020</w:t>
            </w:r>
          </w:p>
        </w:tc>
        <w:tc>
          <w:tcPr>
            <w:tcW w:w="4113" w:type="pct"/>
            <w:tcBorders>
              <w:top w:val="single" w:sz="4" w:space="0" w:color="auto"/>
              <w:left w:val="single" w:sz="4" w:space="0" w:color="auto"/>
              <w:bottom w:val="single" w:sz="4" w:space="0" w:color="auto"/>
              <w:right w:val="single" w:sz="4" w:space="0" w:color="auto"/>
            </w:tcBorders>
          </w:tcPr>
          <w:p w14:paraId="72FA783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5 is applied to Article B-1, after SAFA parties’ approval</w:t>
            </w:r>
            <w:r w:rsidRPr="00921137">
              <w:rPr>
                <w:rFonts w:ascii="Calibri" w:eastAsia="Barlow Semi Condensed" w:hAnsi="Calibri" w:cs="Calibri"/>
              </w:rPr>
              <w:br/>
              <w:t>SAFA Amendment 6 is applied to Article C-9, after SAFA parties’ approval</w:t>
            </w:r>
            <w:r w:rsidRPr="00921137">
              <w:rPr>
                <w:rFonts w:ascii="Calibri" w:eastAsia="Barlow Semi Condensed" w:hAnsi="Calibri" w:cs="Calibri"/>
              </w:rPr>
              <w:br/>
              <w:t>SAFA Amendment 7 is applied to Article C-2-2-6, after SAFA parties’ approval</w:t>
            </w:r>
          </w:p>
        </w:tc>
      </w:tr>
      <w:tr w:rsidR="00921137" w:rsidRPr="00921137" w14:paraId="456D39B8" w14:textId="77777777" w:rsidTr="00B76BF4">
        <w:tc>
          <w:tcPr>
            <w:tcW w:w="887" w:type="pct"/>
            <w:tcBorders>
              <w:top w:val="single" w:sz="4" w:space="0" w:color="auto"/>
              <w:left w:val="single" w:sz="4" w:space="0" w:color="auto"/>
              <w:bottom w:val="single" w:sz="4" w:space="0" w:color="auto"/>
              <w:right w:val="single" w:sz="4" w:space="0" w:color="auto"/>
            </w:tcBorders>
          </w:tcPr>
          <w:p w14:paraId="4F70FB2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29/09/2020</w:t>
            </w:r>
          </w:p>
        </w:tc>
        <w:tc>
          <w:tcPr>
            <w:tcW w:w="4113" w:type="pct"/>
            <w:tcBorders>
              <w:top w:val="single" w:sz="4" w:space="0" w:color="auto"/>
              <w:left w:val="single" w:sz="4" w:space="0" w:color="auto"/>
              <w:bottom w:val="single" w:sz="4" w:space="0" w:color="auto"/>
              <w:right w:val="single" w:sz="4" w:space="0" w:color="auto"/>
            </w:tcBorders>
          </w:tcPr>
          <w:p w14:paraId="3C5FE1FB"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8 is applied to Article B-6-2, after SAFA parties’ approval</w:t>
            </w:r>
          </w:p>
        </w:tc>
      </w:tr>
      <w:tr w:rsidR="00921137" w:rsidRPr="00921137" w14:paraId="49EA21A4" w14:textId="77777777" w:rsidTr="00B76BF4">
        <w:tc>
          <w:tcPr>
            <w:tcW w:w="887" w:type="pct"/>
            <w:tcBorders>
              <w:top w:val="single" w:sz="4" w:space="0" w:color="auto"/>
              <w:left w:val="single" w:sz="4" w:space="0" w:color="auto"/>
              <w:bottom w:val="single" w:sz="4" w:space="0" w:color="auto"/>
              <w:right w:val="single" w:sz="4" w:space="0" w:color="auto"/>
            </w:tcBorders>
          </w:tcPr>
          <w:p w14:paraId="0A4C120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01/12/2020</w:t>
            </w:r>
          </w:p>
        </w:tc>
        <w:tc>
          <w:tcPr>
            <w:tcW w:w="4113" w:type="pct"/>
            <w:tcBorders>
              <w:top w:val="single" w:sz="4" w:space="0" w:color="auto"/>
              <w:left w:val="single" w:sz="4" w:space="0" w:color="auto"/>
              <w:bottom w:val="single" w:sz="4" w:space="0" w:color="auto"/>
              <w:right w:val="single" w:sz="4" w:space="0" w:color="auto"/>
            </w:tcBorders>
          </w:tcPr>
          <w:p w14:paraId="235C434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9 is applied to Article B-1-2, after SAFA parties’ approval</w:t>
            </w:r>
          </w:p>
          <w:p w14:paraId="258DBF21"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10 is applied to Article C-9, after SAFA parties’ approval</w:t>
            </w:r>
          </w:p>
        </w:tc>
      </w:tr>
      <w:tr w:rsidR="00921137" w:rsidRPr="00921137" w14:paraId="2756FFBD" w14:textId="77777777" w:rsidTr="00B76BF4">
        <w:tc>
          <w:tcPr>
            <w:tcW w:w="887" w:type="pct"/>
            <w:tcBorders>
              <w:top w:val="single" w:sz="4" w:space="0" w:color="auto"/>
              <w:left w:val="single" w:sz="4" w:space="0" w:color="auto"/>
              <w:bottom w:val="single" w:sz="4" w:space="0" w:color="auto"/>
              <w:right w:val="single" w:sz="4" w:space="0" w:color="auto"/>
            </w:tcBorders>
          </w:tcPr>
          <w:p w14:paraId="36196373"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15/06/2021</w:t>
            </w:r>
          </w:p>
        </w:tc>
        <w:tc>
          <w:tcPr>
            <w:tcW w:w="4113" w:type="pct"/>
            <w:tcBorders>
              <w:top w:val="single" w:sz="4" w:space="0" w:color="auto"/>
              <w:left w:val="single" w:sz="4" w:space="0" w:color="auto"/>
              <w:bottom w:val="single" w:sz="4" w:space="0" w:color="auto"/>
              <w:right w:val="single" w:sz="4" w:space="0" w:color="auto"/>
            </w:tcBorders>
          </w:tcPr>
          <w:p w14:paraId="0709089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13 is applied to Article C-9, after SAFA parties’ approval</w:t>
            </w:r>
          </w:p>
          <w:p w14:paraId="009AA20F"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14 is applied to Article C-8, after SAFA parties’ approval</w:t>
            </w:r>
          </w:p>
          <w:p w14:paraId="4747C4D5"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15 is applied to Article B-1-2, after SAFA parties’ approval</w:t>
            </w:r>
          </w:p>
        </w:tc>
      </w:tr>
      <w:tr w:rsidR="00921137" w:rsidRPr="00921137" w14:paraId="1DC0649C" w14:textId="77777777" w:rsidTr="00B76BF4">
        <w:tc>
          <w:tcPr>
            <w:tcW w:w="887" w:type="pct"/>
            <w:tcBorders>
              <w:top w:val="single" w:sz="4" w:space="0" w:color="auto"/>
              <w:left w:val="single" w:sz="4" w:space="0" w:color="auto"/>
              <w:bottom w:val="single" w:sz="4" w:space="0" w:color="auto"/>
              <w:right w:val="single" w:sz="4" w:space="0" w:color="auto"/>
            </w:tcBorders>
          </w:tcPr>
          <w:p w14:paraId="4F9DCB3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28/09/2021</w:t>
            </w:r>
          </w:p>
        </w:tc>
        <w:tc>
          <w:tcPr>
            <w:tcW w:w="4113" w:type="pct"/>
            <w:tcBorders>
              <w:top w:val="single" w:sz="4" w:space="0" w:color="auto"/>
              <w:left w:val="single" w:sz="4" w:space="0" w:color="auto"/>
              <w:bottom w:val="single" w:sz="4" w:space="0" w:color="auto"/>
              <w:right w:val="single" w:sz="4" w:space="0" w:color="auto"/>
            </w:tcBorders>
          </w:tcPr>
          <w:p w14:paraId="738A5A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SAFA amendment 16 is applied to Article A-2, after SAFA parties’ approval</w:t>
            </w:r>
          </w:p>
        </w:tc>
      </w:tr>
      <w:tr w:rsidR="00921137" w:rsidRPr="00921137" w14:paraId="10BB42B0" w14:textId="77777777" w:rsidTr="00C92BFF">
        <w:trPr>
          <w:trHeight w:val="600"/>
        </w:trPr>
        <w:tc>
          <w:tcPr>
            <w:tcW w:w="887" w:type="pct"/>
            <w:tcBorders>
              <w:top w:val="single" w:sz="4" w:space="0" w:color="auto"/>
              <w:left w:val="single" w:sz="4" w:space="0" w:color="auto"/>
              <w:bottom w:val="single" w:sz="4" w:space="0" w:color="auto"/>
              <w:right w:val="single" w:sz="4" w:space="0" w:color="auto"/>
            </w:tcBorders>
          </w:tcPr>
          <w:p w14:paraId="78E06D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30/11/2021</w:t>
            </w:r>
          </w:p>
        </w:tc>
        <w:tc>
          <w:tcPr>
            <w:tcW w:w="4113" w:type="pct"/>
            <w:tcBorders>
              <w:top w:val="single" w:sz="4" w:space="0" w:color="auto"/>
              <w:left w:val="single" w:sz="4" w:space="0" w:color="auto"/>
              <w:bottom w:val="single" w:sz="4" w:space="0" w:color="auto"/>
              <w:right w:val="single" w:sz="4" w:space="0" w:color="auto"/>
            </w:tcBorders>
          </w:tcPr>
          <w:p w14:paraId="54D7422A"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18 is applied to Article C-9, after SAFA parties’ approval</w:t>
            </w:r>
          </w:p>
          <w:p w14:paraId="24FC0737" w14:textId="77777777" w:rsid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19 is applied to Article B-1-2, after SAFA parties’ approval</w:t>
            </w:r>
          </w:p>
          <w:p w14:paraId="611228FC" w14:textId="494EE0F8" w:rsidR="00C92BFF" w:rsidRPr="00921137" w:rsidRDefault="00C92BFF" w:rsidP="00921137">
            <w:pPr>
              <w:jc w:val="left"/>
              <w:rPr>
                <w:rFonts w:ascii="Calibri" w:eastAsia="Barlow Semi Condensed" w:hAnsi="Calibri" w:cs="Calibri"/>
                <w:i/>
                <w:iCs/>
                <w:lang w:val="en-US"/>
              </w:rPr>
            </w:pPr>
            <w:r w:rsidRPr="00C92BFF">
              <w:rPr>
                <w:rFonts w:ascii="Calibri" w:eastAsia="Barlow Semi Condensed" w:hAnsi="Calibri" w:cs="Calibri"/>
              </w:rPr>
              <w:t>Editorial modifications are applied to Articles A-1, A-5 and A-6</w:t>
            </w:r>
          </w:p>
        </w:tc>
      </w:tr>
      <w:tr w:rsidR="00921137" w:rsidRPr="00921137" w14:paraId="5D31CDD0" w14:textId="77777777" w:rsidTr="00B76BF4">
        <w:tc>
          <w:tcPr>
            <w:tcW w:w="887" w:type="pct"/>
            <w:tcBorders>
              <w:top w:val="single" w:sz="4" w:space="0" w:color="auto"/>
              <w:left w:val="single" w:sz="4" w:space="0" w:color="auto"/>
              <w:bottom w:val="single" w:sz="4" w:space="0" w:color="auto"/>
              <w:right w:val="single" w:sz="4" w:space="0" w:color="auto"/>
            </w:tcBorders>
          </w:tcPr>
          <w:p w14:paraId="7AFA0611"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tcPr>
          <w:p w14:paraId="64C7B9D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Version history table added</w:t>
            </w:r>
          </w:p>
        </w:tc>
      </w:tr>
      <w:tr w:rsidR="00921137" w:rsidRPr="00921137" w14:paraId="299A9B4F" w14:textId="77777777" w:rsidTr="00B76BF4">
        <w:tc>
          <w:tcPr>
            <w:tcW w:w="887" w:type="pct"/>
            <w:tcBorders>
              <w:top w:val="single" w:sz="4" w:space="0" w:color="auto"/>
              <w:left w:val="single" w:sz="4" w:space="0" w:color="auto"/>
              <w:bottom w:val="single" w:sz="4" w:space="0" w:color="auto"/>
              <w:right w:val="single" w:sz="4" w:space="0" w:color="auto"/>
            </w:tcBorders>
          </w:tcPr>
          <w:p w14:paraId="5AB19ACC" w14:textId="32308293" w:rsidR="00921137" w:rsidRPr="00921137" w:rsidRDefault="003F58F6" w:rsidP="00921137">
            <w:pPr>
              <w:jc w:val="left"/>
              <w:rPr>
                <w:rFonts w:ascii="Calibri" w:eastAsia="Barlow Semi Condensed" w:hAnsi="Calibri" w:cs="Calibri"/>
              </w:rPr>
            </w:pPr>
            <w:r>
              <w:rPr>
                <w:rFonts w:ascii="Calibri" w:eastAsia="Barlow Semi Condensed" w:hAnsi="Calibri" w:cs="Calibri"/>
              </w:rPr>
              <w:t>11/03/2022</w:t>
            </w:r>
          </w:p>
        </w:tc>
        <w:tc>
          <w:tcPr>
            <w:tcW w:w="4113" w:type="pct"/>
            <w:tcBorders>
              <w:top w:val="single" w:sz="4" w:space="0" w:color="auto"/>
              <w:left w:val="single" w:sz="4" w:space="0" w:color="auto"/>
              <w:bottom w:val="single" w:sz="4" w:space="0" w:color="auto"/>
              <w:right w:val="single" w:sz="4" w:space="0" w:color="auto"/>
            </w:tcBorders>
          </w:tcPr>
          <w:p w14:paraId="6A8C7613" w14:textId="7F182683" w:rsidR="00921137" w:rsidRPr="003F58F6" w:rsidRDefault="003F58F6" w:rsidP="00921137">
            <w:pPr>
              <w:jc w:val="left"/>
              <w:rPr>
                <w:rFonts w:ascii="Calibri" w:eastAsia="Barlow Semi Condensed" w:hAnsi="Calibri" w:cs="Calibri"/>
              </w:rPr>
            </w:pPr>
            <w:r w:rsidRPr="00921137">
              <w:rPr>
                <w:rFonts w:ascii="Calibri" w:eastAsia="Barlow Semi Condensed" w:hAnsi="Calibri" w:cs="Calibri"/>
              </w:rPr>
              <w:t xml:space="preserve">SAFA amendment </w:t>
            </w:r>
            <w:r>
              <w:rPr>
                <w:rFonts w:ascii="Calibri" w:eastAsia="Barlow Semi Condensed" w:hAnsi="Calibri" w:cs="Calibri"/>
              </w:rPr>
              <w:t>20</w:t>
            </w:r>
            <w:r w:rsidRPr="00921137">
              <w:rPr>
                <w:rFonts w:ascii="Calibri" w:eastAsia="Barlow Semi Condensed" w:hAnsi="Calibri" w:cs="Calibri"/>
              </w:rPr>
              <w:t xml:space="preserve"> is applied to Article C-8, after SAFA parties’ approval</w:t>
            </w:r>
          </w:p>
        </w:tc>
      </w:tr>
      <w:tr w:rsidR="002B0B06" w:rsidRPr="00921137" w14:paraId="6591C2AE" w14:textId="77777777" w:rsidTr="00B76BF4">
        <w:tc>
          <w:tcPr>
            <w:tcW w:w="887" w:type="pct"/>
            <w:tcBorders>
              <w:top w:val="single" w:sz="4" w:space="0" w:color="auto"/>
              <w:left w:val="single" w:sz="4" w:space="0" w:color="auto"/>
              <w:bottom w:val="single" w:sz="4" w:space="0" w:color="auto"/>
              <w:right w:val="single" w:sz="4" w:space="0" w:color="auto"/>
            </w:tcBorders>
          </w:tcPr>
          <w:p w14:paraId="5D56127C" w14:textId="15F17FE6" w:rsidR="002B0B06" w:rsidRDefault="002B0B06" w:rsidP="00921137">
            <w:pPr>
              <w:jc w:val="left"/>
              <w:rPr>
                <w:rFonts w:ascii="Calibri" w:eastAsia="Barlow Semi Condensed" w:hAnsi="Calibri" w:cs="Calibri"/>
              </w:rPr>
            </w:pPr>
            <w:r>
              <w:rPr>
                <w:rFonts w:ascii="Calibri" w:eastAsia="Barlow Semi Condensed" w:hAnsi="Calibri" w:cs="Calibri"/>
              </w:rPr>
              <w:t>07/06/2022</w:t>
            </w:r>
          </w:p>
        </w:tc>
        <w:tc>
          <w:tcPr>
            <w:tcW w:w="4113" w:type="pct"/>
            <w:tcBorders>
              <w:top w:val="single" w:sz="4" w:space="0" w:color="auto"/>
              <w:left w:val="single" w:sz="4" w:space="0" w:color="auto"/>
              <w:bottom w:val="single" w:sz="4" w:space="0" w:color="auto"/>
              <w:right w:val="single" w:sz="4" w:space="0" w:color="auto"/>
            </w:tcBorders>
          </w:tcPr>
          <w:p w14:paraId="7BE24965" w14:textId="2F602B7B" w:rsidR="002B0B06" w:rsidRPr="00EF561E" w:rsidRDefault="002B0B06" w:rsidP="002B0B06">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22 is applied to Article B-1-2, after SAFA parties’ approval</w:t>
            </w:r>
          </w:p>
          <w:p w14:paraId="4A101210" w14:textId="0413D2C8" w:rsidR="002B0B06" w:rsidRPr="00DC09C8" w:rsidRDefault="002B0B06" w:rsidP="002B0B06">
            <w:pPr>
              <w:jc w:val="left"/>
              <w:rPr>
                <w:rFonts w:ascii="Calibri" w:eastAsia="Barlow Semi Condensed" w:hAnsi="Calibri" w:cs="Calibri"/>
                <w:lang w:val="en-US"/>
              </w:rPr>
            </w:pPr>
            <w:r w:rsidRPr="00EF561E">
              <w:rPr>
                <w:rFonts w:ascii="Calibri" w:eastAsia="Barlow Semi Condensed" w:hAnsi="Calibri" w:cs="Calibri"/>
              </w:rPr>
              <w:t xml:space="preserve">SAFA amendment 23 is </w:t>
            </w:r>
            <w:r w:rsidRPr="00921137">
              <w:rPr>
                <w:rFonts w:ascii="Calibri" w:eastAsia="Barlow Semi Condensed" w:hAnsi="Calibri" w:cs="Calibri"/>
              </w:rPr>
              <w:t>applied to Article C-9, after SAFA parties’ approval</w:t>
            </w:r>
          </w:p>
        </w:tc>
      </w:tr>
      <w:tr w:rsidR="008E7E0B" w:rsidRPr="00921137" w14:paraId="49A9EEC6" w14:textId="77777777" w:rsidTr="00B76BF4">
        <w:tc>
          <w:tcPr>
            <w:tcW w:w="887" w:type="pct"/>
            <w:tcBorders>
              <w:top w:val="single" w:sz="4" w:space="0" w:color="auto"/>
              <w:left w:val="single" w:sz="4" w:space="0" w:color="auto"/>
              <w:bottom w:val="single" w:sz="4" w:space="0" w:color="auto"/>
              <w:right w:val="single" w:sz="4" w:space="0" w:color="auto"/>
            </w:tcBorders>
          </w:tcPr>
          <w:p w14:paraId="4576A979" w14:textId="1A1FBCD3" w:rsidR="008E7E0B" w:rsidRDefault="008E7E0B" w:rsidP="00921137">
            <w:pPr>
              <w:jc w:val="left"/>
              <w:rPr>
                <w:rFonts w:ascii="Calibri" w:eastAsia="Barlow Semi Condensed" w:hAnsi="Calibri" w:cs="Calibri"/>
              </w:rPr>
            </w:pPr>
            <w:r>
              <w:rPr>
                <w:rFonts w:ascii="Calibri" w:eastAsia="Barlow Semi Condensed" w:hAnsi="Calibri" w:cs="Calibri"/>
              </w:rPr>
              <w:t>20/07/2022</w:t>
            </w:r>
          </w:p>
        </w:tc>
        <w:tc>
          <w:tcPr>
            <w:tcW w:w="4113" w:type="pct"/>
            <w:tcBorders>
              <w:top w:val="single" w:sz="4" w:space="0" w:color="auto"/>
              <w:left w:val="single" w:sz="4" w:space="0" w:color="auto"/>
              <w:bottom w:val="single" w:sz="4" w:space="0" w:color="auto"/>
              <w:right w:val="single" w:sz="4" w:space="0" w:color="auto"/>
            </w:tcBorders>
          </w:tcPr>
          <w:p w14:paraId="74505A6D" w14:textId="63480C61" w:rsidR="008E7E0B" w:rsidRPr="00921137" w:rsidRDefault="008E7E0B" w:rsidP="002B0B06">
            <w:pPr>
              <w:jc w:val="left"/>
              <w:rPr>
                <w:rFonts w:ascii="Calibri" w:eastAsia="Barlow Semi Condensed" w:hAnsi="Calibri" w:cs="Calibri"/>
              </w:rPr>
            </w:pPr>
            <w:r>
              <w:rPr>
                <w:rFonts w:ascii="Calibri" w:eastAsia="Barlow Semi Condensed" w:hAnsi="Calibri" w:cs="Calibri"/>
              </w:rPr>
              <w:t>SAFA amendment 12 is applied to Article A-7, after NRAs approval</w:t>
            </w:r>
          </w:p>
        </w:tc>
      </w:tr>
      <w:tr w:rsidR="008300B1" w:rsidRPr="00921137" w14:paraId="3129BF06" w14:textId="77777777" w:rsidTr="00B76BF4">
        <w:tc>
          <w:tcPr>
            <w:tcW w:w="887" w:type="pct"/>
            <w:tcBorders>
              <w:top w:val="single" w:sz="4" w:space="0" w:color="auto"/>
              <w:left w:val="single" w:sz="4" w:space="0" w:color="auto"/>
              <w:bottom w:val="single" w:sz="4" w:space="0" w:color="auto"/>
              <w:right w:val="single" w:sz="4" w:space="0" w:color="auto"/>
            </w:tcBorders>
          </w:tcPr>
          <w:p w14:paraId="40779ECA" w14:textId="623DB02E" w:rsidR="008300B1" w:rsidRDefault="008300B1" w:rsidP="008300B1">
            <w:pPr>
              <w:jc w:val="left"/>
              <w:rPr>
                <w:rFonts w:ascii="Calibri" w:eastAsia="Barlow Semi Condensed" w:hAnsi="Calibri" w:cs="Calibri"/>
              </w:rPr>
            </w:pPr>
            <w:r>
              <w:rPr>
                <w:rFonts w:ascii="Calibri" w:eastAsia="Barlow Semi Condensed" w:hAnsi="Calibri" w:cs="Calibri"/>
              </w:rPr>
              <w:t>29/</w:t>
            </w:r>
            <w:r w:rsidR="004D1119">
              <w:rPr>
                <w:rFonts w:ascii="Calibri" w:eastAsia="Barlow Semi Condensed" w:hAnsi="Calibri" w:cs="Calibri"/>
              </w:rPr>
              <w:t>11</w:t>
            </w:r>
            <w:r>
              <w:rPr>
                <w:rFonts w:ascii="Calibri" w:eastAsia="Barlow Semi Condensed" w:hAnsi="Calibri" w:cs="Calibri"/>
              </w:rPr>
              <w:t>/2022</w:t>
            </w:r>
          </w:p>
        </w:tc>
        <w:tc>
          <w:tcPr>
            <w:tcW w:w="4113" w:type="pct"/>
            <w:tcBorders>
              <w:top w:val="single" w:sz="4" w:space="0" w:color="auto"/>
              <w:left w:val="single" w:sz="4" w:space="0" w:color="auto"/>
              <w:bottom w:val="single" w:sz="4" w:space="0" w:color="auto"/>
              <w:right w:val="single" w:sz="4" w:space="0" w:color="auto"/>
            </w:tcBorders>
          </w:tcPr>
          <w:p w14:paraId="48138D8A" w14:textId="233DEAC8" w:rsidR="008300B1" w:rsidRDefault="008300B1" w:rsidP="00F26AD4">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w:t>
            </w:r>
            <w:r>
              <w:rPr>
                <w:rFonts w:ascii="Calibri" w:eastAsia="Barlow Semi Condensed" w:hAnsi="Calibri" w:cs="Calibri"/>
              </w:rPr>
              <w:t>6</w:t>
            </w:r>
            <w:r w:rsidRPr="00EF561E">
              <w:rPr>
                <w:rFonts w:ascii="Calibri" w:eastAsia="Barlow Semi Condensed" w:hAnsi="Calibri" w:cs="Calibri"/>
              </w:rPr>
              <w:t xml:space="preserve"> is applied to Article </w:t>
            </w:r>
            <w:r w:rsidR="00DC280D">
              <w:rPr>
                <w:rFonts w:ascii="Calibri" w:eastAsia="Barlow Semi Condensed" w:hAnsi="Calibri" w:cs="Calibri"/>
              </w:rPr>
              <w:t>C-9</w:t>
            </w:r>
            <w:r w:rsidRPr="00EF561E">
              <w:rPr>
                <w:rFonts w:ascii="Calibri" w:eastAsia="Barlow Semi Condensed" w:hAnsi="Calibri" w:cs="Calibri"/>
              </w:rPr>
              <w:t>, after SAFA parties’ approval</w:t>
            </w:r>
          </w:p>
        </w:tc>
      </w:tr>
      <w:tr w:rsidR="008300B1" w:rsidRPr="00921137" w14:paraId="4AFDB837" w14:textId="77777777" w:rsidTr="00B76BF4">
        <w:tc>
          <w:tcPr>
            <w:tcW w:w="887" w:type="pct"/>
            <w:tcBorders>
              <w:top w:val="single" w:sz="4" w:space="0" w:color="auto"/>
              <w:left w:val="single" w:sz="4" w:space="0" w:color="auto"/>
              <w:bottom w:val="single" w:sz="4" w:space="0" w:color="auto"/>
              <w:right w:val="single" w:sz="4" w:space="0" w:color="auto"/>
            </w:tcBorders>
          </w:tcPr>
          <w:p w14:paraId="716A8717" w14:textId="0AD7CC63" w:rsidR="008300B1" w:rsidRDefault="00D2462C" w:rsidP="008300B1">
            <w:pPr>
              <w:jc w:val="left"/>
              <w:rPr>
                <w:rFonts w:ascii="Calibri" w:eastAsia="Barlow Semi Condensed" w:hAnsi="Calibri" w:cs="Calibri"/>
              </w:rPr>
            </w:pPr>
            <w:r>
              <w:rPr>
                <w:rFonts w:ascii="Calibri" w:eastAsia="Barlow Semi Condensed" w:hAnsi="Calibri" w:cs="Calibri"/>
              </w:rPr>
              <w:t>12/01/2023</w:t>
            </w:r>
          </w:p>
        </w:tc>
        <w:tc>
          <w:tcPr>
            <w:tcW w:w="4113" w:type="pct"/>
            <w:tcBorders>
              <w:top w:val="single" w:sz="4" w:space="0" w:color="auto"/>
              <w:left w:val="single" w:sz="4" w:space="0" w:color="auto"/>
              <w:bottom w:val="single" w:sz="4" w:space="0" w:color="auto"/>
              <w:right w:val="single" w:sz="4" w:space="0" w:color="auto"/>
            </w:tcBorders>
          </w:tcPr>
          <w:p w14:paraId="1ECD7492" w14:textId="0E045052" w:rsidR="008300B1" w:rsidRDefault="00D2462C" w:rsidP="008300B1">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w:t>
            </w:r>
            <w:r>
              <w:rPr>
                <w:rFonts w:ascii="Calibri" w:eastAsia="Barlow Semi Condensed" w:hAnsi="Calibri" w:cs="Calibri"/>
              </w:rPr>
              <w:t>7</w:t>
            </w:r>
            <w:r w:rsidRPr="00EF561E">
              <w:rPr>
                <w:rFonts w:ascii="Calibri" w:eastAsia="Barlow Semi Condensed" w:hAnsi="Calibri" w:cs="Calibri"/>
              </w:rPr>
              <w:t xml:space="preserve"> is applied to Article </w:t>
            </w:r>
            <w:r>
              <w:rPr>
                <w:rFonts w:ascii="Calibri" w:eastAsia="Barlow Semi Condensed" w:hAnsi="Calibri" w:cs="Calibri"/>
              </w:rPr>
              <w:t>B-1-2</w:t>
            </w:r>
            <w:r w:rsidRPr="00EF561E">
              <w:rPr>
                <w:rFonts w:ascii="Calibri" w:eastAsia="Barlow Semi Condensed" w:hAnsi="Calibri" w:cs="Calibri"/>
              </w:rPr>
              <w:t>, after SAFA parties’ approval</w:t>
            </w:r>
          </w:p>
        </w:tc>
      </w:tr>
      <w:tr w:rsidR="00D2462C" w:rsidRPr="00921137" w14:paraId="5A52B3E5" w14:textId="77777777" w:rsidTr="00B76BF4">
        <w:tc>
          <w:tcPr>
            <w:tcW w:w="887" w:type="pct"/>
            <w:tcBorders>
              <w:top w:val="single" w:sz="4" w:space="0" w:color="auto"/>
              <w:left w:val="single" w:sz="4" w:space="0" w:color="auto"/>
              <w:bottom w:val="single" w:sz="4" w:space="0" w:color="auto"/>
              <w:right w:val="single" w:sz="4" w:space="0" w:color="auto"/>
            </w:tcBorders>
          </w:tcPr>
          <w:p w14:paraId="300B95E2" w14:textId="77777777" w:rsidR="00D2462C" w:rsidRDefault="00D2462C" w:rsidP="008300B1">
            <w:pPr>
              <w:jc w:val="left"/>
              <w:rPr>
                <w:rFonts w:ascii="Calibri" w:eastAsia="Barlow Semi Condensed" w:hAnsi="Calibri" w:cs="Calibri"/>
              </w:rPr>
            </w:pPr>
          </w:p>
        </w:tc>
        <w:tc>
          <w:tcPr>
            <w:tcW w:w="4113" w:type="pct"/>
            <w:tcBorders>
              <w:top w:val="single" w:sz="4" w:space="0" w:color="auto"/>
              <w:left w:val="single" w:sz="4" w:space="0" w:color="auto"/>
              <w:bottom w:val="single" w:sz="4" w:space="0" w:color="auto"/>
              <w:right w:val="single" w:sz="4" w:space="0" w:color="auto"/>
            </w:tcBorders>
          </w:tcPr>
          <w:p w14:paraId="4781D199" w14:textId="77777777" w:rsidR="00D2462C" w:rsidRDefault="00D2462C" w:rsidP="008300B1">
            <w:pPr>
              <w:jc w:val="left"/>
              <w:rPr>
                <w:rFonts w:ascii="Calibri" w:eastAsia="Barlow Semi Condensed" w:hAnsi="Calibri" w:cs="Calibri"/>
              </w:rPr>
            </w:pPr>
          </w:p>
        </w:tc>
      </w:tr>
    </w:tbl>
    <w:p w14:paraId="4CEB6545" w14:textId="77777777" w:rsidR="00921137" w:rsidRPr="00921137" w:rsidRDefault="00921137" w:rsidP="00C73E32">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021CA3F8" w14:textId="41F7799F" w:rsidR="00266397" w:rsidRPr="00211B61" w:rsidRDefault="00266397">
          <w:pPr>
            <w:pStyle w:val="TOCHeading"/>
          </w:pPr>
          <w:r w:rsidRPr="00211B61">
            <w:t>Table</w:t>
          </w:r>
          <w:r w:rsidR="00470AEE" w:rsidRPr="00211B61">
            <w:t xml:space="preserve"> </w:t>
          </w:r>
          <w:r w:rsidRPr="00211B61">
            <w:t>of</w:t>
          </w:r>
          <w:r w:rsidR="00470AEE" w:rsidRPr="00211B61">
            <w:t xml:space="preserve"> </w:t>
          </w:r>
          <w:r w:rsidRPr="00211B61">
            <w:t>Contents</w:t>
          </w:r>
        </w:p>
        <w:p w14:paraId="27D17155" w14:textId="40644286" w:rsidR="00AB1381" w:rsidRDefault="00F45947">
          <w:pPr>
            <w:pStyle w:val="TOC1"/>
            <w:rPr>
              <w:noProof/>
              <w:lang w:eastAsia="en-GB"/>
            </w:rPr>
          </w:pPr>
          <w:r w:rsidRPr="00211B61">
            <w:fldChar w:fldCharType="begin"/>
          </w:r>
          <w:r w:rsidR="00266397" w:rsidRPr="00211B61">
            <w:instrText xml:space="preserve"> TOC \o "1-3" \h \z \u </w:instrText>
          </w:r>
          <w:r w:rsidRPr="00211B61">
            <w:fldChar w:fldCharType="separate"/>
          </w:r>
          <w:hyperlink w:anchor="_Toc126741370" w:history="1">
            <w:r w:rsidR="00AB1381" w:rsidRPr="00C14B3F">
              <w:rPr>
                <w:rStyle w:val="Hyperlink"/>
                <w:noProof/>
              </w:rPr>
              <w:t>Introduction</w:t>
            </w:r>
            <w:r w:rsidR="00AB1381">
              <w:rPr>
                <w:noProof/>
                <w:webHidden/>
              </w:rPr>
              <w:tab/>
            </w:r>
            <w:r w:rsidR="00AB1381">
              <w:rPr>
                <w:noProof/>
                <w:webHidden/>
              </w:rPr>
              <w:fldChar w:fldCharType="begin"/>
            </w:r>
            <w:r w:rsidR="00AB1381">
              <w:rPr>
                <w:noProof/>
                <w:webHidden/>
              </w:rPr>
              <w:instrText xml:space="preserve"> PAGEREF _Toc126741370 \h </w:instrText>
            </w:r>
            <w:r w:rsidR="00AB1381">
              <w:rPr>
                <w:noProof/>
                <w:webHidden/>
              </w:rPr>
            </w:r>
            <w:r w:rsidR="00AB1381">
              <w:rPr>
                <w:noProof/>
                <w:webHidden/>
              </w:rPr>
              <w:fldChar w:fldCharType="separate"/>
            </w:r>
            <w:r w:rsidR="00AB1381">
              <w:rPr>
                <w:noProof/>
                <w:webHidden/>
              </w:rPr>
              <w:t>6</w:t>
            </w:r>
            <w:r w:rsidR="00AB1381">
              <w:rPr>
                <w:noProof/>
                <w:webHidden/>
              </w:rPr>
              <w:fldChar w:fldCharType="end"/>
            </w:r>
          </w:hyperlink>
        </w:p>
        <w:p w14:paraId="28F58214" w14:textId="1E33B390" w:rsidR="00AB1381" w:rsidRDefault="00AB1381">
          <w:pPr>
            <w:pStyle w:val="TOC1"/>
            <w:rPr>
              <w:noProof/>
              <w:lang w:eastAsia="en-GB"/>
            </w:rPr>
          </w:pPr>
          <w:hyperlink w:anchor="_Toc126741371" w:history="1">
            <w:r w:rsidRPr="00C14B3F">
              <w:rPr>
                <w:rStyle w:val="Hyperlink"/>
                <w:noProof/>
              </w:rPr>
              <w:t>A</w:t>
            </w:r>
            <w:r>
              <w:rPr>
                <w:noProof/>
                <w:lang w:eastAsia="en-GB"/>
              </w:rPr>
              <w:tab/>
            </w:r>
            <w:r w:rsidRPr="00C14B3F">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_Toc126741371 \h </w:instrText>
            </w:r>
            <w:r>
              <w:rPr>
                <w:noProof/>
                <w:webHidden/>
              </w:rPr>
            </w:r>
            <w:r>
              <w:rPr>
                <w:noProof/>
                <w:webHidden/>
              </w:rPr>
              <w:fldChar w:fldCharType="separate"/>
            </w:r>
            <w:r>
              <w:rPr>
                <w:noProof/>
                <w:webHidden/>
              </w:rPr>
              <w:t>7</w:t>
            </w:r>
            <w:r>
              <w:rPr>
                <w:noProof/>
                <w:webHidden/>
              </w:rPr>
              <w:fldChar w:fldCharType="end"/>
            </w:r>
          </w:hyperlink>
        </w:p>
        <w:p w14:paraId="6D8BF595" w14:textId="75ADF8C4" w:rsidR="00AB1381" w:rsidRDefault="00AB1381">
          <w:pPr>
            <w:pStyle w:val="TOC2"/>
            <w:rPr>
              <w:noProof/>
              <w:lang w:eastAsia="en-GB"/>
            </w:rPr>
          </w:pPr>
          <w:hyperlink w:anchor="_Toc126741372" w:history="1">
            <w:r w:rsidRPr="00C14B3F">
              <w:rPr>
                <w:rStyle w:val="Hyperlink"/>
                <w:noProof/>
              </w:rPr>
              <w:t>A-1</w:t>
            </w:r>
            <w:r>
              <w:rPr>
                <w:noProof/>
                <w:lang w:eastAsia="en-GB"/>
              </w:rPr>
              <w:tab/>
            </w:r>
            <w:r w:rsidRPr="00C14B3F">
              <w:rPr>
                <w:rStyle w:val="Hyperlink"/>
                <w:noProof/>
              </w:rPr>
              <w:t>FCR dimensioning according to Article 118(1)(a) SO GL (mandatory &amp; NRA approval)</w:t>
            </w:r>
            <w:r>
              <w:rPr>
                <w:noProof/>
                <w:webHidden/>
              </w:rPr>
              <w:tab/>
            </w:r>
            <w:r>
              <w:rPr>
                <w:noProof/>
                <w:webHidden/>
              </w:rPr>
              <w:fldChar w:fldCharType="begin"/>
            </w:r>
            <w:r>
              <w:rPr>
                <w:noProof/>
                <w:webHidden/>
              </w:rPr>
              <w:instrText xml:space="preserve"> PAGEREF _Toc126741372 \h </w:instrText>
            </w:r>
            <w:r>
              <w:rPr>
                <w:noProof/>
                <w:webHidden/>
              </w:rPr>
            </w:r>
            <w:r>
              <w:rPr>
                <w:noProof/>
                <w:webHidden/>
              </w:rPr>
              <w:fldChar w:fldCharType="separate"/>
            </w:r>
            <w:r>
              <w:rPr>
                <w:noProof/>
                <w:webHidden/>
              </w:rPr>
              <w:t>7</w:t>
            </w:r>
            <w:r>
              <w:rPr>
                <w:noProof/>
                <w:webHidden/>
              </w:rPr>
              <w:fldChar w:fldCharType="end"/>
            </w:r>
          </w:hyperlink>
        </w:p>
        <w:p w14:paraId="2D593770" w14:textId="3D4B0CA7" w:rsidR="00AB1381" w:rsidRDefault="00AB1381">
          <w:pPr>
            <w:pStyle w:val="TOC2"/>
            <w:rPr>
              <w:noProof/>
              <w:lang w:eastAsia="en-GB"/>
            </w:rPr>
          </w:pPr>
          <w:hyperlink w:anchor="_Toc126741373" w:history="1">
            <w:r w:rsidRPr="00C14B3F">
              <w:rPr>
                <w:rStyle w:val="Hyperlink"/>
                <w:noProof/>
              </w:rPr>
              <w:t>A-2</w:t>
            </w:r>
            <w:r>
              <w:rPr>
                <w:noProof/>
                <w:lang w:eastAsia="en-GB"/>
              </w:rPr>
              <w:tab/>
            </w:r>
            <w:r w:rsidRPr="00C14B3F">
              <w:rPr>
                <w:rStyle w:val="Hyperlink"/>
                <w:noProof/>
              </w:rPr>
              <w:t>Additional properties of frequency containment reserves according to Article 118(1)(b) SO GL (optional &amp; NRA approval)</w:t>
            </w:r>
            <w:r>
              <w:rPr>
                <w:noProof/>
                <w:webHidden/>
              </w:rPr>
              <w:tab/>
            </w:r>
            <w:r>
              <w:rPr>
                <w:noProof/>
                <w:webHidden/>
              </w:rPr>
              <w:fldChar w:fldCharType="begin"/>
            </w:r>
            <w:r>
              <w:rPr>
                <w:noProof/>
                <w:webHidden/>
              </w:rPr>
              <w:instrText xml:space="preserve"> PAGEREF _Toc126741373 \h </w:instrText>
            </w:r>
            <w:r>
              <w:rPr>
                <w:noProof/>
                <w:webHidden/>
              </w:rPr>
            </w:r>
            <w:r>
              <w:rPr>
                <w:noProof/>
                <w:webHidden/>
              </w:rPr>
              <w:fldChar w:fldCharType="separate"/>
            </w:r>
            <w:r>
              <w:rPr>
                <w:noProof/>
                <w:webHidden/>
              </w:rPr>
              <w:t>7</w:t>
            </w:r>
            <w:r>
              <w:rPr>
                <w:noProof/>
                <w:webHidden/>
              </w:rPr>
              <w:fldChar w:fldCharType="end"/>
            </w:r>
          </w:hyperlink>
        </w:p>
        <w:p w14:paraId="52B08327" w14:textId="3869A02C" w:rsidR="00AB1381" w:rsidRDefault="00AB1381">
          <w:pPr>
            <w:pStyle w:val="TOC2"/>
            <w:rPr>
              <w:noProof/>
              <w:lang w:eastAsia="en-GB"/>
            </w:rPr>
          </w:pPr>
          <w:hyperlink w:anchor="_Toc126741374" w:history="1">
            <w:r w:rsidRPr="00C14B3F">
              <w:rPr>
                <w:rStyle w:val="Hyperlink"/>
                <w:noProof/>
              </w:rPr>
              <w:t>A-3</w:t>
            </w:r>
            <w:r>
              <w:rPr>
                <w:noProof/>
                <w:lang w:eastAsia="en-GB"/>
              </w:rPr>
              <w:tab/>
            </w:r>
            <w:r w:rsidRPr="00C14B3F">
              <w:rPr>
                <w:rStyle w:val="Hyperlink"/>
                <w:noProof/>
              </w:rPr>
              <w:t>Frequency quality parameters according to Article 118(1)(c) SO GL (optional &amp; NRA approval)</w:t>
            </w:r>
            <w:r>
              <w:rPr>
                <w:noProof/>
                <w:webHidden/>
              </w:rPr>
              <w:tab/>
            </w:r>
            <w:r>
              <w:rPr>
                <w:noProof/>
                <w:webHidden/>
              </w:rPr>
              <w:fldChar w:fldCharType="begin"/>
            </w:r>
            <w:r>
              <w:rPr>
                <w:noProof/>
                <w:webHidden/>
              </w:rPr>
              <w:instrText xml:space="preserve"> PAGEREF _Toc126741374 \h </w:instrText>
            </w:r>
            <w:r>
              <w:rPr>
                <w:noProof/>
                <w:webHidden/>
              </w:rPr>
            </w:r>
            <w:r>
              <w:rPr>
                <w:noProof/>
                <w:webHidden/>
              </w:rPr>
              <w:fldChar w:fldCharType="separate"/>
            </w:r>
            <w:r>
              <w:rPr>
                <w:noProof/>
                <w:webHidden/>
              </w:rPr>
              <w:t>7</w:t>
            </w:r>
            <w:r>
              <w:rPr>
                <w:noProof/>
                <w:webHidden/>
              </w:rPr>
              <w:fldChar w:fldCharType="end"/>
            </w:r>
          </w:hyperlink>
        </w:p>
        <w:p w14:paraId="58A4433D" w14:textId="17131604" w:rsidR="00AB1381" w:rsidRDefault="00AB1381">
          <w:pPr>
            <w:pStyle w:val="TOC2"/>
            <w:rPr>
              <w:noProof/>
              <w:lang w:eastAsia="en-GB"/>
            </w:rPr>
          </w:pPr>
          <w:hyperlink w:anchor="_Toc126741375" w:history="1">
            <w:r w:rsidRPr="00C14B3F">
              <w:rPr>
                <w:rStyle w:val="Hyperlink"/>
                <w:noProof/>
              </w:rPr>
              <w:t>A-4</w:t>
            </w:r>
            <w:r>
              <w:rPr>
                <w:noProof/>
                <w:lang w:eastAsia="en-GB"/>
              </w:rPr>
              <w:tab/>
            </w:r>
            <w:r w:rsidRPr="00C14B3F">
              <w:rPr>
                <w:rStyle w:val="Hyperlink"/>
                <w:noProof/>
              </w:rPr>
              <w:t>If Applicable, for Synchronous Areas other than CE, Limits for the Exchange of FCR between the TSOs according to Article 118(1)(t) SO GL (optional &amp; NRA approval)</w:t>
            </w:r>
            <w:r>
              <w:rPr>
                <w:noProof/>
                <w:webHidden/>
              </w:rPr>
              <w:tab/>
            </w:r>
            <w:r>
              <w:rPr>
                <w:noProof/>
                <w:webHidden/>
              </w:rPr>
              <w:fldChar w:fldCharType="begin"/>
            </w:r>
            <w:r>
              <w:rPr>
                <w:noProof/>
                <w:webHidden/>
              </w:rPr>
              <w:instrText xml:space="preserve"> PAGEREF _Toc126741375 \h </w:instrText>
            </w:r>
            <w:r>
              <w:rPr>
                <w:noProof/>
                <w:webHidden/>
              </w:rPr>
            </w:r>
            <w:r>
              <w:rPr>
                <w:noProof/>
                <w:webHidden/>
              </w:rPr>
              <w:fldChar w:fldCharType="separate"/>
            </w:r>
            <w:r>
              <w:rPr>
                <w:noProof/>
                <w:webHidden/>
              </w:rPr>
              <w:t>7</w:t>
            </w:r>
            <w:r>
              <w:rPr>
                <w:noProof/>
                <w:webHidden/>
              </w:rPr>
              <w:fldChar w:fldCharType="end"/>
            </w:r>
          </w:hyperlink>
        </w:p>
        <w:p w14:paraId="30B44D5C" w14:textId="181CB5F1" w:rsidR="00AB1381" w:rsidRDefault="00AB1381">
          <w:pPr>
            <w:pStyle w:val="TOC2"/>
            <w:rPr>
              <w:noProof/>
              <w:lang w:eastAsia="en-GB"/>
            </w:rPr>
          </w:pPr>
          <w:hyperlink w:anchor="_Toc126741376" w:history="1">
            <w:r w:rsidRPr="00C14B3F">
              <w:rPr>
                <w:rStyle w:val="Hyperlink"/>
                <w:noProof/>
              </w:rPr>
              <w:t>A-5</w:t>
            </w:r>
            <w:r>
              <w:rPr>
                <w:noProof/>
                <w:lang w:eastAsia="en-GB"/>
              </w:rPr>
              <w:tab/>
            </w:r>
            <w:r w:rsidRPr="00C14B3F">
              <w:rPr>
                <w:rStyle w:val="Hyperlink"/>
                <w:noProof/>
              </w:rPr>
              <w:t>Limits on the amount of Exchange and Sharing of FRR between Synchronous Areas according to Article 118(1)(z) SO GL (mandatory &amp; NRA approval)</w:t>
            </w:r>
            <w:r>
              <w:rPr>
                <w:noProof/>
                <w:webHidden/>
              </w:rPr>
              <w:tab/>
            </w:r>
            <w:r>
              <w:rPr>
                <w:noProof/>
                <w:webHidden/>
              </w:rPr>
              <w:fldChar w:fldCharType="begin"/>
            </w:r>
            <w:r>
              <w:rPr>
                <w:noProof/>
                <w:webHidden/>
              </w:rPr>
              <w:instrText xml:space="preserve"> PAGEREF _Toc126741376 \h </w:instrText>
            </w:r>
            <w:r>
              <w:rPr>
                <w:noProof/>
                <w:webHidden/>
              </w:rPr>
            </w:r>
            <w:r>
              <w:rPr>
                <w:noProof/>
                <w:webHidden/>
              </w:rPr>
              <w:fldChar w:fldCharType="separate"/>
            </w:r>
            <w:r>
              <w:rPr>
                <w:noProof/>
                <w:webHidden/>
              </w:rPr>
              <w:t>7</w:t>
            </w:r>
            <w:r>
              <w:rPr>
                <w:noProof/>
                <w:webHidden/>
              </w:rPr>
              <w:fldChar w:fldCharType="end"/>
            </w:r>
          </w:hyperlink>
        </w:p>
        <w:p w14:paraId="10087FDE" w14:textId="53F1C942" w:rsidR="00AB1381" w:rsidRDefault="00AB1381">
          <w:pPr>
            <w:pStyle w:val="TOC2"/>
            <w:rPr>
              <w:noProof/>
              <w:lang w:eastAsia="en-GB"/>
            </w:rPr>
          </w:pPr>
          <w:hyperlink w:anchor="_Toc126741377" w:history="1">
            <w:r w:rsidRPr="00C14B3F">
              <w:rPr>
                <w:rStyle w:val="Hyperlink"/>
                <w:noProof/>
              </w:rPr>
              <w:t>A-6</w:t>
            </w:r>
            <w:r>
              <w:rPr>
                <w:noProof/>
                <w:lang w:eastAsia="en-GB"/>
              </w:rPr>
              <w:tab/>
            </w:r>
            <w:r w:rsidRPr="00C14B3F">
              <w:rPr>
                <w:rStyle w:val="Hyperlink"/>
                <w:noProof/>
              </w:rPr>
              <w:t>Limits on the amount of Exchange and Sharing of RR between Synchronous Areas according to Article 118(1)(aa) SO GL (mandatory &amp; NRA approval)</w:t>
            </w:r>
            <w:r>
              <w:rPr>
                <w:noProof/>
                <w:webHidden/>
              </w:rPr>
              <w:tab/>
            </w:r>
            <w:r>
              <w:rPr>
                <w:noProof/>
                <w:webHidden/>
              </w:rPr>
              <w:fldChar w:fldCharType="begin"/>
            </w:r>
            <w:r>
              <w:rPr>
                <w:noProof/>
                <w:webHidden/>
              </w:rPr>
              <w:instrText xml:space="preserve"> PAGEREF _Toc126741377 \h </w:instrText>
            </w:r>
            <w:r>
              <w:rPr>
                <w:noProof/>
                <w:webHidden/>
              </w:rPr>
            </w:r>
            <w:r>
              <w:rPr>
                <w:noProof/>
                <w:webHidden/>
              </w:rPr>
              <w:fldChar w:fldCharType="separate"/>
            </w:r>
            <w:r>
              <w:rPr>
                <w:noProof/>
                <w:webHidden/>
              </w:rPr>
              <w:t>8</w:t>
            </w:r>
            <w:r>
              <w:rPr>
                <w:noProof/>
                <w:webHidden/>
              </w:rPr>
              <w:fldChar w:fldCharType="end"/>
            </w:r>
          </w:hyperlink>
        </w:p>
        <w:p w14:paraId="311E1907" w14:textId="3C148C64" w:rsidR="00AB1381" w:rsidRDefault="00AB1381">
          <w:pPr>
            <w:pStyle w:val="TOC2"/>
            <w:rPr>
              <w:noProof/>
              <w:lang w:eastAsia="en-GB"/>
            </w:rPr>
          </w:pPr>
          <w:hyperlink w:anchor="_Toc126741378" w:history="1">
            <w:r w:rsidRPr="00C14B3F">
              <w:rPr>
                <w:rStyle w:val="Hyperlink"/>
                <w:noProof/>
              </w:rPr>
              <w:t>A-7</w:t>
            </w:r>
            <w:r>
              <w:rPr>
                <w:noProof/>
                <w:lang w:eastAsia="en-GB"/>
              </w:rPr>
              <w:tab/>
            </w:r>
            <w:r w:rsidRPr="00C14B3F">
              <w:rPr>
                <w:rStyle w:val="Hyperlink"/>
                <w:noProof/>
              </w:rPr>
              <w:t>Common Proposal per Synchronous Area for the Determination of LFC Blocks in accordance with Article 141(2) (mandatory &amp; NRA approval)</w:t>
            </w:r>
            <w:r>
              <w:rPr>
                <w:noProof/>
                <w:webHidden/>
              </w:rPr>
              <w:tab/>
            </w:r>
            <w:r>
              <w:rPr>
                <w:noProof/>
                <w:webHidden/>
              </w:rPr>
              <w:fldChar w:fldCharType="begin"/>
            </w:r>
            <w:r>
              <w:rPr>
                <w:noProof/>
                <w:webHidden/>
              </w:rPr>
              <w:instrText xml:space="preserve"> PAGEREF _Toc126741378 \h </w:instrText>
            </w:r>
            <w:r>
              <w:rPr>
                <w:noProof/>
                <w:webHidden/>
              </w:rPr>
            </w:r>
            <w:r>
              <w:rPr>
                <w:noProof/>
                <w:webHidden/>
              </w:rPr>
              <w:fldChar w:fldCharType="separate"/>
            </w:r>
            <w:r>
              <w:rPr>
                <w:noProof/>
                <w:webHidden/>
              </w:rPr>
              <w:t>8</w:t>
            </w:r>
            <w:r>
              <w:rPr>
                <w:noProof/>
                <w:webHidden/>
              </w:rPr>
              <w:fldChar w:fldCharType="end"/>
            </w:r>
          </w:hyperlink>
        </w:p>
        <w:p w14:paraId="6AB2EFEA" w14:textId="2D6468B3" w:rsidR="00AB1381" w:rsidRDefault="00AB1381">
          <w:pPr>
            <w:pStyle w:val="TOC1"/>
            <w:rPr>
              <w:noProof/>
              <w:lang w:eastAsia="en-GB"/>
            </w:rPr>
          </w:pPr>
          <w:hyperlink w:anchor="_Toc126741379" w:history="1">
            <w:r w:rsidRPr="00C14B3F">
              <w:rPr>
                <w:rStyle w:val="Hyperlink"/>
                <w:noProof/>
              </w:rPr>
              <w:t>B</w:t>
            </w:r>
            <w:r>
              <w:rPr>
                <w:noProof/>
                <w:lang w:eastAsia="en-GB"/>
              </w:rPr>
              <w:tab/>
            </w:r>
            <w:r w:rsidRPr="00C14B3F">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_Toc126741379 \h </w:instrText>
            </w:r>
            <w:r>
              <w:rPr>
                <w:noProof/>
                <w:webHidden/>
              </w:rPr>
            </w:r>
            <w:r>
              <w:rPr>
                <w:noProof/>
                <w:webHidden/>
              </w:rPr>
              <w:fldChar w:fldCharType="separate"/>
            </w:r>
            <w:r>
              <w:rPr>
                <w:noProof/>
                <w:webHidden/>
              </w:rPr>
              <w:t>9</w:t>
            </w:r>
            <w:r>
              <w:rPr>
                <w:noProof/>
                <w:webHidden/>
              </w:rPr>
              <w:fldChar w:fldCharType="end"/>
            </w:r>
          </w:hyperlink>
        </w:p>
        <w:p w14:paraId="6DAAE40F" w14:textId="5A39E4E2" w:rsidR="00AB1381" w:rsidRDefault="00AB1381">
          <w:pPr>
            <w:pStyle w:val="TOC2"/>
            <w:rPr>
              <w:noProof/>
              <w:lang w:eastAsia="en-GB"/>
            </w:rPr>
          </w:pPr>
          <w:hyperlink w:anchor="_Toc126741380" w:history="1">
            <w:r w:rsidRPr="00C14B3F">
              <w:rPr>
                <w:rStyle w:val="Hyperlink"/>
                <w:noProof/>
              </w:rPr>
              <w:t>B-1</w:t>
            </w:r>
            <w:r>
              <w:rPr>
                <w:noProof/>
                <w:lang w:eastAsia="en-GB"/>
              </w:rPr>
              <w:tab/>
            </w:r>
            <w:r w:rsidRPr="00C14B3F">
              <w:rPr>
                <w:rStyle w:val="Hyperlink"/>
                <w:noProof/>
              </w:rPr>
              <w:t>Frequency Restoration Control Error Target Parameters according to Article 118(1)(d) (mandatory)</w:t>
            </w:r>
            <w:r>
              <w:rPr>
                <w:noProof/>
                <w:webHidden/>
              </w:rPr>
              <w:tab/>
            </w:r>
            <w:r>
              <w:rPr>
                <w:noProof/>
                <w:webHidden/>
              </w:rPr>
              <w:fldChar w:fldCharType="begin"/>
            </w:r>
            <w:r>
              <w:rPr>
                <w:noProof/>
                <w:webHidden/>
              </w:rPr>
              <w:instrText xml:space="preserve"> PAGEREF _Toc126741380 \h </w:instrText>
            </w:r>
            <w:r>
              <w:rPr>
                <w:noProof/>
                <w:webHidden/>
              </w:rPr>
            </w:r>
            <w:r>
              <w:rPr>
                <w:noProof/>
                <w:webHidden/>
              </w:rPr>
              <w:fldChar w:fldCharType="separate"/>
            </w:r>
            <w:r>
              <w:rPr>
                <w:noProof/>
                <w:webHidden/>
              </w:rPr>
              <w:t>9</w:t>
            </w:r>
            <w:r>
              <w:rPr>
                <w:noProof/>
                <w:webHidden/>
              </w:rPr>
              <w:fldChar w:fldCharType="end"/>
            </w:r>
          </w:hyperlink>
        </w:p>
        <w:p w14:paraId="4FFBFD8C" w14:textId="62AEF3D0" w:rsidR="00AB1381" w:rsidRDefault="00AB1381">
          <w:pPr>
            <w:pStyle w:val="TOC3"/>
            <w:tabs>
              <w:tab w:val="left" w:pos="1320"/>
              <w:tab w:val="right" w:leader="dot" w:pos="9062"/>
            </w:tabs>
            <w:rPr>
              <w:noProof/>
              <w:lang w:eastAsia="en-GB"/>
            </w:rPr>
          </w:pPr>
          <w:hyperlink w:anchor="_Toc126741381" w:history="1">
            <w:r w:rsidRPr="00C14B3F">
              <w:rPr>
                <w:rStyle w:val="Hyperlink"/>
                <w:noProof/>
              </w:rPr>
              <w:t>B-1-1</w:t>
            </w:r>
            <w:r>
              <w:rPr>
                <w:noProof/>
                <w:lang w:eastAsia="en-GB"/>
              </w:rPr>
              <w:tab/>
            </w:r>
            <w:r w:rsidRPr="00C14B3F">
              <w:rPr>
                <w:rStyle w:val="Hyperlink"/>
                <w:noProof/>
              </w:rPr>
              <w:t>Calculation of level 1 and level 2 target values</w:t>
            </w:r>
            <w:r>
              <w:rPr>
                <w:noProof/>
                <w:webHidden/>
              </w:rPr>
              <w:tab/>
            </w:r>
            <w:r>
              <w:rPr>
                <w:noProof/>
                <w:webHidden/>
              </w:rPr>
              <w:fldChar w:fldCharType="begin"/>
            </w:r>
            <w:r>
              <w:rPr>
                <w:noProof/>
                <w:webHidden/>
              </w:rPr>
              <w:instrText xml:space="preserve"> PAGEREF _Toc126741381 \h </w:instrText>
            </w:r>
            <w:r>
              <w:rPr>
                <w:noProof/>
                <w:webHidden/>
              </w:rPr>
            </w:r>
            <w:r>
              <w:rPr>
                <w:noProof/>
                <w:webHidden/>
              </w:rPr>
              <w:fldChar w:fldCharType="separate"/>
            </w:r>
            <w:r>
              <w:rPr>
                <w:noProof/>
                <w:webHidden/>
              </w:rPr>
              <w:t>9</w:t>
            </w:r>
            <w:r>
              <w:rPr>
                <w:noProof/>
                <w:webHidden/>
              </w:rPr>
              <w:fldChar w:fldCharType="end"/>
            </w:r>
          </w:hyperlink>
        </w:p>
        <w:p w14:paraId="113AC57E" w14:textId="35B99F40" w:rsidR="00AB1381" w:rsidRDefault="00AB1381">
          <w:pPr>
            <w:pStyle w:val="TOC3"/>
            <w:tabs>
              <w:tab w:val="left" w:pos="1320"/>
              <w:tab w:val="right" w:leader="dot" w:pos="9062"/>
            </w:tabs>
            <w:rPr>
              <w:noProof/>
              <w:lang w:eastAsia="en-GB"/>
            </w:rPr>
          </w:pPr>
          <w:hyperlink w:anchor="_Toc126741382" w:history="1">
            <w:r w:rsidRPr="00C14B3F">
              <w:rPr>
                <w:rStyle w:val="Hyperlink"/>
                <w:noProof/>
              </w:rPr>
              <w:t>B-1-2</w:t>
            </w:r>
            <w:r>
              <w:rPr>
                <w:noProof/>
                <w:lang w:eastAsia="en-GB"/>
              </w:rPr>
              <w:tab/>
            </w:r>
            <w:r w:rsidRPr="00C14B3F">
              <w:rPr>
                <w:rStyle w:val="Hyperlink"/>
                <w:noProof/>
              </w:rPr>
              <w:t>List of Frequency Control Error Target Parameters</w:t>
            </w:r>
            <w:r>
              <w:rPr>
                <w:noProof/>
                <w:webHidden/>
              </w:rPr>
              <w:tab/>
            </w:r>
            <w:r>
              <w:rPr>
                <w:noProof/>
                <w:webHidden/>
              </w:rPr>
              <w:fldChar w:fldCharType="begin"/>
            </w:r>
            <w:r>
              <w:rPr>
                <w:noProof/>
                <w:webHidden/>
              </w:rPr>
              <w:instrText xml:space="preserve"> PAGEREF _Toc126741382 \h </w:instrText>
            </w:r>
            <w:r>
              <w:rPr>
                <w:noProof/>
                <w:webHidden/>
              </w:rPr>
            </w:r>
            <w:r>
              <w:rPr>
                <w:noProof/>
                <w:webHidden/>
              </w:rPr>
              <w:fldChar w:fldCharType="separate"/>
            </w:r>
            <w:r>
              <w:rPr>
                <w:noProof/>
                <w:webHidden/>
              </w:rPr>
              <w:t>12</w:t>
            </w:r>
            <w:r>
              <w:rPr>
                <w:noProof/>
                <w:webHidden/>
              </w:rPr>
              <w:fldChar w:fldCharType="end"/>
            </w:r>
          </w:hyperlink>
        </w:p>
        <w:p w14:paraId="16B74041" w14:textId="44AFD6B5" w:rsidR="00AB1381" w:rsidRDefault="00AB1381">
          <w:pPr>
            <w:pStyle w:val="TOC2"/>
            <w:rPr>
              <w:noProof/>
              <w:lang w:eastAsia="en-GB"/>
            </w:rPr>
          </w:pPr>
          <w:hyperlink w:anchor="_Toc126741383" w:history="1">
            <w:r w:rsidRPr="00C14B3F">
              <w:rPr>
                <w:rStyle w:val="Hyperlink"/>
                <w:noProof/>
              </w:rPr>
              <w:t>B-2</w:t>
            </w:r>
            <w:r>
              <w:rPr>
                <w:noProof/>
                <w:lang w:eastAsia="en-GB"/>
              </w:rPr>
              <w:tab/>
            </w:r>
            <w:r w:rsidRPr="00C14B3F">
              <w:rPr>
                <w:rStyle w:val="Hyperlink"/>
                <w:noProof/>
              </w:rPr>
              <w:t>Methodology to Assess Risk and Evolution of the Risk Exhaustion of FCR according to Article 118(1)(e) SO GL (mandatory)</w:t>
            </w:r>
            <w:r>
              <w:rPr>
                <w:noProof/>
                <w:webHidden/>
              </w:rPr>
              <w:tab/>
            </w:r>
            <w:r>
              <w:rPr>
                <w:noProof/>
                <w:webHidden/>
              </w:rPr>
              <w:fldChar w:fldCharType="begin"/>
            </w:r>
            <w:r>
              <w:rPr>
                <w:noProof/>
                <w:webHidden/>
              </w:rPr>
              <w:instrText xml:space="preserve"> PAGEREF _Toc126741383 \h </w:instrText>
            </w:r>
            <w:r>
              <w:rPr>
                <w:noProof/>
                <w:webHidden/>
              </w:rPr>
            </w:r>
            <w:r>
              <w:rPr>
                <w:noProof/>
                <w:webHidden/>
              </w:rPr>
              <w:fldChar w:fldCharType="separate"/>
            </w:r>
            <w:r>
              <w:rPr>
                <w:noProof/>
                <w:webHidden/>
              </w:rPr>
              <w:t>18</w:t>
            </w:r>
            <w:r>
              <w:rPr>
                <w:noProof/>
                <w:webHidden/>
              </w:rPr>
              <w:fldChar w:fldCharType="end"/>
            </w:r>
          </w:hyperlink>
        </w:p>
        <w:p w14:paraId="0F28AA0D" w14:textId="103C6A14" w:rsidR="00AB1381" w:rsidRDefault="00AB1381">
          <w:pPr>
            <w:pStyle w:val="TOC2"/>
            <w:rPr>
              <w:noProof/>
              <w:lang w:eastAsia="en-GB"/>
            </w:rPr>
          </w:pPr>
          <w:hyperlink w:anchor="_Toc126741384" w:history="1">
            <w:r w:rsidRPr="00C14B3F">
              <w:rPr>
                <w:rStyle w:val="Hyperlink"/>
                <w:noProof/>
              </w:rPr>
              <w:t>B-3</w:t>
            </w:r>
            <w:r>
              <w:rPr>
                <w:noProof/>
                <w:lang w:eastAsia="en-GB"/>
              </w:rPr>
              <w:tab/>
            </w:r>
            <w:r w:rsidRPr="00C14B3F">
              <w:rPr>
                <w:rStyle w:val="Hyperlink"/>
                <w:noProof/>
              </w:rPr>
              <w:t>Nomination of the Synchronous Area Monitor according to Article 118(1)(f) SO GL (mandatory)</w:t>
            </w:r>
            <w:r>
              <w:rPr>
                <w:noProof/>
                <w:webHidden/>
              </w:rPr>
              <w:tab/>
            </w:r>
            <w:r>
              <w:rPr>
                <w:noProof/>
                <w:webHidden/>
              </w:rPr>
              <w:fldChar w:fldCharType="begin"/>
            </w:r>
            <w:r>
              <w:rPr>
                <w:noProof/>
                <w:webHidden/>
              </w:rPr>
              <w:instrText xml:space="preserve"> PAGEREF _Toc126741384 \h </w:instrText>
            </w:r>
            <w:r>
              <w:rPr>
                <w:noProof/>
                <w:webHidden/>
              </w:rPr>
            </w:r>
            <w:r>
              <w:rPr>
                <w:noProof/>
                <w:webHidden/>
              </w:rPr>
              <w:fldChar w:fldCharType="separate"/>
            </w:r>
            <w:r>
              <w:rPr>
                <w:noProof/>
                <w:webHidden/>
              </w:rPr>
              <w:t>21</w:t>
            </w:r>
            <w:r>
              <w:rPr>
                <w:noProof/>
                <w:webHidden/>
              </w:rPr>
              <w:fldChar w:fldCharType="end"/>
            </w:r>
          </w:hyperlink>
        </w:p>
        <w:p w14:paraId="26105D30" w14:textId="72AA6173" w:rsidR="00AB1381" w:rsidRDefault="00AB1381">
          <w:pPr>
            <w:pStyle w:val="TOC2"/>
            <w:rPr>
              <w:noProof/>
              <w:lang w:eastAsia="en-GB"/>
            </w:rPr>
          </w:pPr>
          <w:hyperlink w:anchor="_Toc126741385" w:history="1">
            <w:r w:rsidRPr="00C14B3F">
              <w:rPr>
                <w:rStyle w:val="Hyperlink"/>
                <w:noProof/>
              </w:rPr>
              <w:t>B-4</w:t>
            </w:r>
            <w:r>
              <w:rPr>
                <w:noProof/>
                <w:lang w:eastAsia="en-GB"/>
              </w:rPr>
              <w:tab/>
            </w:r>
            <w:r w:rsidRPr="00C14B3F">
              <w:rPr>
                <w:rStyle w:val="Hyperlink"/>
                <w:noProof/>
              </w:rPr>
              <w:t>Calculation of the control program according to Article 118(1)(g) SO GL (mandatory)</w:t>
            </w:r>
            <w:r>
              <w:rPr>
                <w:noProof/>
                <w:webHidden/>
              </w:rPr>
              <w:tab/>
            </w:r>
            <w:r>
              <w:rPr>
                <w:noProof/>
                <w:webHidden/>
              </w:rPr>
              <w:fldChar w:fldCharType="begin"/>
            </w:r>
            <w:r>
              <w:rPr>
                <w:noProof/>
                <w:webHidden/>
              </w:rPr>
              <w:instrText xml:space="preserve"> PAGEREF _Toc126741385 \h </w:instrText>
            </w:r>
            <w:r>
              <w:rPr>
                <w:noProof/>
                <w:webHidden/>
              </w:rPr>
            </w:r>
            <w:r>
              <w:rPr>
                <w:noProof/>
                <w:webHidden/>
              </w:rPr>
              <w:fldChar w:fldCharType="separate"/>
            </w:r>
            <w:r>
              <w:rPr>
                <w:noProof/>
                <w:webHidden/>
              </w:rPr>
              <w:t>21</w:t>
            </w:r>
            <w:r>
              <w:rPr>
                <w:noProof/>
                <w:webHidden/>
              </w:rPr>
              <w:fldChar w:fldCharType="end"/>
            </w:r>
          </w:hyperlink>
        </w:p>
        <w:p w14:paraId="5CD3B135" w14:textId="5EC4258A" w:rsidR="00AB1381" w:rsidRDefault="00AB1381">
          <w:pPr>
            <w:pStyle w:val="TOC2"/>
            <w:rPr>
              <w:noProof/>
              <w:lang w:eastAsia="en-GB"/>
            </w:rPr>
          </w:pPr>
          <w:hyperlink w:anchor="_Toc126741386" w:history="1">
            <w:r w:rsidRPr="00C14B3F">
              <w:rPr>
                <w:rStyle w:val="Hyperlink"/>
                <w:noProof/>
              </w:rPr>
              <w:t>B-5</w:t>
            </w:r>
            <w:r>
              <w:rPr>
                <w:noProof/>
                <w:lang w:eastAsia="en-GB"/>
              </w:rPr>
              <w:tab/>
            </w:r>
            <w:r w:rsidRPr="00C14B3F">
              <w:rPr>
                <w:rStyle w:val="Hyperlink"/>
                <w:noProof/>
              </w:rPr>
              <w:t>Restrictions for the Active Power Output of HVDC Interconnectors according to Article 118(1)(h) SO GL (optional)</w:t>
            </w:r>
            <w:r>
              <w:rPr>
                <w:noProof/>
                <w:webHidden/>
              </w:rPr>
              <w:tab/>
            </w:r>
            <w:r>
              <w:rPr>
                <w:noProof/>
                <w:webHidden/>
              </w:rPr>
              <w:fldChar w:fldCharType="begin"/>
            </w:r>
            <w:r>
              <w:rPr>
                <w:noProof/>
                <w:webHidden/>
              </w:rPr>
              <w:instrText xml:space="preserve"> PAGEREF _Toc126741386 \h </w:instrText>
            </w:r>
            <w:r>
              <w:rPr>
                <w:noProof/>
                <w:webHidden/>
              </w:rPr>
            </w:r>
            <w:r>
              <w:rPr>
                <w:noProof/>
                <w:webHidden/>
              </w:rPr>
              <w:fldChar w:fldCharType="separate"/>
            </w:r>
            <w:r>
              <w:rPr>
                <w:noProof/>
                <w:webHidden/>
              </w:rPr>
              <w:t>22</w:t>
            </w:r>
            <w:r>
              <w:rPr>
                <w:noProof/>
                <w:webHidden/>
              </w:rPr>
              <w:fldChar w:fldCharType="end"/>
            </w:r>
          </w:hyperlink>
        </w:p>
        <w:p w14:paraId="404235FD" w14:textId="243858AB" w:rsidR="00AB1381" w:rsidRDefault="00AB1381">
          <w:pPr>
            <w:pStyle w:val="TOC2"/>
            <w:rPr>
              <w:noProof/>
              <w:lang w:eastAsia="en-GB"/>
            </w:rPr>
          </w:pPr>
          <w:hyperlink w:anchor="_Toc126741387" w:history="1">
            <w:r w:rsidRPr="00C14B3F">
              <w:rPr>
                <w:rStyle w:val="Hyperlink"/>
                <w:noProof/>
              </w:rPr>
              <w:t>B-6</w:t>
            </w:r>
            <w:r>
              <w:rPr>
                <w:noProof/>
                <w:lang w:eastAsia="en-GB"/>
              </w:rPr>
              <w:tab/>
            </w:r>
            <w:r w:rsidRPr="00C14B3F">
              <w:rPr>
                <w:rStyle w:val="Hyperlink"/>
                <w:noProof/>
              </w:rPr>
              <w:t>Load-Frequency-Control Structure according to Article 118(1)(i) SO GL (mandatory)</w:t>
            </w:r>
            <w:r>
              <w:rPr>
                <w:noProof/>
                <w:webHidden/>
              </w:rPr>
              <w:tab/>
            </w:r>
            <w:r>
              <w:rPr>
                <w:noProof/>
                <w:webHidden/>
              </w:rPr>
              <w:fldChar w:fldCharType="begin"/>
            </w:r>
            <w:r>
              <w:rPr>
                <w:noProof/>
                <w:webHidden/>
              </w:rPr>
              <w:instrText xml:space="preserve"> PAGEREF _Toc126741387 \h </w:instrText>
            </w:r>
            <w:r>
              <w:rPr>
                <w:noProof/>
                <w:webHidden/>
              </w:rPr>
            </w:r>
            <w:r>
              <w:rPr>
                <w:noProof/>
                <w:webHidden/>
              </w:rPr>
              <w:fldChar w:fldCharType="separate"/>
            </w:r>
            <w:r>
              <w:rPr>
                <w:noProof/>
                <w:webHidden/>
              </w:rPr>
              <w:t>22</w:t>
            </w:r>
            <w:r>
              <w:rPr>
                <w:noProof/>
                <w:webHidden/>
              </w:rPr>
              <w:fldChar w:fldCharType="end"/>
            </w:r>
          </w:hyperlink>
        </w:p>
        <w:p w14:paraId="471E0ECA" w14:textId="01FE6062" w:rsidR="00AB1381" w:rsidRDefault="00AB1381">
          <w:pPr>
            <w:pStyle w:val="TOC3"/>
            <w:tabs>
              <w:tab w:val="left" w:pos="1320"/>
              <w:tab w:val="right" w:leader="dot" w:pos="9062"/>
            </w:tabs>
            <w:rPr>
              <w:noProof/>
              <w:lang w:eastAsia="en-GB"/>
            </w:rPr>
          </w:pPr>
          <w:hyperlink w:anchor="_Toc126741388" w:history="1">
            <w:r w:rsidRPr="00C14B3F">
              <w:rPr>
                <w:rStyle w:val="Hyperlink"/>
                <w:noProof/>
              </w:rPr>
              <w:t>B-6-1</w:t>
            </w:r>
            <w:r>
              <w:rPr>
                <w:noProof/>
                <w:lang w:eastAsia="en-GB"/>
              </w:rPr>
              <w:tab/>
            </w:r>
            <w:r w:rsidRPr="00C14B3F">
              <w:rPr>
                <w:rStyle w:val="Hyperlink"/>
                <w:noProof/>
              </w:rPr>
              <w:t>Process Responsibility Structure</w:t>
            </w:r>
            <w:r>
              <w:rPr>
                <w:noProof/>
                <w:webHidden/>
              </w:rPr>
              <w:tab/>
            </w:r>
            <w:r>
              <w:rPr>
                <w:noProof/>
                <w:webHidden/>
              </w:rPr>
              <w:fldChar w:fldCharType="begin"/>
            </w:r>
            <w:r>
              <w:rPr>
                <w:noProof/>
                <w:webHidden/>
              </w:rPr>
              <w:instrText xml:space="preserve"> PAGEREF _Toc126741388 \h </w:instrText>
            </w:r>
            <w:r>
              <w:rPr>
                <w:noProof/>
                <w:webHidden/>
              </w:rPr>
            </w:r>
            <w:r>
              <w:rPr>
                <w:noProof/>
                <w:webHidden/>
              </w:rPr>
              <w:fldChar w:fldCharType="separate"/>
            </w:r>
            <w:r>
              <w:rPr>
                <w:noProof/>
                <w:webHidden/>
              </w:rPr>
              <w:t>22</w:t>
            </w:r>
            <w:r>
              <w:rPr>
                <w:noProof/>
                <w:webHidden/>
              </w:rPr>
              <w:fldChar w:fldCharType="end"/>
            </w:r>
          </w:hyperlink>
        </w:p>
        <w:p w14:paraId="672A3A17" w14:textId="4A2D6655" w:rsidR="00AB1381" w:rsidRDefault="00AB1381">
          <w:pPr>
            <w:pStyle w:val="TOC3"/>
            <w:tabs>
              <w:tab w:val="left" w:pos="1320"/>
              <w:tab w:val="right" w:leader="dot" w:pos="9062"/>
            </w:tabs>
            <w:rPr>
              <w:noProof/>
              <w:lang w:eastAsia="en-GB"/>
            </w:rPr>
          </w:pPr>
          <w:hyperlink w:anchor="_Toc126741389" w:history="1">
            <w:r w:rsidRPr="00C14B3F">
              <w:rPr>
                <w:rStyle w:val="Hyperlink"/>
                <w:noProof/>
              </w:rPr>
              <w:t>B-6-2</w:t>
            </w:r>
            <w:r>
              <w:rPr>
                <w:noProof/>
                <w:lang w:eastAsia="en-GB"/>
              </w:rPr>
              <w:tab/>
            </w:r>
            <w:r w:rsidRPr="00C14B3F">
              <w:rPr>
                <w:rStyle w:val="Hyperlink"/>
                <w:noProof/>
              </w:rPr>
              <w:t>Process Activation Structure</w:t>
            </w:r>
            <w:r>
              <w:rPr>
                <w:noProof/>
                <w:webHidden/>
              </w:rPr>
              <w:tab/>
            </w:r>
            <w:r>
              <w:rPr>
                <w:noProof/>
                <w:webHidden/>
              </w:rPr>
              <w:fldChar w:fldCharType="begin"/>
            </w:r>
            <w:r>
              <w:rPr>
                <w:noProof/>
                <w:webHidden/>
              </w:rPr>
              <w:instrText xml:space="preserve"> PAGEREF _Toc126741389 \h </w:instrText>
            </w:r>
            <w:r>
              <w:rPr>
                <w:noProof/>
                <w:webHidden/>
              </w:rPr>
            </w:r>
            <w:r>
              <w:rPr>
                <w:noProof/>
                <w:webHidden/>
              </w:rPr>
              <w:fldChar w:fldCharType="separate"/>
            </w:r>
            <w:r>
              <w:rPr>
                <w:noProof/>
                <w:webHidden/>
              </w:rPr>
              <w:t>23</w:t>
            </w:r>
            <w:r>
              <w:rPr>
                <w:noProof/>
                <w:webHidden/>
              </w:rPr>
              <w:fldChar w:fldCharType="end"/>
            </w:r>
          </w:hyperlink>
        </w:p>
        <w:p w14:paraId="5A0374F9" w14:textId="5F2A324A" w:rsidR="00AB1381" w:rsidRDefault="00AB1381">
          <w:pPr>
            <w:pStyle w:val="TOC2"/>
            <w:rPr>
              <w:noProof/>
              <w:lang w:eastAsia="en-GB"/>
            </w:rPr>
          </w:pPr>
          <w:hyperlink w:anchor="_Toc126741390" w:history="1">
            <w:r w:rsidRPr="00C14B3F">
              <w:rPr>
                <w:rStyle w:val="Hyperlink"/>
                <w:noProof/>
              </w:rPr>
              <w:t>B-7</w:t>
            </w:r>
            <w:r>
              <w:rPr>
                <w:noProof/>
                <w:lang w:eastAsia="en-GB"/>
              </w:rPr>
              <w:tab/>
            </w:r>
            <w:r w:rsidRPr="00C14B3F">
              <w:rPr>
                <w:rStyle w:val="Hyperlink"/>
                <w:noProof/>
              </w:rPr>
              <w:t>Methodology to reduce the electrical time deviation according to Article 118(1)(j) SO GL (mandatory)</w:t>
            </w:r>
            <w:r>
              <w:rPr>
                <w:noProof/>
                <w:webHidden/>
              </w:rPr>
              <w:tab/>
            </w:r>
            <w:r>
              <w:rPr>
                <w:noProof/>
                <w:webHidden/>
              </w:rPr>
              <w:fldChar w:fldCharType="begin"/>
            </w:r>
            <w:r>
              <w:rPr>
                <w:noProof/>
                <w:webHidden/>
              </w:rPr>
              <w:instrText xml:space="preserve"> PAGEREF _Toc126741390 \h </w:instrText>
            </w:r>
            <w:r>
              <w:rPr>
                <w:noProof/>
                <w:webHidden/>
              </w:rPr>
            </w:r>
            <w:r>
              <w:rPr>
                <w:noProof/>
                <w:webHidden/>
              </w:rPr>
              <w:fldChar w:fldCharType="separate"/>
            </w:r>
            <w:r>
              <w:rPr>
                <w:noProof/>
                <w:webHidden/>
              </w:rPr>
              <w:t>30</w:t>
            </w:r>
            <w:r>
              <w:rPr>
                <w:noProof/>
                <w:webHidden/>
              </w:rPr>
              <w:fldChar w:fldCharType="end"/>
            </w:r>
          </w:hyperlink>
        </w:p>
        <w:p w14:paraId="51AB4E85" w14:textId="588CCCDA" w:rsidR="00AB1381" w:rsidRDefault="00AB1381">
          <w:pPr>
            <w:pStyle w:val="TOC3"/>
            <w:tabs>
              <w:tab w:val="left" w:pos="1320"/>
              <w:tab w:val="right" w:leader="dot" w:pos="9062"/>
            </w:tabs>
            <w:rPr>
              <w:noProof/>
              <w:lang w:eastAsia="en-GB"/>
            </w:rPr>
          </w:pPr>
          <w:hyperlink w:anchor="_Toc126741391" w:history="1">
            <w:r w:rsidRPr="00C14B3F">
              <w:rPr>
                <w:rStyle w:val="Hyperlink"/>
                <w:noProof/>
              </w:rPr>
              <w:t>B-7-1</w:t>
            </w:r>
            <w:r>
              <w:rPr>
                <w:noProof/>
                <w:lang w:eastAsia="en-GB"/>
              </w:rPr>
              <w:tab/>
            </w:r>
            <w:r w:rsidRPr="00C14B3F">
              <w:rPr>
                <w:rStyle w:val="Hyperlink"/>
                <w:noProof/>
              </w:rPr>
              <w:t>Implementation of Time Control</w:t>
            </w:r>
            <w:r>
              <w:rPr>
                <w:noProof/>
                <w:webHidden/>
              </w:rPr>
              <w:tab/>
            </w:r>
            <w:r>
              <w:rPr>
                <w:noProof/>
                <w:webHidden/>
              </w:rPr>
              <w:fldChar w:fldCharType="begin"/>
            </w:r>
            <w:r>
              <w:rPr>
                <w:noProof/>
                <w:webHidden/>
              </w:rPr>
              <w:instrText xml:space="preserve"> PAGEREF _Toc126741391 \h </w:instrText>
            </w:r>
            <w:r>
              <w:rPr>
                <w:noProof/>
                <w:webHidden/>
              </w:rPr>
            </w:r>
            <w:r>
              <w:rPr>
                <w:noProof/>
                <w:webHidden/>
              </w:rPr>
              <w:fldChar w:fldCharType="separate"/>
            </w:r>
            <w:r>
              <w:rPr>
                <w:noProof/>
                <w:webHidden/>
              </w:rPr>
              <w:t>30</w:t>
            </w:r>
            <w:r>
              <w:rPr>
                <w:noProof/>
                <w:webHidden/>
              </w:rPr>
              <w:fldChar w:fldCharType="end"/>
            </w:r>
          </w:hyperlink>
        </w:p>
        <w:p w14:paraId="33F02AE5" w14:textId="575BDAEE" w:rsidR="00AB1381" w:rsidRDefault="00AB1381">
          <w:pPr>
            <w:pStyle w:val="TOC2"/>
            <w:rPr>
              <w:noProof/>
              <w:lang w:eastAsia="en-GB"/>
            </w:rPr>
          </w:pPr>
          <w:hyperlink w:anchor="_Toc126741392" w:history="1">
            <w:r w:rsidRPr="00C14B3F">
              <w:rPr>
                <w:rStyle w:val="Hyperlink"/>
                <w:noProof/>
              </w:rPr>
              <w:t>B-8</w:t>
            </w:r>
            <w:r>
              <w:rPr>
                <w:noProof/>
                <w:lang w:eastAsia="en-GB"/>
              </w:rPr>
              <w:tab/>
            </w:r>
            <w:r w:rsidRPr="00C14B3F">
              <w:rPr>
                <w:rStyle w:val="Hyperlink"/>
                <w:noProof/>
              </w:rPr>
              <w:t>Allocation of Responsibilities between the TSOs according to Article 118(1)(k) SO GL (mandatory)</w:t>
            </w:r>
            <w:r>
              <w:rPr>
                <w:noProof/>
                <w:webHidden/>
              </w:rPr>
              <w:tab/>
            </w:r>
            <w:r>
              <w:rPr>
                <w:noProof/>
                <w:webHidden/>
              </w:rPr>
              <w:fldChar w:fldCharType="begin"/>
            </w:r>
            <w:r>
              <w:rPr>
                <w:noProof/>
                <w:webHidden/>
              </w:rPr>
              <w:instrText xml:space="preserve"> PAGEREF _Toc126741392 \h </w:instrText>
            </w:r>
            <w:r>
              <w:rPr>
                <w:noProof/>
                <w:webHidden/>
              </w:rPr>
            </w:r>
            <w:r>
              <w:rPr>
                <w:noProof/>
                <w:webHidden/>
              </w:rPr>
              <w:fldChar w:fldCharType="separate"/>
            </w:r>
            <w:r>
              <w:rPr>
                <w:noProof/>
                <w:webHidden/>
              </w:rPr>
              <w:t>32</w:t>
            </w:r>
            <w:r>
              <w:rPr>
                <w:noProof/>
                <w:webHidden/>
              </w:rPr>
              <w:fldChar w:fldCharType="end"/>
            </w:r>
          </w:hyperlink>
        </w:p>
        <w:p w14:paraId="1FAA6038" w14:textId="5859C05A" w:rsidR="00AB1381" w:rsidRDefault="00AB1381">
          <w:pPr>
            <w:pStyle w:val="TOC2"/>
            <w:rPr>
              <w:noProof/>
              <w:lang w:eastAsia="en-GB"/>
            </w:rPr>
          </w:pPr>
          <w:hyperlink w:anchor="_Toc126741393" w:history="1">
            <w:r w:rsidRPr="00C14B3F">
              <w:rPr>
                <w:rStyle w:val="Hyperlink"/>
                <w:noProof/>
              </w:rPr>
              <w:t>B-9</w:t>
            </w:r>
            <w:r>
              <w:rPr>
                <w:noProof/>
                <w:lang w:eastAsia="en-GB"/>
              </w:rPr>
              <w:tab/>
            </w:r>
            <w:r w:rsidRPr="00C14B3F">
              <w:rPr>
                <w:rStyle w:val="Hyperlink"/>
                <w:noProof/>
              </w:rPr>
              <w:t>Operational Procedures to Reduce Frequency Deviation according to Article 118(1)(n) SO GL (mandatory)</w:t>
            </w:r>
            <w:r>
              <w:rPr>
                <w:noProof/>
                <w:webHidden/>
              </w:rPr>
              <w:tab/>
            </w:r>
            <w:r>
              <w:rPr>
                <w:noProof/>
                <w:webHidden/>
              </w:rPr>
              <w:fldChar w:fldCharType="begin"/>
            </w:r>
            <w:r>
              <w:rPr>
                <w:noProof/>
                <w:webHidden/>
              </w:rPr>
              <w:instrText xml:space="preserve"> PAGEREF _Toc126741393 \h </w:instrText>
            </w:r>
            <w:r>
              <w:rPr>
                <w:noProof/>
                <w:webHidden/>
              </w:rPr>
            </w:r>
            <w:r>
              <w:rPr>
                <w:noProof/>
                <w:webHidden/>
              </w:rPr>
              <w:fldChar w:fldCharType="separate"/>
            </w:r>
            <w:r>
              <w:rPr>
                <w:noProof/>
                <w:webHidden/>
              </w:rPr>
              <w:t>32</w:t>
            </w:r>
            <w:r>
              <w:rPr>
                <w:noProof/>
                <w:webHidden/>
              </w:rPr>
              <w:fldChar w:fldCharType="end"/>
            </w:r>
          </w:hyperlink>
        </w:p>
        <w:p w14:paraId="663A13B1" w14:textId="38B3156F" w:rsidR="00AB1381" w:rsidRDefault="00AB1381">
          <w:pPr>
            <w:pStyle w:val="TOC3"/>
            <w:tabs>
              <w:tab w:val="left" w:pos="1320"/>
              <w:tab w:val="right" w:leader="dot" w:pos="9062"/>
            </w:tabs>
            <w:rPr>
              <w:noProof/>
              <w:lang w:eastAsia="en-GB"/>
            </w:rPr>
          </w:pPr>
          <w:hyperlink w:anchor="_Toc126741394" w:history="1">
            <w:r w:rsidRPr="00C14B3F">
              <w:rPr>
                <w:rStyle w:val="Hyperlink"/>
                <w:noProof/>
              </w:rPr>
              <w:t>B-9-1</w:t>
            </w:r>
            <w:r>
              <w:rPr>
                <w:noProof/>
                <w:lang w:eastAsia="en-GB"/>
              </w:rPr>
              <w:tab/>
            </w:r>
            <w:r w:rsidRPr="00C14B3F">
              <w:rPr>
                <w:rStyle w:val="Hyperlink"/>
                <w:noProof/>
              </w:rPr>
              <w:t>Extraordinary Procedure in case of Alert State due to a Violation of System Frequency Limits</w:t>
            </w:r>
            <w:r>
              <w:rPr>
                <w:noProof/>
                <w:webHidden/>
              </w:rPr>
              <w:tab/>
            </w:r>
            <w:r>
              <w:rPr>
                <w:noProof/>
                <w:webHidden/>
              </w:rPr>
              <w:fldChar w:fldCharType="begin"/>
            </w:r>
            <w:r>
              <w:rPr>
                <w:noProof/>
                <w:webHidden/>
              </w:rPr>
              <w:instrText xml:space="preserve"> PAGEREF _Toc126741394 \h </w:instrText>
            </w:r>
            <w:r>
              <w:rPr>
                <w:noProof/>
                <w:webHidden/>
              </w:rPr>
            </w:r>
            <w:r>
              <w:rPr>
                <w:noProof/>
                <w:webHidden/>
              </w:rPr>
              <w:fldChar w:fldCharType="separate"/>
            </w:r>
            <w:r>
              <w:rPr>
                <w:noProof/>
                <w:webHidden/>
              </w:rPr>
              <w:t>32</w:t>
            </w:r>
            <w:r>
              <w:rPr>
                <w:noProof/>
                <w:webHidden/>
              </w:rPr>
              <w:fldChar w:fldCharType="end"/>
            </w:r>
          </w:hyperlink>
        </w:p>
        <w:p w14:paraId="5D1254DA" w14:textId="744641B6" w:rsidR="00AB1381" w:rsidRDefault="00AB1381">
          <w:pPr>
            <w:pStyle w:val="TOC2"/>
            <w:rPr>
              <w:noProof/>
              <w:lang w:eastAsia="en-GB"/>
            </w:rPr>
          </w:pPr>
          <w:hyperlink w:anchor="_Toc126741395" w:history="1">
            <w:r w:rsidRPr="00C14B3F">
              <w:rPr>
                <w:rStyle w:val="Hyperlink"/>
                <w:noProof/>
              </w:rPr>
              <w:t>B-10</w:t>
            </w:r>
            <w:r>
              <w:rPr>
                <w:noProof/>
                <w:lang w:eastAsia="en-GB"/>
              </w:rPr>
              <w:tab/>
            </w:r>
            <w:r w:rsidRPr="00C14B3F">
              <w:rPr>
                <w:rStyle w:val="Hyperlink"/>
                <w:noProof/>
              </w:rPr>
              <w:t>Roles and responsibilities of the TSOs implementing an imbalance netting process, a cross-border FRR activation process or a cross-border RR activation process according to Article 118(1)(o) SO GL (mandatory)</w:t>
            </w:r>
            <w:r>
              <w:rPr>
                <w:noProof/>
                <w:webHidden/>
              </w:rPr>
              <w:tab/>
            </w:r>
            <w:r>
              <w:rPr>
                <w:noProof/>
                <w:webHidden/>
              </w:rPr>
              <w:fldChar w:fldCharType="begin"/>
            </w:r>
            <w:r>
              <w:rPr>
                <w:noProof/>
                <w:webHidden/>
              </w:rPr>
              <w:instrText xml:space="preserve"> PAGEREF _Toc126741395 \h </w:instrText>
            </w:r>
            <w:r>
              <w:rPr>
                <w:noProof/>
                <w:webHidden/>
              </w:rPr>
            </w:r>
            <w:r>
              <w:rPr>
                <w:noProof/>
                <w:webHidden/>
              </w:rPr>
              <w:fldChar w:fldCharType="separate"/>
            </w:r>
            <w:r>
              <w:rPr>
                <w:noProof/>
                <w:webHidden/>
              </w:rPr>
              <w:t>36</w:t>
            </w:r>
            <w:r>
              <w:rPr>
                <w:noProof/>
                <w:webHidden/>
              </w:rPr>
              <w:fldChar w:fldCharType="end"/>
            </w:r>
          </w:hyperlink>
        </w:p>
        <w:p w14:paraId="234E0A16" w14:textId="777ACD96" w:rsidR="00AB1381" w:rsidRDefault="00AB1381">
          <w:pPr>
            <w:pStyle w:val="TOC3"/>
            <w:tabs>
              <w:tab w:val="left" w:pos="1320"/>
              <w:tab w:val="right" w:leader="dot" w:pos="9062"/>
            </w:tabs>
            <w:rPr>
              <w:noProof/>
              <w:lang w:eastAsia="en-GB"/>
            </w:rPr>
          </w:pPr>
          <w:hyperlink w:anchor="_Toc126741396" w:history="1">
            <w:r w:rsidRPr="00C14B3F">
              <w:rPr>
                <w:rStyle w:val="Hyperlink"/>
                <w:noProof/>
              </w:rPr>
              <w:t>B-10-1</w:t>
            </w:r>
            <w:r>
              <w:rPr>
                <w:noProof/>
                <w:lang w:eastAsia="en-GB"/>
              </w:rPr>
              <w:tab/>
            </w:r>
            <w:r w:rsidRPr="00C14B3F">
              <w:rPr>
                <w:rStyle w:val="Hyperlink"/>
                <w:noProof/>
              </w:rPr>
              <w:t>Roles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_Toc126741396 \h </w:instrText>
            </w:r>
            <w:r>
              <w:rPr>
                <w:noProof/>
                <w:webHidden/>
              </w:rPr>
            </w:r>
            <w:r>
              <w:rPr>
                <w:noProof/>
                <w:webHidden/>
              </w:rPr>
              <w:fldChar w:fldCharType="separate"/>
            </w:r>
            <w:r>
              <w:rPr>
                <w:noProof/>
                <w:webHidden/>
              </w:rPr>
              <w:t>36</w:t>
            </w:r>
            <w:r>
              <w:rPr>
                <w:noProof/>
                <w:webHidden/>
              </w:rPr>
              <w:fldChar w:fldCharType="end"/>
            </w:r>
          </w:hyperlink>
        </w:p>
        <w:p w14:paraId="03E5AE23" w14:textId="28127116" w:rsidR="00AB1381" w:rsidRDefault="00AB1381">
          <w:pPr>
            <w:pStyle w:val="TOC3"/>
            <w:tabs>
              <w:tab w:val="left" w:pos="1320"/>
              <w:tab w:val="right" w:leader="dot" w:pos="9062"/>
            </w:tabs>
            <w:rPr>
              <w:noProof/>
              <w:lang w:eastAsia="en-GB"/>
            </w:rPr>
          </w:pPr>
          <w:hyperlink w:anchor="_Toc126741397" w:history="1">
            <w:r w:rsidRPr="00C14B3F">
              <w:rPr>
                <w:rStyle w:val="Hyperlink"/>
                <w:noProof/>
              </w:rPr>
              <w:t>B-10-2</w:t>
            </w:r>
            <w:r>
              <w:rPr>
                <w:noProof/>
                <w:lang w:eastAsia="en-GB"/>
              </w:rPr>
              <w:tab/>
            </w:r>
            <w:r w:rsidRPr="00C14B3F">
              <w:rPr>
                <w:rStyle w:val="Hyperlink"/>
                <w:noProof/>
              </w:rPr>
              <w:t>Responsibilities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_Toc126741397 \h </w:instrText>
            </w:r>
            <w:r>
              <w:rPr>
                <w:noProof/>
                <w:webHidden/>
              </w:rPr>
            </w:r>
            <w:r>
              <w:rPr>
                <w:noProof/>
                <w:webHidden/>
              </w:rPr>
              <w:fldChar w:fldCharType="separate"/>
            </w:r>
            <w:r>
              <w:rPr>
                <w:noProof/>
                <w:webHidden/>
              </w:rPr>
              <w:t>37</w:t>
            </w:r>
            <w:r>
              <w:rPr>
                <w:noProof/>
                <w:webHidden/>
              </w:rPr>
              <w:fldChar w:fldCharType="end"/>
            </w:r>
          </w:hyperlink>
        </w:p>
        <w:p w14:paraId="1D561469" w14:textId="3ADF8408" w:rsidR="00AB1381" w:rsidRDefault="00AB1381">
          <w:pPr>
            <w:pStyle w:val="TOC3"/>
            <w:tabs>
              <w:tab w:val="left" w:pos="1320"/>
              <w:tab w:val="right" w:leader="dot" w:pos="9062"/>
            </w:tabs>
            <w:rPr>
              <w:noProof/>
              <w:lang w:eastAsia="en-GB"/>
            </w:rPr>
          </w:pPr>
          <w:hyperlink w:anchor="_Toc126741398" w:history="1">
            <w:r w:rsidRPr="00C14B3F">
              <w:rPr>
                <w:rStyle w:val="Hyperlink"/>
                <w:noProof/>
              </w:rPr>
              <w:t>B-10-3</w:t>
            </w:r>
            <w:r>
              <w:rPr>
                <w:noProof/>
                <w:lang w:eastAsia="en-GB"/>
              </w:rPr>
              <w:tab/>
            </w:r>
            <w:r w:rsidRPr="00C14B3F">
              <w:rPr>
                <w:rStyle w:val="Hyperlink"/>
                <w:noProof/>
              </w:rPr>
              <w:t>Trial Phase</w:t>
            </w:r>
            <w:r>
              <w:rPr>
                <w:noProof/>
                <w:webHidden/>
              </w:rPr>
              <w:tab/>
            </w:r>
            <w:r>
              <w:rPr>
                <w:noProof/>
                <w:webHidden/>
              </w:rPr>
              <w:fldChar w:fldCharType="begin"/>
            </w:r>
            <w:r>
              <w:rPr>
                <w:noProof/>
                <w:webHidden/>
              </w:rPr>
              <w:instrText xml:space="preserve"> PAGEREF _Toc126741398 \h </w:instrText>
            </w:r>
            <w:r>
              <w:rPr>
                <w:noProof/>
                <w:webHidden/>
              </w:rPr>
            </w:r>
            <w:r>
              <w:rPr>
                <w:noProof/>
                <w:webHidden/>
              </w:rPr>
              <w:fldChar w:fldCharType="separate"/>
            </w:r>
            <w:r>
              <w:rPr>
                <w:noProof/>
                <w:webHidden/>
              </w:rPr>
              <w:t>38</w:t>
            </w:r>
            <w:r>
              <w:rPr>
                <w:noProof/>
                <w:webHidden/>
              </w:rPr>
              <w:fldChar w:fldCharType="end"/>
            </w:r>
          </w:hyperlink>
        </w:p>
        <w:p w14:paraId="0A59D39E" w14:textId="4C23F17A" w:rsidR="00AB1381" w:rsidRDefault="00AB1381">
          <w:pPr>
            <w:pStyle w:val="TOC2"/>
            <w:rPr>
              <w:noProof/>
              <w:lang w:eastAsia="en-GB"/>
            </w:rPr>
          </w:pPr>
          <w:hyperlink w:anchor="_Toc126741399" w:history="1">
            <w:r w:rsidRPr="00C14B3F">
              <w:rPr>
                <w:rStyle w:val="Hyperlink"/>
                <w:noProof/>
              </w:rPr>
              <w:t>B-11</w:t>
            </w:r>
            <w:r>
              <w:rPr>
                <w:noProof/>
                <w:lang w:eastAsia="en-GB"/>
              </w:rPr>
              <w:tab/>
            </w:r>
            <w:r w:rsidRPr="00C14B3F">
              <w:rPr>
                <w:rStyle w:val="Hyperlink"/>
                <w:noProof/>
              </w:rPr>
              <w:t>requirements concerning the availability, reliability and redundancy of the technical infrastructure according to Article 118(1)(p) SO GL (mandatory)</w:t>
            </w:r>
            <w:r>
              <w:rPr>
                <w:noProof/>
                <w:webHidden/>
              </w:rPr>
              <w:tab/>
            </w:r>
            <w:r>
              <w:rPr>
                <w:noProof/>
                <w:webHidden/>
              </w:rPr>
              <w:fldChar w:fldCharType="begin"/>
            </w:r>
            <w:r>
              <w:rPr>
                <w:noProof/>
                <w:webHidden/>
              </w:rPr>
              <w:instrText xml:space="preserve"> PAGEREF _Toc126741399 \h </w:instrText>
            </w:r>
            <w:r>
              <w:rPr>
                <w:noProof/>
                <w:webHidden/>
              </w:rPr>
            </w:r>
            <w:r>
              <w:rPr>
                <w:noProof/>
                <w:webHidden/>
              </w:rPr>
              <w:fldChar w:fldCharType="separate"/>
            </w:r>
            <w:r>
              <w:rPr>
                <w:noProof/>
                <w:webHidden/>
              </w:rPr>
              <w:t>39</w:t>
            </w:r>
            <w:r>
              <w:rPr>
                <w:noProof/>
                <w:webHidden/>
              </w:rPr>
              <w:fldChar w:fldCharType="end"/>
            </w:r>
          </w:hyperlink>
        </w:p>
        <w:p w14:paraId="33181536" w14:textId="14A1FE3C" w:rsidR="00AB1381" w:rsidRDefault="00AB1381">
          <w:pPr>
            <w:pStyle w:val="TOC3"/>
            <w:tabs>
              <w:tab w:val="left" w:pos="1320"/>
              <w:tab w:val="right" w:leader="dot" w:pos="9062"/>
            </w:tabs>
            <w:rPr>
              <w:noProof/>
              <w:lang w:eastAsia="en-GB"/>
            </w:rPr>
          </w:pPr>
          <w:hyperlink w:anchor="_Toc126741400" w:history="1">
            <w:r w:rsidRPr="00C14B3F">
              <w:rPr>
                <w:rStyle w:val="Hyperlink"/>
                <w:noProof/>
              </w:rPr>
              <w:t>B-11-1</w:t>
            </w:r>
            <w:r>
              <w:rPr>
                <w:noProof/>
                <w:lang w:eastAsia="en-GB"/>
              </w:rPr>
              <w:tab/>
            </w:r>
            <w:r w:rsidRPr="00C14B3F">
              <w:rPr>
                <w:rStyle w:val="Hyperlink"/>
                <w:noProof/>
              </w:rPr>
              <w:t>Reliability</w:t>
            </w:r>
            <w:r>
              <w:rPr>
                <w:noProof/>
                <w:webHidden/>
              </w:rPr>
              <w:tab/>
            </w:r>
            <w:r>
              <w:rPr>
                <w:noProof/>
                <w:webHidden/>
              </w:rPr>
              <w:fldChar w:fldCharType="begin"/>
            </w:r>
            <w:r>
              <w:rPr>
                <w:noProof/>
                <w:webHidden/>
              </w:rPr>
              <w:instrText xml:space="preserve"> PAGEREF _Toc126741400 \h </w:instrText>
            </w:r>
            <w:r>
              <w:rPr>
                <w:noProof/>
                <w:webHidden/>
              </w:rPr>
            </w:r>
            <w:r>
              <w:rPr>
                <w:noProof/>
                <w:webHidden/>
              </w:rPr>
              <w:fldChar w:fldCharType="separate"/>
            </w:r>
            <w:r>
              <w:rPr>
                <w:noProof/>
                <w:webHidden/>
              </w:rPr>
              <w:t>39</w:t>
            </w:r>
            <w:r>
              <w:rPr>
                <w:noProof/>
                <w:webHidden/>
              </w:rPr>
              <w:fldChar w:fldCharType="end"/>
            </w:r>
          </w:hyperlink>
        </w:p>
        <w:p w14:paraId="3DF29707" w14:textId="101AED95" w:rsidR="00AB1381" w:rsidRDefault="00AB1381">
          <w:pPr>
            <w:pStyle w:val="TOC3"/>
            <w:tabs>
              <w:tab w:val="left" w:pos="1320"/>
              <w:tab w:val="right" w:leader="dot" w:pos="9062"/>
            </w:tabs>
            <w:rPr>
              <w:noProof/>
              <w:lang w:eastAsia="en-GB"/>
            </w:rPr>
          </w:pPr>
          <w:hyperlink w:anchor="_Toc126741401" w:history="1">
            <w:r w:rsidRPr="00C14B3F">
              <w:rPr>
                <w:rStyle w:val="Hyperlink"/>
                <w:noProof/>
              </w:rPr>
              <w:t>B-11-2</w:t>
            </w:r>
            <w:r>
              <w:rPr>
                <w:noProof/>
                <w:lang w:eastAsia="en-GB"/>
              </w:rPr>
              <w:tab/>
            </w:r>
            <w:r w:rsidRPr="00C14B3F">
              <w:rPr>
                <w:rStyle w:val="Hyperlink"/>
                <w:noProof/>
              </w:rPr>
              <w:t>Redundancy</w:t>
            </w:r>
            <w:r>
              <w:rPr>
                <w:noProof/>
                <w:webHidden/>
              </w:rPr>
              <w:tab/>
            </w:r>
            <w:r>
              <w:rPr>
                <w:noProof/>
                <w:webHidden/>
              </w:rPr>
              <w:fldChar w:fldCharType="begin"/>
            </w:r>
            <w:r>
              <w:rPr>
                <w:noProof/>
                <w:webHidden/>
              </w:rPr>
              <w:instrText xml:space="preserve"> PAGEREF _Toc126741401 \h </w:instrText>
            </w:r>
            <w:r>
              <w:rPr>
                <w:noProof/>
                <w:webHidden/>
              </w:rPr>
            </w:r>
            <w:r>
              <w:rPr>
                <w:noProof/>
                <w:webHidden/>
              </w:rPr>
              <w:fldChar w:fldCharType="separate"/>
            </w:r>
            <w:r>
              <w:rPr>
                <w:noProof/>
                <w:webHidden/>
              </w:rPr>
              <w:t>39</w:t>
            </w:r>
            <w:r>
              <w:rPr>
                <w:noProof/>
                <w:webHidden/>
              </w:rPr>
              <w:fldChar w:fldCharType="end"/>
            </w:r>
          </w:hyperlink>
        </w:p>
        <w:p w14:paraId="1E98BC4A" w14:textId="0EACA85A" w:rsidR="00AB1381" w:rsidRDefault="00AB1381">
          <w:pPr>
            <w:pStyle w:val="TOC3"/>
            <w:tabs>
              <w:tab w:val="left" w:pos="1320"/>
              <w:tab w:val="right" w:leader="dot" w:pos="9062"/>
            </w:tabs>
            <w:rPr>
              <w:noProof/>
              <w:lang w:eastAsia="en-GB"/>
            </w:rPr>
          </w:pPr>
          <w:hyperlink w:anchor="_Toc126741402" w:history="1">
            <w:r w:rsidRPr="00C14B3F">
              <w:rPr>
                <w:rStyle w:val="Hyperlink"/>
                <w:noProof/>
              </w:rPr>
              <w:t>B-11-3</w:t>
            </w:r>
            <w:r>
              <w:rPr>
                <w:noProof/>
                <w:lang w:eastAsia="en-GB"/>
              </w:rPr>
              <w:tab/>
            </w:r>
            <w:r w:rsidRPr="00C14B3F">
              <w:rPr>
                <w:rStyle w:val="Hyperlink"/>
                <w:noProof/>
              </w:rPr>
              <w:t>Availability</w:t>
            </w:r>
            <w:r>
              <w:rPr>
                <w:noProof/>
                <w:webHidden/>
              </w:rPr>
              <w:tab/>
            </w:r>
            <w:r>
              <w:rPr>
                <w:noProof/>
                <w:webHidden/>
              </w:rPr>
              <w:fldChar w:fldCharType="begin"/>
            </w:r>
            <w:r>
              <w:rPr>
                <w:noProof/>
                <w:webHidden/>
              </w:rPr>
              <w:instrText xml:space="preserve"> PAGEREF _Toc126741402 \h </w:instrText>
            </w:r>
            <w:r>
              <w:rPr>
                <w:noProof/>
                <w:webHidden/>
              </w:rPr>
            </w:r>
            <w:r>
              <w:rPr>
                <w:noProof/>
                <w:webHidden/>
              </w:rPr>
              <w:fldChar w:fldCharType="separate"/>
            </w:r>
            <w:r>
              <w:rPr>
                <w:noProof/>
                <w:webHidden/>
              </w:rPr>
              <w:t>40</w:t>
            </w:r>
            <w:r>
              <w:rPr>
                <w:noProof/>
                <w:webHidden/>
              </w:rPr>
              <w:fldChar w:fldCharType="end"/>
            </w:r>
          </w:hyperlink>
        </w:p>
        <w:p w14:paraId="647C2711" w14:textId="115FCB74" w:rsidR="00AB1381" w:rsidRDefault="00AB1381">
          <w:pPr>
            <w:pStyle w:val="TOC2"/>
            <w:rPr>
              <w:noProof/>
              <w:lang w:eastAsia="en-GB"/>
            </w:rPr>
          </w:pPr>
          <w:hyperlink w:anchor="_Toc126741403" w:history="1">
            <w:r w:rsidRPr="00C14B3F">
              <w:rPr>
                <w:rStyle w:val="Hyperlink"/>
                <w:noProof/>
              </w:rPr>
              <w:t>B-12</w:t>
            </w:r>
            <w:r>
              <w:rPr>
                <w:noProof/>
                <w:lang w:eastAsia="en-GB"/>
              </w:rPr>
              <w:tab/>
            </w:r>
            <w:r w:rsidRPr="00C14B3F">
              <w:rPr>
                <w:rStyle w:val="Hyperlink"/>
                <w:noProof/>
              </w:rPr>
              <w:t>Common Rules for the Operation in Normal State and Alert State according to Article 118(1)(q) SO GL (mandatory)</w:t>
            </w:r>
            <w:r>
              <w:rPr>
                <w:noProof/>
                <w:webHidden/>
              </w:rPr>
              <w:tab/>
            </w:r>
            <w:r>
              <w:rPr>
                <w:noProof/>
                <w:webHidden/>
              </w:rPr>
              <w:fldChar w:fldCharType="begin"/>
            </w:r>
            <w:r>
              <w:rPr>
                <w:noProof/>
                <w:webHidden/>
              </w:rPr>
              <w:instrText xml:space="preserve"> PAGEREF _Toc126741403 \h </w:instrText>
            </w:r>
            <w:r>
              <w:rPr>
                <w:noProof/>
                <w:webHidden/>
              </w:rPr>
            </w:r>
            <w:r>
              <w:rPr>
                <w:noProof/>
                <w:webHidden/>
              </w:rPr>
              <w:fldChar w:fldCharType="separate"/>
            </w:r>
            <w:r>
              <w:rPr>
                <w:noProof/>
                <w:webHidden/>
              </w:rPr>
              <w:t>40</w:t>
            </w:r>
            <w:r>
              <w:rPr>
                <w:noProof/>
                <w:webHidden/>
              </w:rPr>
              <w:fldChar w:fldCharType="end"/>
            </w:r>
          </w:hyperlink>
        </w:p>
        <w:p w14:paraId="09F39C42" w14:textId="60944959" w:rsidR="00AB1381" w:rsidRDefault="00AB1381">
          <w:pPr>
            <w:pStyle w:val="TOC2"/>
            <w:rPr>
              <w:noProof/>
              <w:lang w:eastAsia="en-GB"/>
            </w:rPr>
          </w:pPr>
          <w:hyperlink w:anchor="_Toc126741404" w:history="1">
            <w:r w:rsidRPr="00C14B3F">
              <w:rPr>
                <w:rStyle w:val="Hyperlink"/>
                <w:noProof/>
              </w:rPr>
              <w:t>B-13</w:t>
            </w:r>
            <w:r>
              <w:rPr>
                <w:noProof/>
                <w:lang w:eastAsia="en-GB"/>
              </w:rPr>
              <w:tab/>
            </w:r>
            <w:r w:rsidRPr="00C14B3F">
              <w:rPr>
                <w:rStyle w:val="Hyperlink"/>
                <w:noProof/>
              </w:rPr>
              <w:t>Roles and responsibilities of the reserve connecting TSO, the reserve receiving TSO and the affected TSO as regards the exchange of FRR and RR according to Article 118(1)(u) SO GL (mandatory)</w:t>
            </w:r>
            <w:r>
              <w:rPr>
                <w:noProof/>
                <w:webHidden/>
              </w:rPr>
              <w:tab/>
            </w:r>
            <w:r>
              <w:rPr>
                <w:noProof/>
                <w:webHidden/>
              </w:rPr>
              <w:fldChar w:fldCharType="begin"/>
            </w:r>
            <w:r>
              <w:rPr>
                <w:noProof/>
                <w:webHidden/>
              </w:rPr>
              <w:instrText xml:space="preserve"> PAGEREF _Toc126741404 \h </w:instrText>
            </w:r>
            <w:r>
              <w:rPr>
                <w:noProof/>
                <w:webHidden/>
              </w:rPr>
            </w:r>
            <w:r>
              <w:rPr>
                <w:noProof/>
                <w:webHidden/>
              </w:rPr>
              <w:fldChar w:fldCharType="separate"/>
            </w:r>
            <w:r>
              <w:rPr>
                <w:noProof/>
                <w:webHidden/>
              </w:rPr>
              <w:t>41</w:t>
            </w:r>
            <w:r>
              <w:rPr>
                <w:noProof/>
                <w:webHidden/>
              </w:rPr>
              <w:fldChar w:fldCharType="end"/>
            </w:r>
          </w:hyperlink>
        </w:p>
        <w:p w14:paraId="61BE44B9" w14:textId="1702B37C" w:rsidR="00AB1381" w:rsidRDefault="00AB1381">
          <w:pPr>
            <w:pStyle w:val="TOC2"/>
            <w:rPr>
              <w:noProof/>
              <w:lang w:eastAsia="en-GB"/>
            </w:rPr>
          </w:pPr>
          <w:hyperlink w:anchor="_Toc126741405" w:history="1">
            <w:r w:rsidRPr="00C14B3F">
              <w:rPr>
                <w:rStyle w:val="Hyperlink"/>
                <w:noProof/>
              </w:rPr>
              <w:t>B-14</w:t>
            </w:r>
            <w:r>
              <w:rPr>
                <w:noProof/>
                <w:lang w:eastAsia="en-GB"/>
              </w:rPr>
              <w:tab/>
            </w:r>
            <w:r w:rsidRPr="00C14B3F">
              <w:rPr>
                <w:rStyle w:val="Hyperlink"/>
                <w:noProof/>
              </w:rPr>
              <w:t>Roles and responsibilities of the control capability providing TSO, the control capability receiving TSO and the affected TSO for the sharing of FRR and RR according to Article 118(1)(v) SO GL (mandatory)</w:t>
            </w:r>
            <w:r>
              <w:rPr>
                <w:noProof/>
                <w:webHidden/>
              </w:rPr>
              <w:tab/>
            </w:r>
            <w:r>
              <w:rPr>
                <w:noProof/>
                <w:webHidden/>
              </w:rPr>
              <w:fldChar w:fldCharType="begin"/>
            </w:r>
            <w:r>
              <w:rPr>
                <w:noProof/>
                <w:webHidden/>
              </w:rPr>
              <w:instrText xml:space="preserve"> PAGEREF _Toc126741405 \h </w:instrText>
            </w:r>
            <w:r>
              <w:rPr>
                <w:noProof/>
                <w:webHidden/>
              </w:rPr>
            </w:r>
            <w:r>
              <w:rPr>
                <w:noProof/>
                <w:webHidden/>
              </w:rPr>
              <w:fldChar w:fldCharType="separate"/>
            </w:r>
            <w:r>
              <w:rPr>
                <w:noProof/>
                <w:webHidden/>
              </w:rPr>
              <w:t>41</w:t>
            </w:r>
            <w:r>
              <w:rPr>
                <w:noProof/>
                <w:webHidden/>
              </w:rPr>
              <w:fldChar w:fldCharType="end"/>
            </w:r>
          </w:hyperlink>
        </w:p>
        <w:p w14:paraId="5B5F689D" w14:textId="057EAD5D" w:rsidR="00AB1381" w:rsidRDefault="00AB1381">
          <w:pPr>
            <w:pStyle w:val="TOC2"/>
            <w:rPr>
              <w:noProof/>
              <w:lang w:eastAsia="en-GB"/>
            </w:rPr>
          </w:pPr>
          <w:hyperlink w:anchor="_Toc126741406" w:history="1">
            <w:r w:rsidRPr="00C14B3F">
              <w:rPr>
                <w:rStyle w:val="Hyperlink"/>
                <w:noProof/>
              </w:rPr>
              <w:t>B-15</w:t>
            </w:r>
            <w:r>
              <w:rPr>
                <w:noProof/>
                <w:lang w:eastAsia="en-GB"/>
              </w:rPr>
              <w:tab/>
            </w:r>
            <w:r w:rsidRPr="00C14B3F">
              <w:rPr>
                <w:rStyle w:val="Hyperlink"/>
                <w:noProof/>
              </w:rPr>
              <w:t>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according to Article 118(1)(w) SO GL (mandatory)</w:t>
            </w:r>
            <w:r>
              <w:rPr>
                <w:noProof/>
                <w:webHidden/>
              </w:rPr>
              <w:tab/>
            </w:r>
            <w:r>
              <w:rPr>
                <w:noProof/>
                <w:webHidden/>
              </w:rPr>
              <w:fldChar w:fldCharType="begin"/>
            </w:r>
            <w:r>
              <w:rPr>
                <w:noProof/>
                <w:webHidden/>
              </w:rPr>
              <w:instrText xml:space="preserve"> PAGEREF _Toc126741406 \h </w:instrText>
            </w:r>
            <w:r>
              <w:rPr>
                <w:noProof/>
                <w:webHidden/>
              </w:rPr>
            </w:r>
            <w:r>
              <w:rPr>
                <w:noProof/>
                <w:webHidden/>
              </w:rPr>
              <w:fldChar w:fldCharType="separate"/>
            </w:r>
            <w:r>
              <w:rPr>
                <w:noProof/>
                <w:webHidden/>
              </w:rPr>
              <w:t>41</w:t>
            </w:r>
            <w:r>
              <w:rPr>
                <w:noProof/>
                <w:webHidden/>
              </w:rPr>
              <w:fldChar w:fldCharType="end"/>
            </w:r>
          </w:hyperlink>
        </w:p>
        <w:p w14:paraId="763D2F17" w14:textId="120AB2C3" w:rsidR="00AB1381" w:rsidRDefault="00AB1381">
          <w:pPr>
            <w:pStyle w:val="TOC3"/>
            <w:tabs>
              <w:tab w:val="left" w:pos="1100"/>
              <w:tab w:val="right" w:leader="dot" w:pos="9062"/>
            </w:tabs>
            <w:rPr>
              <w:noProof/>
              <w:lang w:eastAsia="en-GB"/>
            </w:rPr>
          </w:pPr>
          <w:hyperlink w:anchor="_Toc126741407" w:history="1">
            <w:r w:rsidRPr="00C14B3F">
              <w:rPr>
                <w:rStyle w:val="Hyperlink"/>
                <w:noProof/>
              </w:rPr>
              <w:t>B-16</w:t>
            </w:r>
            <w:r>
              <w:rPr>
                <w:noProof/>
                <w:lang w:eastAsia="en-GB"/>
              </w:rPr>
              <w:tab/>
            </w:r>
            <w:r w:rsidRPr="00C14B3F">
              <w:rPr>
                <w:rStyle w:val="Hyperlink"/>
                <w:noProof/>
              </w:rPr>
              <w:t>Technical design of the Frequency coupling Process according to article 172(2) SO GL (MANDATORY)</w:t>
            </w:r>
            <w:r>
              <w:rPr>
                <w:noProof/>
                <w:webHidden/>
              </w:rPr>
              <w:tab/>
            </w:r>
            <w:r>
              <w:rPr>
                <w:noProof/>
                <w:webHidden/>
              </w:rPr>
              <w:fldChar w:fldCharType="begin"/>
            </w:r>
            <w:r>
              <w:rPr>
                <w:noProof/>
                <w:webHidden/>
              </w:rPr>
              <w:instrText xml:space="preserve"> PAGEREF _Toc126741407 \h </w:instrText>
            </w:r>
            <w:r>
              <w:rPr>
                <w:noProof/>
                <w:webHidden/>
              </w:rPr>
            </w:r>
            <w:r>
              <w:rPr>
                <w:noProof/>
                <w:webHidden/>
              </w:rPr>
              <w:fldChar w:fldCharType="separate"/>
            </w:r>
            <w:r>
              <w:rPr>
                <w:noProof/>
                <w:webHidden/>
              </w:rPr>
              <w:t>42</w:t>
            </w:r>
            <w:r>
              <w:rPr>
                <w:noProof/>
                <w:webHidden/>
              </w:rPr>
              <w:fldChar w:fldCharType="end"/>
            </w:r>
          </w:hyperlink>
        </w:p>
        <w:p w14:paraId="24448051" w14:textId="40D6A1D4" w:rsidR="00AB1381" w:rsidRDefault="00AB1381">
          <w:pPr>
            <w:pStyle w:val="TOC2"/>
            <w:rPr>
              <w:noProof/>
              <w:lang w:eastAsia="en-GB"/>
            </w:rPr>
          </w:pPr>
          <w:hyperlink w:anchor="_Toc126741408" w:history="1">
            <w:r w:rsidRPr="00C14B3F">
              <w:rPr>
                <w:rStyle w:val="Hyperlink"/>
                <w:noProof/>
              </w:rPr>
              <w:t>B-17</w:t>
            </w:r>
            <w:r>
              <w:rPr>
                <w:noProof/>
                <w:lang w:eastAsia="en-GB"/>
              </w:rPr>
              <w:tab/>
            </w:r>
            <w:r w:rsidRPr="00C14B3F">
              <w:rPr>
                <w:rStyle w:val="Hyperlink"/>
                <w:noProof/>
              </w:rPr>
              <w:t>Methodology to determine limits on the amount of Exchange and sharing of FCR between Synchronous Areas according to Article 173(4) and Article 118(1)(x) SO GL (mandatory)</w:t>
            </w:r>
            <w:r>
              <w:rPr>
                <w:noProof/>
                <w:webHidden/>
              </w:rPr>
              <w:tab/>
            </w:r>
            <w:r>
              <w:rPr>
                <w:noProof/>
                <w:webHidden/>
              </w:rPr>
              <w:fldChar w:fldCharType="begin"/>
            </w:r>
            <w:r>
              <w:rPr>
                <w:noProof/>
                <w:webHidden/>
              </w:rPr>
              <w:instrText xml:space="preserve"> PAGEREF _Toc126741408 \h </w:instrText>
            </w:r>
            <w:r>
              <w:rPr>
                <w:noProof/>
                <w:webHidden/>
              </w:rPr>
            </w:r>
            <w:r>
              <w:rPr>
                <w:noProof/>
                <w:webHidden/>
              </w:rPr>
              <w:fldChar w:fldCharType="separate"/>
            </w:r>
            <w:r>
              <w:rPr>
                <w:noProof/>
                <w:webHidden/>
              </w:rPr>
              <w:t>42</w:t>
            </w:r>
            <w:r>
              <w:rPr>
                <w:noProof/>
                <w:webHidden/>
              </w:rPr>
              <w:fldChar w:fldCharType="end"/>
            </w:r>
          </w:hyperlink>
        </w:p>
        <w:p w14:paraId="72FB59BF" w14:textId="754D1190" w:rsidR="00AB1381" w:rsidRDefault="00AB1381">
          <w:pPr>
            <w:pStyle w:val="TOC2"/>
            <w:tabs>
              <w:tab w:val="left" w:pos="1320"/>
            </w:tabs>
            <w:rPr>
              <w:noProof/>
              <w:lang w:eastAsia="en-GB"/>
            </w:rPr>
          </w:pPr>
          <w:hyperlink w:anchor="_Toc126741409" w:history="1">
            <w:r w:rsidRPr="00C14B3F">
              <w:rPr>
                <w:rStyle w:val="Hyperlink"/>
                <w:noProof/>
              </w:rPr>
              <w:t>B-17-1-1</w:t>
            </w:r>
            <w:r>
              <w:rPr>
                <w:noProof/>
                <w:lang w:eastAsia="en-GB"/>
              </w:rPr>
              <w:tab/>
            </w:r>
            <w:r w:rsidRPr="00C14B3F">
              <w:rPr>
                <w:rStyle w:val="Hyperlink"/>
                <w:noProof/>
              </w:rPr>
              <w:t>Exchange of FCR between Synchronous Areas</w:t>
            </w:r>
            <w:r>
              <w:rPr>
                <w:noProof/>
                <w:webHidden/>
              </w:rPr>
              <w:tab/>
            </w:r>
            <w:r>
              <w:rPr>
                <w:noProof/>
                <w:webHidden/>
              </w:rPr>
              <w:fldChar w:fldCharType="begin"/>
            </w:r>
            <w:r>
              <w:rPr>
                <w:noProof/>
                <w:webHidden/>
              </w:rPr>
              <w:instrText xml:space="preserve"> PAGEREF _Toc126741409 \h </w:instrText>
            </w:r>
            <w:r>
              <w:rPr>
                <w:noProof/>
                <w:webHidden/>
              </w:rPr>
            </w:r>
            <w:r>
              <w:rPr>
                <w:noProof/>
                <w:webHidden/>
              </w:rPr>
              <w:fldChar w:fldCharType="separate"/>
            </w:r>
            <w:r>
              <w:rPr>
                <w:noProof/>
                <w:webHidden/>
              </w:rPr>
              <w:t>42</w:t>
            </w:r>
            <w:r>
              <w:rPr>
                <w:noProof/>
                <w:webHidden/>
              </w:rPr>
              <w:fldChar w:fldCharType="end"/>
            </w:r>
          </w:hyperlink>
        </w:p>
        <w:p w14:paraId="2FAEE8AD" w14:textId="67DD3635" w:rsidR="00AB1381" w:rsidRDefault="00AB1381">
          <w:pPr>
            <w:pStyle w:val="TOC2"/>
            <w:tabs>
              <w:tab w:val="left" w:pos="1320"/>
            </w:tabs>
            <w:rPr>
              <w:noProof/>
              <w:lang w:eastAsia="en-GB"/>
            </w:rPr>
          </w:pPr>
          <w:hyperlink w:anchor="_Toc126741410" w:history="1">
            <w:r w:rsidRPr="00C14B3F">
              <w:rPr>
                <w:rStyle w:val="Hyperlink"/>
                <w:noProof/>
              </w:rPr>
              <w:t>B-17-1-2</w:t>
            </w:r>
            <w:r>
              <w:rPr>
                <w:noProof/>
                <w:lang w:eastAsia="en-GB"/>
              </w:rPr>
              <w:tab/>
            </w:r>
            <w:r w:rsidRPr="00C14B3F">
              <w:rPr>
                <w:rStyle w:val="Hyperlink"/>
                <w:noProof/>
              </w:rPr>
              <w:t>Sharing of FCR between Synchronous Areas</w:t>
            </w:r>
            <w:r>
              <w:rPr>
                <w:noProof/>
                <w:webHidden/>
              </w:rPr>
              <w:tab/>
            </w:r>
            <w:r>
              <w:rPr>
                <w:noProof/>
                <w:webHidden/>
              </w:rPr>
              <w:fldChar w:fldCharType="begin"/>
            </w:r>
            <w:r>
              <w:rPr>
                <w:noProof/>
                <w:webHidden/>
              </w:rPr>
              <w:instrText xml:space="preserve"> PAGEREF _Toc126741410 \h </w:instrText>
            </w:r>
            <w:r>
              <w:rPr>
                <w:noProof/>
                <w:webHidden/>
              </w:rPr>
            </w:r>
            <w:r>
              <w:rPr>
                <w:noProof/>
                <w:webHidden/>
              </w:rPr>
              <w:fldChar w:fldCharType="separate"/>
            </w:r>
            <w:r>
              <w:rPr>
                <w:noProof/>
                <w:webHidden/>
              </w:rPr>
              <w:t>43</w:t>
            </w:r>
            <w:r>
              <w:rPr>
                <w:noProof/>
                <w:webHidden/>
              </w:rPr>
              <w:fldChar w:fldCharType="end"/>
            </w:r>
          </w:hyperlink>
        </w:p>
        <w:p w14:paraId="64210B17" w14:textId="62305B34" w:rsidR="00AB1381" w:rsidRDefault="00AB1381">
          <w:pPr>
            <w:pStyle w:val="TOC1"/>
            <w:rPr>
              <w:noProof/>
              <w:lang w:eastAsia="en-GB"/>
            </w:rPr>
          </w:pPr>
          <w:hyperlink w:anchor="_Toc126741411" w:history="1">
            <w:r w:rsidRPr="00C14B3F">
              <w:rPr>
                <w:rStyle w:val="Hyperlink"/>
                <w:noProof/>
              </w:rPr>
              <w:t>C</w:t>
            </w:r>
            <w:r>
              <w:rPr>
                <w:noProof/>
                <w:lang w:eastAsia="en-GB"/>
              </w:rPr>
              <w:tab/>
            </w:r>
            <w:r w:rsidRPr="00C14B3F">
              <w:rPr>
                <w:rStyle w:val="Hyperlink"/>
                <w:noProof/>
              </w:rPr>
              <w:t>Methodologies, conditions and values agreed among the Parties</w:t>
            </w:r>
            <w:r>
              <w:rPr>
                <w:noProof/>
                <w:webHidden/>
              </w:rPr>
              <w:tab/>
            </w:r>
            <w:r>
              <w:rPr>
                <w:noProof/>
                <w:webHidden/>
              </w:rPr>
              <w:fldChar w:fldCharType="begin"/>
            </w:r>
            <w:r>
              <w:rPr>
                <w:noProof/>
                <w:webHidden/>
              </w:rPr>
              <w:instrText xml:space="preserve"> PAGEREF _Toc126741411 \h </w:instrText>
            </w:r>
            <w:r>
              <w:rPr>
                <w:noProof/>
                <w:webHidden/>
              </w:rPr>
            </w:r>
            <w:r>
              <w:rPr>
                <w:noProof/>
                <w:webHidden/>
              </w:rPr>
              <w:fldChar w:fldCharType="separate"/>
            </w:r>
            <w:r>
              <w:rPr>
                <w:noProof/>
                <w:webHidden/>
              </w:rPr>
              <w:t>44</w:t>
            </w:r>
            <w:r>
              <w:rPr>
                <w:noProof/>
                <w:webHidden/>
              </w:rPr>
              <w:fldChar w:fldCharType="end"/>
            </w:r>
          </w:hyperlink>
        </w:p>
        <w:p w14:paraId="62B34DD1" w14:textId="07A95917" w:rsidR="00AB1381" w:rsidRDefault="00AB1381">
          <w:pPr>
            <w:pStyle w:val="TOC2"/>
            <w:rPr>
              <w:noProof/>
              <w:lang w:eastAsia="en-GB"/>
            </w:rPr>
          </w:pPr>
          <w:hyperlink w:anchor="_Toc126741412" w:history="1">
            <w:r w:rsidRPr="00C14B3F">
              <w:rPr>
                <w:rStyle w:val="Hyperlink"/>
                <w:noProof/>
              </w:rPr>
              <w:t>C-1</w:t>
            </w:r>
            <w:r>
              <w:rPr>
                <w:noProof/>
                <w:lang w:eastAsia="en-GB"/>
              </w:rPr>
              <w:tab/>
            </w:r>
            <w:r w:rsidRPr="00C14B3F">
              <w:rPr>
                <w:rStyle w:val="Hyperlink"/>
                <w:noProof/>
              </w:rPr>
              <w:t>Nomination of special roles</w:t>
            </w:r>
            <w:r>
              <w:rPr>
                <w:noProof/>
                <w:webHidden/>
              </w:rPr>
              <w:tab/>
            </w:r>
            <w:r>
              <w:rPr>
                <w:noProof/>
                <w:webHidden/>
              </w:rPr>
              <w:fldChar w:fldCharType="begin"/>
            </w:r>
            <w:r>
              <w:rPr>
                <w:noProof/>
                <w:webHidden/>
              </w:rPr>
              <w:instrText xml:space="preserve"> PAGEREF _Toc126741412 \h </w:instrText>
            </w:r>
            <w:r>
              <w:rPr>
                <w:noProof/>
                <w:webHidden/>
              </w:rPr>
            </w:r>
            <w:r>
              <w:rPr>
                <w:noProof/>
                <w:webHidden/>
              </w:rPr>
              <w:fldChar w:fldCharType="separate"/>
            </w:r>
            <w:r>
              <w:rPr>
                <w:noProof/>
                <w:webHidden/>
              </w:rPr>
              <w:t>44</w:t>
            </w:r>
            <w:r>
              <w:rPr>
                <w:noProof/>
                <w:webHidden/>
              </w:rPr>
              <w:fldChar w:fldCharType="end"/>
            </w:r>
          </w:hyperlink>
        </w:p>
        <w:p w14:paraId="13BD2A50" w14:textId="78129660" w:rsidR="00AB1381" w:rsidRDefault="00AB1381">
          <w:pPr>
            <w:pStyle w:val="TOC3"/>
            <w:tabs>
              <w:tab w:val="left" w:pos="1320"/>
              <w:tab w:val="right" w:leader="dot" w:pos="9062"/>
            </w:tabs>
            <w:rPr>
              <w:noProof/>
              <w:lang w:eastAsia="en-GB"/>
            </w:rPr>
          </w:pPr>
          <w:hyperlink w:anchor="_Toc126741413" w:history="1">
            <w:r w:rsidRPr="00C14B3F">
              <w:rPr>
                <w:rStyle w:val="Hyperlink"/>
                <w:noProof/>
              </w:rPr>
              <w:t>C-1-1</w:t>
            </w:r>
            <w:r>
              <w:rPr>
                <w:noProof/>
                <w:lang w:eastAsia="en-GB"/>
              </w:rPr>
              <w:tab/>
            </w:r>
            <w:r w:rsidRPr="00C14B3F">
              <w:rPr>
                <w:rStyle w:val="Hyperlink"/>
                <w:noProof/>
              </w:rPr>
              <w:t>Nomination of decision body/bodies</w:t>
            </w:r>
            <w:r>
              <w:rPr>
                <w:noProof/>
                <w:webHidden/>
              </w:rPr>
              <w:tab/>
            </w:r>
            <w:r>
              <w:rPr>
                <w:noProof/>
                <w:webHidden/>
              </w:rPr>
              <w:fldChar w:fldCharType="begin"/>
            </w:r>
            <w:r>
              <w:rPr>
                <w:noProof/>
                <w:webHidden/>
              </w:rPr>
              <w:instrText xml:space="preserve"> PAGEREF _Toc126741413 \h </w:instrText>
            </w:r>
            <w:r>
              <w:rPr>
                <w:noProof/>
                <w:webHidden/>
              </w:rPr>
            </w:r>
            <w:r>
              <w:rPr>
                <w:noProof/>
                <w:webHidden/>
              </w:rPr>
              <w:fldChar w:fldCharType="separate"/>
            </w:r>
            <w:r>
              <w:rPr>
                <w:noProof/>
                <w:webHidden/>
              </w:rPr>
              <w:t>44</w:t>
            </w:r>
            <w:r>
              <w:rPr>
                <w:noProof/>
                <w:webHidden/>
              </w:rPr>
              <w:fldChar w:fldCharType="end"/>
            </w:r>
          </w:hyperlink>
        </w:p>
        <w:p w14:paraId="5B0CFB4E" w14:textId="39B680CE" w:rsidR="00AB1381" w:rsidRDefault="00AB1381">
          <w:pPr>
            <w:pStyle w:val="TOC3"/>
            <w:tabs>
              <w:tab w:val="left" w:pos="1320"/>
              <w:tab w:val="right" w:leader="dot" w:pos="9062"/>
            </w:tabs>
            <w:rPr>
              <w:noProof/>
              <w:lang w:eastAsia="en-GB"/>
            </w:rPr>
          </w:pPr>
          <w:hyperlink w:anchor="_Toc126741414" w:history="1">
            <w:r w:rsidRPr="00C14B3F">
              <w:rPr>
                <w:rStyle w:val="Hyperlink"/>
                <w:noProof/>
              </w:rPr>
              <w:t>C-1-2</w:t>
            </w:r>
            <w:r>
              <w:rPr>
                <w:noProof/>
                <w:lang w:eastAsia="en-GB"/>
              </w:rPr>
              <w:tab/>
            </w:r>
            <w:r w:rsidRPr="00C14B3F">
              <w:rPr>
                <w:rStyle w:val="Hyperlink"/>
                <w:noProof/>
              </w:rPr>
              <w:t>Nomination of sub-groups, Working-Groups and Supporting Bodies</w:t>
            </w:r>
            <w:r>
              <w:rPr>
                <w:noProof/>
                <w:webHidden/>
              </w:rPr>
              <w:tab/>
            </w:r>
            <w:r>
              <w:rPr>
                <w:noProof/>
                <w:webHidden/>
              </w:rPr>
              <w:fldChar w:fldCharType="begin"/>
            </w:r>
            <w:r>
              <w:rPr>
                <w:noProof/>
                <w:webHidden/>
              </w:rPr>
              <w:instrText xml:space="preserve"> PAGEREF _Toc126741414 \h </w:instrText>
            </w:r>
            <w:r>
              <w:rPr>
                <w:noProof/>
                <w:webHidden/>
              </w:rPr>
            </w:r>
            <w:r>
              <w:rPr>
                <w:noProof/>
                <w:webHidden/>
              </w:rPr>
              <w:fldChar w:fldCharType="separate"/>
            </w:r>
            <w:r>
              <w:rPr>
                <w:noProof/>
                <w:webHidden/>
              </w:rPr>
              <w:t>44</w:t>
            </w:r>
            <w:r>
              <w:rPr>
                <w:noProof/>
                <w:webHidden/>
              </w:rPr>
              <w:fldChar w:fldCharType="end"/>
            </w:r>
          </w:hyperlink>
        </w:p>
        <w:p w14:paraId="1C11BAAD" w14:textId="3BF9BECA" w:rsidR="00AB1381" w:rsidRDefault="00AB1381">
          <w:pPr>
            <w:pStyle w:val="TOC2"/>
            <w:rPr>
              <w:noProof/>
              <w:lang w:eastAsia="en-GB"/>
            </w:rPr>
          </w:pPr>
          <w:hyperlink w:anchor="_Toc126741415" w:history="1">
            <w:r w:rsidRPr="00C14B3F">
              <w:rPr>
                <w:rStyle w:val="Hyperlink"/>
                <w:noProof/>
              </w:rPr>
              <w:t>C-2</w:t>
            </w:r>
            <w:r>
              <w:rPr>
                <w:noProof/>
                <w:lang w:eastAsia="en-GB"/>
              </w:rPr>
              <w:tab/>
            </w:r>
            <w:r w:rsidRPr="00C14B3F">
              <w:rPr>
                <w:rStyle w:val="Hyperlink"/>
                <w:noProof/>
              </w:rPr>
              <w:t>Information exchange, reporting and Transparency</w:t>
            </w:r>
            <w:r>
              <w:rPr>
                <w:noProof/>
                <w:webHidden/>
              </w:rPr>
              <w:tab/>
            </w:r>
            <w:r>
              <w:rPr>
                <w:noProof/>
                <w:webHidden/>
              </w:rPr>
              <w:fldChar w:fldCharType="begin"/>
            </w:r>
            <w:r>
              <w:rPr>
                <w:noProof/>
                <w:webHidden/>
              </w:rPr>
              <w:instrText xml:space="preserve"> PAGEREF _Toc126741415 \h </w:instrText>
            </w:r>
            <w:r>
              <w:rPr>
                <w:noProof/>
                <w:webHidden/>
              </w:rPr>
            </w:r>
            <w:r>
              <w:rPr>
                <w:noProof/>
                <w:webHidden/>
              </w:rPr>
              <w:fldChar w:fldCharType="separate"/>
            </w:r>
            <w:r>
              <w:rPr>
                <w:noProof/>
                <w:webHidden/>
              </w:rPr>
              <w:t>44</w:t>
            </w:r>
            <w:r>
              <w:rPr>
                <w:noProof/>
                <w:webHidden/>
              </w:rPr>
              <w:fldChar w:fldCharType="end"/>
            </w:r>
          </w:hyperlink>
        </w:p>
        <w:p w14:paraId="6F33426E" w14:textId="4553C06A" w:rsidR="00AB1381" w:rsidRDefault="00AB1381">
          <w:pPr>
            <w:pStyle w:val="TOC3"/>
            <w:tabs>
              <w:tab w:val="left" w:pos="1320"/>
              <w:tab w:val="right" w:leader="dot" w:pos="9062"/>
            </w:tabs>
            <w:rPr>
              <w:noProof/>
              <w:lang w:eastAsia="en-GB"/>
            </w:rPr>
          </w:pPr>
          <w:hyperlink w:anchor="_Toc126741416" w:history="1">
            <w:r w:rsidRPr="00C14B3F">
              <w:rPr>
                <w:rStyle w:val="Hyperlink"/>
                <w:noProof/>
              </w:rPr>
              <w:t>C-2-1</w:t>
            </w:r>
            <w:r>
              <w:rPr>
                <w:noProof/>
                <w:lang w:eastAsia="en-GB"/>
              </w:rPr>
              <w:tab/>
            </w:r>
            <w:r w:rsidRPr="00C14B3F">
              <w:rPr>
                <w:rStyle w:val="Hyperlink"/>
                <w:noProof/>
              </w:rPr>
              <w:t>Information Exchange</w:t>
            </w:r>
            <w:r>
              <w:rPr>
                <w:noProof/>
                <w:webHidden/>
              </w:rPr>
              <w:tab/>
            </w:r>
            <w:r>
              <w:rPr>
                <w:noProof/>
                <w:webHidden/>
              </w:rPr>
              <w:fldChar w:fldCharType="begin"/>
            </w:r>
            <w:r>
              <w:rPr>
                <w:noProof/>
                <w:webHidden/>
              </w:rPr>
              <w:instrText xml:space="preserve"> PAGEREF _Toc126741416 \h </w:instrText>
            </w:r>
            <w:r>
              <w:rPr>
                <w:noProof/>
                <w:webHidden/>
              </w:rPr>
            </w:r>
            <w:r>
              <w:rPr>
                <w:noProof/>
                <w:webHidden/>
              </w:rPr>
              <w:fldChar w:fldCharType="separate"/>
            </w:r>
            <w:r>
              <w:rPr>
                <w:noProof/>
                <w:webHidden/>
              </w:rPr>
              <w:t>44</w:t>
            </w:r>
            <w:r>
              <w:rPr>
                <w:noProof/>
                <w:webHidden/>
              </w:rPr>
              <w:fldChar w:fldCharType="end"/>
            </w:r>
          </w:hyperlink>
        </w:p>
        <w:p w14:paraId="1C887006" w14:textId="45CFF2DD" w:rsidR="00AB1381" w:rsidRDefault="00AB1381">
          <w:pPr>
            <w:pStyle w:val="TOC3"/>
            <w:tabs>
              <w:tab w:val="left" w:pos="1320"/>
              <w:tab w:val="right" w:leader="dot" w:pos="9062"/>
            </w:tabs>
            <w:rPr>
              <w:noProof/>
              <w:lang w:eastAsia="en-GB"/>
            </w:rPr>
          </w:pPr>
          <w:hyperlink w:anchor="_Toc126741417" w:history="1">
            <w:r w:rsidRPr="00C14B3F">
              <w:rPr>
                <w:rStyle w:val="Hyperlink"/>
                <w:noProof/>
              </w:rPr>
              <w:t>C-2-2</w:t>
            </w:r>
            <w:r>
              <w:rPr>
                <w:noProof/>
                <w:lang w:eastAsia="en-GB"/>
              </w:rPr>
              <w:tab/>
            </w:r>
            <w:r w:rsidRPr="00C14B3F">
              <w:rPr>
                <w:rStyle w:val="Hyperlink"/>
                <w:noProof/>
              </w:rPr>
              <w:t>Reporting</w:t>
            </w:r>
            <w:r>
              <w:rPr>
                <w:noProof/>
                <w:webHidden/>
              </w:rPr>
              <w:tab/>
            </w:r>
            <w:r>
              <w:rPr>
                <w:noProof/>
                <w:webHidden/>
              </w:rPr>
              <w:fldChar w:fldCharType="begin"/>
            </w:r>
            <w:r>
              <w:rPr>
                <w:noProof/>
                <w:webHidden/>
              </w:rPr>
              <w:instrText xml:space="preserve"> PAGEREF _Toc126741417 \h </w:instrText>
            </w:r>
            <w:r>
              <w:rPr>
                <w:noProof/>
                <w:webHidden/>
              </w:rPr>
            </w:r>
            <w:r>
              <w:rPr>
                <w:noProof/>
                <w:webHidden/>
              </w:rPr>
              <w:fldChar w:fldCharType="separate"/>
            </w:r>
            <w:r>
              <w:rPr>
                <w:noProof/>
                <w:webHidden/>
              </w:rPr>
              <w:t>45</w:t>
            </w:r>
            <w:r>
              <w:rPr>
                <w:noProof/>
                <w:webHidden/>
              </w:rPr>
              <w:fldChar w:fldCharType="end"/>
            </w:r>
          </w:hyperlink>
        </w:p>
        <w:p w14:paraId="393E459C" w14:textId="111DE682" w:rsidR="00AB1381" w:rsidRDefault="00AB1381">
          <w:pPr>
            <w:pStyle w:val="TOC3"/>
            <w:tabs>
              <w:tab w:val="left" w:pos="1320"/>
              <w:tab w:val="right" w:leader="dot" w:pos="9062"/>
            </w:tabs>
            <w:rPr>
              <w:noProof/>
              <w:lang w:eastAsia="en-GB"/>
            </w:rPr>
          </w:pPr>
          <w:hyperlink w:anchor="_Toc126741418" w:history="1">
            <w:r w:rsidRPr="00C14B3F">
              <w:rPr>
                <w:rStyle w:val="Hyperlink"/>
                <w:noProof/>
              </w:rPr>
              <w:t>C-2-3</w:t>
            </w:r>
            <w:r>
              <w:rPr>
                <w:noProof/>
                <w:lang w:eastAsia="en-GB"/>
              </w:rPr>
              <w:tab/>
            </w:r>
            <w:r w:rsidRPr="00C14B3F">
              <w:rPr>
                <w:rStyle w:val="Hyperlink"/>
                <w:noProof/>
              </w:rPr>
              <w:t>Transparency</w:t>
            </w:r>
            <w:r>
              <w:rPr>
                <w:noProof/>
                <w:webHidden/>
              </w:rPr>
              <w:tab/>
            </w:r>
            <w:r>
              <w:rPr>
                <w:noProof/>
                <w:webHidden/>
              </w:rPr>
              <w:fldChar w:fldCharType="begin"/>
            </w:r>
            <w:r>
              <w:rPr>
                <w:noProof/>
                <w:webHidden/>
              </w:rPr>
              <w:instrText xml:space="preserve"> PAGEREF _Toc126741418 \h </w:instrText>
            </w:r>
            <w:r>
              <w:rPr>
                <w:noProof/>
                <w:webHidden/>
              </w:rPr>
            </w:r>
            <w:r>
              <w:rPr>
                <w:noProof/>
                <w:webHidden/>
              </w:rPr>
              <w:fldChar w:fldCharType="separate"/>
            </w:r>
            <w:r>
              <w:rPr>
                <w:noProof/>
                <w:webHidden/>
              </w:rPr>
              <w:t>47</w:t>
            </w:r>
            <w:r>
              <w:rPr>
                <w:noProof/>
                <w:webHidden/>
              </w:rPr>
              <w:fldChar w:fldCharType="end"/>
            </w:r>
          </w:hyperlink>
        </w:p>
        <w:p w14:paraId="25014AB0" w14:textId="4EBA9DA9" w:rsidR="00AB1381" w:rsidRDefault="00AB1381">
          <w:pPr>
            <w:pStyle w:val="TOC2"/>
            <w:rPr>
              <w:noProof/>
              <w:lang w:eastAsia="en-GB"/>
            </w:rPr>
          </w:pPr>
          <w:hyperlink w:anchor="_Toc126741419" w:history="1">
            <w:r w:rsidRPr="00C14B3F">
              <w:rPr>
                <w:rStyle w:val="Hyperlink"/>
                <w:noProof/>
              </w:rPr>
              <w:t>C-3</w:t>
            </w:r>
            <w:r>
              <w:rPr>
                <w:noProof/>
                <w:lang w:eastAsia="en-GB"/>
              </w:rPr>
              <w:tab/>
            </w:r>
            <w:r w:rsidRPr="00C14B3F">
              <w:rPr>
                <w:rStyle w:val="Hyperlink"/>
                <w:noProof/>
              </w:rPr>
              <w:t>Determination of the K-Factor</w:t>
            </w:r>
            <w:r>
              <w:rPr>
                <w:noProof/>
                <w:webHidden/>
              </w:rPr>
              <w:tab/>
            </w:r>
            <w:r>
              <w:rPr>
                <w:noProof/>
                <w:webHidden/>
              </w:rPr>
              <w:fldChar w:fldCharType="begin"/>
            </w:r>
            <w:r>
              <w:rPr>
                <w:noProof/>
                <w:webHidden/>
              </w:rPr>
              <w:instrText xml:space="preserve"> PAGEREF _Toc126741419 \h </w:instrText>
            </w:r>
            <w:r>
              <w:rPr>
                <w:noProof/>
                <w:webHidden/>
              </w:rPr>
            </w:r>
            <w:r>
              <w:rPr>
                <w:noProof/>
                <w:webHidden/>
              </w:rPr>
              <w:fldChar w:fldCharType="separate"/>
            </w:r>
            <w:r>
              <w:rPr>
                <w:noProof/>
                <w:webHidden/>
              </w:rPr>
              <w:t>48</w:t>
            </w:r>
            <w:r>
              <w:rPr>
                <w:noProof/>
                <w:webHidden/>
              </w:rPr>
              <w:fldChar w:fldCharType="end"/>
            </w:r>
          </w:hyperlink>
        </w:p>
        <w:p w14:paraId="3D9B13AF" w14:textId="20B79A34" w:rsidR="00AB1381" w:rsidRDefault="00AB1381">
          <w:pPr>
            <w:pStyle w:val="TOC3"/>
            <w:tabs>
              <w:tab w:val="left" w:pos="1320"/>
              <w:tab w:val="right" w:leader="dot" w:pos="9062"/>
            </w:tabs>
            <w:rPr>
              <w:noProof/>
              <w:lang w:eastAsia="en-GB"/>
            </w:rPr>
          </w:pPr>
          <w:hyperlink w:anchor="_Toc126741420" w:history="1">
            <w:r w:rsidRPr="00C14B3F">
              <w:rPr>
                <w:rStyle w:val="Hyperlink"/>
                <w:noProof/>
              </w:rPr>
              <w:t>C-3-1</w:t>
            </w:r>
            <w:r>
              <w:rPr>
                <w:noProof/>
                <w:lang w:eastAsia="en-GB"/>
              </w:rPr>
              <w:tab/>
            </w:r>
            <w:r w:rsidRPr="00C14B3F">
              <w:rPr>
                <w:rStyle w:val="Hyperlink"/>
                <w:noProof/>
              </w:rPr>
              <w:t>K-Factor of the Synchronous Area CE</w:t>
            </w:r>
            <w:r>
              <w:rPr>
                <w:noProof/>
                <w:webHidden/>
              </w:rPr>
              <w:tab/>
            </w:r>
            <w:r>
              <w:rPr>
                <w:noProof/>
                <w:webHidden/>
              </w:rPr>
              <w:fldChar w:fldCharType="begin"/>
            </w:r>
            <w:r>
              <w:rPr>
                <w:noProof/>
                <w:webHidden/>
              </w:rPr>
              <w:instrText xml:space="preserve"> PAGEREF _Toc126741420 \h </w:instrText>
            </w:r>
            <w:r>
              <w:rPr>
                <w:noProof/>
                <w:webHidden/>
              </w:rPr>
            </w:r>
            <w:r>
              <w:rPr>
                <w:noProof/>
                <w:webHidden/>
              </w:rPr>
              <w:fldChar w:fldCharType="separate"/>
            </w:r>
            <w:r>
              <w:rPr>
                <w:noProof/>
                <w:webHidden/>
              </w:rPr>
              <w:t>48</w:t>
            </w:r>
            <w:r>
              <w:rPr>
                <w:noProof/>
                <w:webHidden/>
              </w:rPr>
              <w:fldChar w:fldCharType="end"/>
            </w:r>
          </w:hyperlink>
        </w:p>
        <w:p w14:paraId="014F00F0" w14:textId="53B0B4BD" w:rsidR="00AB1381" w:rsidRDefault="00AB1381">
          <w:pPr>
            <w:pStyle w:val="TOC3"/>
            <w:tabs>
              <w:tab w:val="left" w:pos="1320"/>
              <w:tab w:val="right" w:leader="dot" w:pos="9062"/>
            </w:tabs>
            <w:rPr>
              <w:noProof/>
              <w:lang w:eastAsia="en-GB"/>
            </w:rPr>
          </w:pPr>
          <w:hyperlink w:anchor="_Toc126741421" w:history="1">
            <w:r w:rsidRPr="00C14B3F">
              <w:rPr>
                <w:rStyle w:val="Hyperlink"/>
                <w:noProof/>
              </w:rPr>
              <w:t>C-3-2</w:t>
            </w:r>
            <w:r>
              <w:rPr>
                <w:noProof/>
                <w:lang w:eastAsia="en-GB"/>
              </w:rPr>
              <w:tab/>
            </w:r>
            <w:r w:rsidRPr="00C14B3F">
              <w:rPr>
                <w:rStyle w:val="Hyperlink"/>
                <w:noProof/>
              </w:rPr>
              <w:t>K-Factor of the LFC Blocks</w:t>
            </w:r>
            <w:r>
              <w:rPr>
                <w:noProof/>
                <w:webHidden/>
              </w:rPr>
              <w:tab/>
            </w:r>
            <w:r>
              <w:rPr>
                <w:noProof/>
                <w:webHidden/>
              </w:rPr>
              <w:fldChar w:fldCharType="begin"/>
            </w:r>
            <w:r>
              <w:rPr>
                <w:noProof/>
                <w:webHidden/>
              </w:rPr>
              <w:instrText xml:space="preserve"> PAGEREF _Toc126741421 \h </w:instrText>
            </w:r>
            <w:r>
              <w:rPr>
                <w:noProof/>
                <w:webHidden/>
              </w:rPr>
            </w:r>
            <w:r>
              <w:rPr>
                <w:noProof/>
                <w:webHidden/>
              </w:rPr>
              <w:fldChar w:fldCharType="separate"/>
            </w:r>
            <w:r>
              <w:rPr>
                <w:noProof/>
                <w:webHidden/>
              </w:rPr>
              <w:t>49</w:t>
            </w:r>
            <w:r>
              <w:rPr>
                <w:noProof/>
                <w:webHidden/>
              </w:rPr>
              <w:fldChar w:fldCharType="end"/>
            </w:r>
          </w:hyperlink>
        </w:p>
        <w:p w14:paraId="4EE39AED" w14:textId="41B0B490" w:rsidR="00AB1381" w:rsidRDefault="00AB1381">
          <w:pPr>
            <w:pStyle w:val="TOC3"/>
            <w:tabs>
              <w:tab w:val="left" w:pos="1320"/>
              <w:tab w:val="right" w:leader="dot" w:pos="9062"/>
            </w:tabs>
            <w:rPr>
              <w:noProof/>
              <w:lang w:eastAsia="en-GB"/>
            </w:rPr>
          </w:pPr>
          <w:hyperlink w:anchor="_Toc126741422" w:history="1">
            <w:r w:rsidRPr="00C14B3F">
              <w:rPr>
                <w:rStyle w:val="Hyperlink"/>
                <w:noProof/>
              </w:rPr>
              <w:t>C-3-3</w:t>
            </w:r>
            <w:r>
              <w:rPr>
                <w:noProof/>
                <w:lang w:eastAsia="en-GB"/>
              </w:rPr>
              <w:tab/>
            </w:r>
            <w:r w:rsidRPr="00C14B3F">
              <w:rPr>
                <w:rStyle w:val="Hyperlink"/>
                <w:noProof/>
              </w:rPr>
              <w:t>Adaptation of the K-Factor of the LFC Blocks in case of Exchange of FCR within the Synchronous area</w:t>
            </w:r>
            <w:r>
              <w:rPr>
                <w:noProof/>
                <w:webHidden/>
              </w:rPr>
              <w:tab/>
            </w:r>
            <w:r>
              <w:rPr>
                <w:noProof/>
                <w:webHidden/>
              </w:rPr>
              <w:fldChar w:fldCharType="begin"/>
            </w:r>
            <w:r>
              <w:rPr>
                <w:noProof/>
                <w:webHidden/>
              </w:rPr>
              <w:instrText xml:space="preserve"> PAGEREF _Toc126741422 \h </w:instrText>
            </w:r>
            <w:r>
              <w:rPr>
                <w:noProof/>
                <w:webHidden/>
              </w:rPr>
            </w:r>
            <w:r>
              <w:rPr>
                <w:noProof/>
                <w:webHidden/>
              </w:rPr>
              <w:fldChar w:fldCharType="separate"/>
            </w:r>
            <w:r>
              <w:rPr>
                <w:noProof/>
                <w:webHidden/>
              </w:rPr>
              <w:t>49</w:t>
            </w:r>
            <w:r>
              <w:rPr>
                <w:noProof/>
                <w:webHidden/>
              </w:rPr>
              <w:fldChar w:fldCharType="end"/>
            </w:r>
          </w:hyperlink>
        </w:p>
        <w:p w14:paraId="0CBB6898" w14:textId="323D3B64" w:rsidR="00AB1381" w:rsidRDefault="00AB1381">
          <w:pPr>
            <w:pStyle w:val="TOC2"/>
            <w:rPr>
              <w:noProof/>
              <w:lang w:eastAsia="en-GB"/>
            </w:rPr>
          </w:pPr>
          <w:hyperlink w:anchor="_Toc126741423" w:history="1">
            <w:r w:rsidRPr="00C14B3F">
              <w:rPr>
                <w:rStyle w:val="Hyperlink"/>
                <w:noProof/>
              </w:rPr>
              <w:t>C-4</w:t>
            </w:r>
            <w:r>
              <w:rPr>
                <w:noProof/>
                <w:lang w:eastAsia="en-GB"/>
              </w:rPr>
              <w:tab/>
            </w:r>
            <w:r w:rsidRPr="00C14B3F">
              <w:rPr>
                <w:rStyle w:val="Hyperlink"/>
                <w:noProof/>
              </w:rPr>
              <w:t>Process of FCR Dimensioning</w:t>
            </w:r>
            <w:r>
              <w:rPr>
                <w:noProof/>
                <w:webHidden/>
              </w:rPr>
              <w:tab/>
            </w:r>
            <w:r>
              <w:rPr>
                <w:noProof/>
                <w:webHidden/>
              </w:rPr>
              <w:fldChar w:fldCharType="begin"/>
            </w:r>
            <w:r>
              <w:rPr>
                <w:noProof/>
                <w:webHidden/>
              </w:rPr>
              <w:instrText xml:space="preserve"> PAGEREF _Toc126741423 \h </w:instrText>
            </w:r>
            <w:r>
              <w:rPr>
                <w:noProof/>
                <w:webHidden/>
              </w:rPr>
            </w:r>
            <w:r>
              <w:rPr>
                <w:noProof/>
                <w:webHidden/>
              </w:rPr>
              <w:fldChar w:fldCharType="separate"/>
            </w:r>
            <w:r>
              <w:rPr>
                <w:noProof/>
                <w:webHidden/>
              </w:rPr>
              <w:t>49</w:t>
            </w:r>
            <w:r>
              <w:rPr>
                <w:noProof/>
                <w:webHidden/>
              </w:rPr>
              <w:fldChar w:fldCharType="end"/>
            </w:r>
          </w:hyperlink>
        </w:p>
        <w:p w14:paraId="0CA83CC7" w14:textId="6D1B2407" w:rsidR="00AB1381" w:rsidRDefault="00AB1381">
          <w:pPr>
            <w:pStyle w:val="TOC3"/>
            <w:tabs>
              <w:tab w:val="left" w:pos="1320"/>
              <w:tab w:val="right" w:leader="dot" w:pos="9062"/>
            </w:tabs>
            <w:rPr>
              <w:noProof/>
              <w:lang w:eastAsia="en-GB"/>
            </w:rPr>
          </w:pPr>
          <w:hyperlink w:anchor="_Toc126741424" w:history="1">
            <w:r w:rsidRPr="00C14B3F">
              <w:rPr>
                <w:rStyle w:val="Hyperlink"/>
                <w:noProof/>
              </w:rPr>
              <w:t>C-4-1</w:t>
            </w:r>
            <w:r>
              <w:rPr>
                <w:noProof/>
                <w:lang w:eastAsia="en-GB"/>
              </w:rPr>
              <w:tab/>
            </w:r>
            <w:r w:rsidRPr="00C14B3F">
              <w:rPr>
                <w:rStyle w:val="Hyperlink"/>
                <w:noProof/>
              </w:rPr>
              <w:t>Application of the Dimensioning Approach</w:t>
            </w:r>
            <w:r>
              <w:rPr>
                <w:noProof/>
                <w:webHidden/>
              </w:rPr>
              <w:tab/>
            </w:r>
            <w:r>
              <w:rPr>
                <w:noProof/>
                <w:webHidden/>
              </w:rPr>
              <w:fldChar w:fldCharType="begin"/>
            </w:r>
            <w:r>
              <w:rPr>
                <w:noProof/>
                <w:webHidden/>
              </w:rPr>
              <w:instrText xml:space="preserve"> PAGEREF _Toc126741424 \h </w:instrText>
            </w:r>
            <w:r>
              <w:rPr>
                <w:noProof/>
                <w:webHidden/>
              </w:rPr>
            </w:r>
            <w:r>
              <w:rPr>
                <w:noProof/>
                <w:webHidden/>
              </w:rPr>
              <w:fldChar w:fldCharType="separate"/>
            </w:r>
            <w:r>
              <w:rPr>
                <w:noProof/>
                <w:webHidden/>
              </w:rPr>
              <w:t>49</w:t>
            </w:r>
            <w:r>
              <w:rPr>
                <w:noProof/>
                <w:webHidden/>
              </w:rPr>
              <w:fldChar w:fldCharType="end"/>
            </w:r>
          </w:hyperlink>
        </w:p>
        <w:p w14:paraId="2D30628E" w14:textId="79F5EF8C" w:rsidR="00AB1381" w:rsidRDefault="00AB1381">
          <w:pPr>
            <w:pStyle w:val="TOC2"/>
            <w:rPr>
              <w:noProof/>
              <w:lang w:eastAsia="en-GB"/>
            </w:rPr>
          </w:pPr>
          <w:hyperlink w:anchor="_Toc126741425" w:history="1">
            <w:r w:rsidRPr="00C14B3F">
              <w:rPr>
                <w:rStyle w:val="Hyperlink"/>
                <w:noProof/>
              </w:rPr>
              <w:t>C-5</w:t>
            </w:r>
            <w:r>
              <w:rPr>
                <w:noProof/>
                <w:lang w:eastAsia="en-GB"/>
              </w:rPr>
              <w:tab/>
            </w:r>
            <w:r w:rsidRPr="00C14B3F">
              <w:rPr>
                <w:rStyle w:val="Hyperlink"/>
                <w:noProof/>
              </w:rPr>
              <w:t>Online Observation</w:t>
            </w:r>
            <w:r>
              <w:rPr>
                <w:noProof/>
                <w:webHidden/>
              </w:rPr>
              <w:tab/>
            </w:r>
            <w:r>
              <w:rPr>
                <w:noProof/>
                <w:webHidden/>
              </w:rPr>
              <w:fldChar w:fldCharType="begin"/>
            </w:r>
            <w:r>
              <w:rPr>
                <w:noProof/>
                <w:webHidden/>
              </w:rPr>
              <w:instrText xml:space="preserve"> PAGEREF _Toc126741425 \h </w:instrText>
            </w:r>
            <w:r>
              <w:rPr>
                <w:noProof/>
                <w:webHidden/>
              </w:rPr>
            </w:r>
            <w:r>
              <w:rPr>
                <w:noProof/>
                <w:webHidden/>
              </w:rPr>
              <w:fldChar w:fldCharType="separate"/>
            </w:r>
            <w:r>
              <w:rPr>
                <w:noProof/>
                <w:webHidden/>
              </w:rPr>
              <w:t>50</w:t>
            </w:r>
            <w:r>
              <w:rPr>
                <w:noProof/>
                <w:webHidden/>
              </w:rPr>
              <w:fldChar w:fldCharType="end"/>
            </w:r>
          </w:hyperlink>
        </w:p>
        <w:p w14:paraId="3441A745" w14:textId="4E4B1C4B" w:rsidR="00AB1381" w:rsidRDefault="00AB1381">
          <w:pPr>
            <w:pStyle w:val="TOC3"/>
            <w:tabs>
              <w:tab w:val="left" w:pos="1320"/>
              <w:tab w:val="right" w:leader="dot" w:pos="9062"/>
            </w:tabs>
            <w:rPr>
              <w:noProof/>
              <w:lang w:eastAsia="en-GB"/>
            </w:rPr>
          </w:pPr>
          <w:hyperlink w:anchor="_Toc126741426" w:history="1">
            <w:r w:rsidRPr="00C14B3F">
              <w:rPr>
                <w:rStyle w:val="Hyperlink"/>
                <w:noProof/>
              </w:rPr>
              <w:t>C-5-1</w:t>
            </w:r>
            <w:r>
              <w:rPr>
                <w:noProof/>
                <w:lang w:eastAsia="en-GB"/>
              </w:rPr>
              <w:tab/>
            </w:r>
            <w:r w:rsidRPr="00C14B3F">
              <w:rPr>
                <w:rStyle w:val="Hyperlink"/>
                <w:noProof/>
              </w:rPr>
              <w:t>Clarification of Responsibilities</w:t>
            </w:r>
            <w:r>
              <w:rPr>
                <w:noProof/>
                <w:webHidden/>
              </w:rPr>
              <w:tab/>
            </w:r>
            <w:r>
              <w:rPr>
                <w:noProof/>
                <w:webHidden/>
              </w:rPr>
              <w:fldChar w:fldCharType="begin"/>
            </w:r>
            <w:r>
              <w:rPr>
                <w:noProof/>
                <w:webHidden/>
              </w:rPr>
              <w:instrText xml:space="preserve"> PAGEREF _Toc126741426 \h </w:instrText>
            </w:r>
            <w:r>
              <w:rPr>
                <w:noProof/>
                <w:webHidden/>
              </w:rPr>
            </w:r>
            <w:r>
              <w:rPr>
                <w:noProof/>
                <w:webHidden/>
              </w:rPr>
              <w:fldChar w:fldCharType="separate"/>
            </w:r>
            <w:r>
              <w:rPr>
                <w:noProof/>
                <w:webHidden/>
              </w:rPr>
              <w:t>50</w:t>
            </w:r>
            <w:r>
              <w:rPr>
                <w:noProof/>
                <w:webHidden/>
              </w:rPr>
              <w:fldChar w:fldCharType="end"/>
            </w:r>
          </w:hyperlink>
        </w:p>
        <w:p w14:paraId="55BAD90F" w14:textId="1C52B27B" w:rsidR="00AB1381" w:rsidRDefault="00AB1381">
          <w:pPr>
            <w:pStyle w:val="TOC3"/>
            <w:tabs>
              <w:tab w:val="left" w:pos="1320"/>
              <w:tab w:val="right" w:leader="dot" w:pos="9062"/>
            </w:tabs>
            <w:rPr>
              <w:noProof/>
              <w:lang w:eastAsia="en-GB"/>
            </w:rPr>
          </w:pPr>
          <w:hyperlink w:anchor="_Toc126741427" w:history="1">
            <w:r w:rsidRPr="00C14B3F">
              <w:rPr>
                <w:rStyle w:val="Hyperlink"/>
                <w:noProof/>
              </w:rPr>
              <w:t>C-5-2</w:t>
            </w:r>
            <w:r>
              <w:rPr>
                <w:noProof/>
                <w:lang w:eastAsia="en-GB"/>
              </w:rPr>
              <w:tab/>
            </w:r>
            <w:r w:rsidRPr="00C14B3F">
              <w:rPr>
                <w:rStyle w:val="Hyperlink"/>
                <w:noProof/>
              </w:rPr>
              <w:t>List of Variables Subject to Online Observation</w:t>
            </w:r>
            <w:r>
              <w:rPr>
                <w:noProof/>
                <w:webHidden/>
              </w:rPr>
              <w:tab/>
            </w:r>
            <w:r>
              <w:rPr>
                <w:noProof/>
                <w:webHidden/>
              </w:rPr>
              <w:fldChar w:fldCharType="begin"/>
            </w:r>
            <w:r>
              <w:rPr>
                <w:noProof/>
                <w:webHidden/>
              </w:rPr>
              <w:instrText xml:space="preserve"> PAGEREF _Toc126741427 \h </w:instrText>
            </w:r>
            <w:r>
              <w:rPr>
                <w:noProof/>
                <w:webHidden/>
              </w:rPr>
            </w:r>
            <w:r>
              <w:rPr>
                <w:noProof/>
                <w:webHidden/>
              </w:rPr>
              <w:fldChar w:fldCharType="separate"/>
            </w:r>
            <w:r>
              <w:rPr>
                <w:noProof/>
                <w:webHidden/>
              </w:rPr>
              <w:t>50</w:t>
            </w:r>
            <w:r>
              <w:rPr>
                <w:noProof/>
                <w:webHidden/>
              </w:rPr>
              <w:fldChar w:fldCharType="end"/>
            </w:r>
          </w:hyperlink>
        </w:p>
        <w:p w14:paraId="7C25E9DD" w14:textId="630529AA" w:rsidR="00AB1381" w:rsidRDefault="00AB1381">
          <w:pPr>
            <w:pStyle w:val="TOC3"/>
            <w:tabs>
              <w:tab w:val="left" w:pos="1320"/>
              <w:tab w:val="right" w:leader="dot" w:pos="9062"/>
            </w:tabs>
            <w:rPr>
              <w:noProof/>
              <w:lang w:eastAsia="en-GB"/>
            </w:rPr>
          </w:pPr>
          <w:hyperlink w:anchor="_Toc126741428" w:history="1">
            <w:r w:rsidRPr="00C14B3F">
              <w:rPr>
                <w:rStyle w:val="Hyperlink"/>
                <w:noProof/>
              </w:rPr>
              <w:t>C-5-3</w:t>
            </w:r>
            <w:r>
              <w:rPr>
                <w:noProof/>
                <w:lang w:eastAsia="en-GB"/>
              </w:rPr>
              <w:tab/>
            </w:r>
            <w:r w:rsidRPr="00C14B3F">
              <w:rPr>
                <w:rStyle w:val="Hyperlink"/>
                <w:noProof/>
              </w:rPr>
              <w:t>Observation of the LFC Inputs</w:t>
            </w:r>
            <w:r>
              <w:rPr>
                <w:noProof/>
                <w:webHidden/>
              </w:rPr>
              <w:tab/>
            </w:r>
            <w:r>
              <w:rPr>
                <w:noProof/>
                <w:webHidden/>
              </w:rPr>
              <w:fldChar w:fldCharType="begin"/>
            </w:r>
            <w:r>
              <w:rPr>
                <w:noProof/>
                <w:webHidden/>
              </w:rPr>
              <w:instrText xml:space="preserve"> PAGEREF _Toc126741428 \h </w:instrText>
            </w:r>
            <w:r>
              <w:rPr>
                <w:noProof/>
                <w:webHidden/>
              </w:rPr>
            </w:r>
            <w:r>
              <w:rPr>
                <w:noProof/>
                <w:webHidden/>
              </w:rPr>
              <w:fldChar w:fldCharType="separate"/>
            </w:r>
            <w:r>
              <w:rPr>
                <w:noProof/>
                <w:webHidden/>
              </w:rPr>
              <w:t>51</w:t>
            </w:r>
            <w:r>
              <w:rPr>
                <w:noProof/>
                <w:webHidden/>
              </w:rPr>
              <w:fldChar w:fldCharType="end"/>
            </w:r>
          </w:hyperlink>
        </w:p>
        <w:p w14:paraId="5589C62F" w14:textId="51C146ED" w:rsidR="00AB1381" w:rsidRDefault="00AB1381">
          <w:pPr>
            <w:pStyle w:val="TOC3"/>
            <w:tabs>
              <w:tab w:val="left" w:pos="1320"/>
              <w:tab w:val="right" w:leader="dot" w:pos="9062"/>
            </w:tabs>
            <w:rPr>
              <w:noProof/>
              <w:lang w:eastAsia="en-GB"/>
            </w:rPr>
          </w:pPr>
          <w:hyperlink w:anchor="_Toc126741429" w:history="1">
            <w:r w:rsidRPr="00C14B3F">
              <w:rPr>
                <w:rStyle w:val="Hyperlink"/>
                <w:noProof/>
              </w:rPr>
              <w:t>C-5-4</w:t>
            </w:r>
            <w:r>
              <w:rPr>
                <w:noProof/>
                <w:lang w:eastAsia="en-GB"/>
              </w:rPr>
              <w:tab/>
            </w:r>
            <w:r w:rsidRPr="00C14B3F">
              <w:rPr>
                <w:rStyle w:val="Hyperlink"/>
                <w:noProof/>
              </w:rPr>
              <w:t>Observation of Control Programs</w:t>
            </w:r>
            <w:r>
              <w:rPr>
                <w:noProof/>
                <w:webHidden/>
              </w:rPr>
              <w:tab/>
            </w:r>
            <w:r>
              <w:rPr>
                <w:noProof/>
                <w:webHidden/>
              </w:rPr>
              <w:fldChar w:fldCharType="begin"/>
            </w:r>
            <w:r>
              <w:rPr>
                <w:noProof/>
                <w:webHidden/>
              </w:rPr>
              <w:instrText xml:space="preserve"> PAGEREF _Toc126741429 \h </w:instrText>
            </w:r>
            <w:r>
              <w:rPr>
                <w:noProof/>
                <w:webHidden/>
              </w:rPr>
            </w:r>
            <w:r>
              <w:rPr>
                <w:noProof/>
                <w:webHidden/>
              </w:rPr>
              <w:fldChar w:fldCharType="separate"/>
            </w:r>
            <w:r>
              <w:rPr>
                <w:noProof/>
                <w:webHidden/>
              </w:rPr>
              <w:t>51</w:t>
            </w:r>
            <w:r>
              <w:rPr>
                <w:noProof/>
                <w:webHidden/>
              </w:rPr>
              <w:fldChar w:fldCharType="end"/>
            </w:r>
          </w:hyperlink>
        </w:p>
        <w:p w14:paraId="2184DF81" w14:textId="73326808" w:rsidR="00AB1381" w:rsidRDefault="00AB1381">
          <w:pPr>
            <w:pStyle w:val="TOC3"/>
            <w:tabs>
              <w:tab w:val="left" w:pos="1320"/>
              <w:tab w:val="right" w:leader="dot" w:pos="9062"/>
            </w:tabs>
            <w:rPr>
              <w:noProof/>
              <w:lang w:eastAsia="en-GB"/>
            </w:rPr>
          </w:pPr>
          <w:hyperlink w:anchor="_Toc126741430" w:history="1">
            <w:r w:rsidRPr="00C14B3F">
              <w:rPr>
                <w:rStyle w:val="Hyperlink"/>
                <w:noProof/>
              </w:rPr>
              <w:t>C-5-5</w:t>
            </w:r>
            <w:r>
              <w:rPr>
                <w:noProof/>
                <w:lang w:eastAsia="en-GB"/>
              </w:rPr>
              <w:tab/>
            </w:r>
            <w:r w:rsidRPr="00C14B3F">
              <w:rPr>
                <w:rStyle w:val="Hyperlink"/>
                <w:noProof/>
              </w:rPr>
              <w:t>Observation of Physical Cross-Border Power Flows</w:t>
            </w:r>
            <w:r>
              <w:rPr>
                <w:noProof/>
                <w:webHidden/>
              </w:rPr>
              <w:tab/>
            </w:r>
            <w:r>
              <w:rPr>
                <w:noProof/>
                <w:webHidden/>
              </w:rPr>
              <w:fldChar w:fldCharType="begin"/>
            </w:r>
            <w:r>
              <w:rPr>
                <w:noProof/>
                <w:webHidden/>
              </w:rPr>
              <w:instrText xml:space="preserve"> PAGEREF _Toc126741430 \h </w:instrText>
            </w:r>
            <w:r>
              <w:rPr>
                <w:noProof/>
                <w:webHidden/>
              </w:rPr>
            </w:r>
            <w:r>
              <w:rPr>
                <w:noProof/>
                <w:webHidden/>
              </w:rPr>
              <w:fldChar w:fldCharType="separate"/>
            </w:r>
            <w:r>
              <w:rPr>
                <w:noProof/>
                <w:webHidden/>
              </w:rPr>
              <w:t>51</w:t>
            </w:r>
            <w:r>
              <w:rPr>
                <w:noProof/>
                <w:webHidden/>
              </w:rPr>
              <w:fldChar w:fldCharType="end"/>
            </w:r>
          </w:hyperlink>
        </w:p>
        <w:p w14:paraId="017F16F5" w14:textId="48795617" w:rsidR="00AB1381" w:rsidRDefault="00AB1381">
          <w:pPr>
            <w:pStyle w:val="TOC3"/>
            <w:tabs>
              <w:tab w:val="left" w:pos="1320"/>
              <w:tab w:val="right" w:leader="dot" w:pos="9062"/>
            </w:tabs>
            <w:rPr>
              <w:noProof/>
              <w:lang w:eastAsia="en-GB"/>
            </w:rPr>
          </w:pPr>
          <w:hyperlink w:anchor="_Toc126741431" w:history="1">
            <w:r w:rsidRPr="00C14B3F">
              <w:rPr>
                <w:rStyle w:val="Hyperlink"/>
                <w:noProof/>
              </w:rPr>
              <w:t>C-5-6</w:t>
            </w:r>
            <w:r>
              <w:rPr>
                <w:noProof/>
                <w:lang w:eastAsia="en-GB"/>
              </w:rPr>
              <w:tab/>
            </w:r>
            <w:r w:rsidRPr="00C14B3F">
              <w:rPr>
                <w:rStyle w:val="Hyperlink"/>
                <w:noProof/>
              </w:rPr>
              <w:t>Observation of Flows Through Virtual Tie-Lines</w:t>
            </w:r>
            <w:r>
              <w:rPr>
                <w:noProof/>
                <w:webHidden/>
              </w:rPr>
              <w:tab/>
            </w:r>
            <w:r>
              <w:rPr>
                <w:noProof/>
                <w:webHidden/>
              </w:rPr>
              <w:fldChar w:fldCharType="begin"/>
            </w:r>
            <w:r>
              <w:rPr>
                <w:noProof/>
                <w:webHidden/>
              </w:rPr>
              <w:instrText xml:space="preserve"> PAGEREF _Toc126741431 \h </w:instrText>
            </w:r>
            <w:r>
              <w:rPr>
                <w:noProof/>
                <w:webHidden/>
              </w:rPr>
            </w:r>
            <w:r>
              <w:rPr>
                <w:noProof/>
                <w:webHidden/>
              </w:rPr>
              <w:fldChar w:fldCharType="separate"/>
            </w:r>
            <w:r>
              <w:rPr>
                <w:noProof/>
                <w:webHidden/>
              </w:rPr>
              <w:t>51</w:t>
            </w:r>
            <w:r>
              <w:rPr>
                <w:noProof/>
                <w:webHidden/>
              </w:rPr>
              <w:fldChar w:fldCharType="end"/>
            </w:r>
          </w:hyperlink>
        </w:p>
        <w:p w14:paraId="03A0663C" w14:textId="03286920" w:rsidR="00AB1381" w:rsidRDefault="00AB1381">
          <w:pPr>
            <w:pStyle w:val="TOC3"/>
            <w:tabs>
              <w:tab w:val="left" w:pos="1320"/>
              <w:tab w:val="right" w:leader="dot" w:pos="9062"/>
            </w:tabs>
            <w:rPr>
              <w:noProof/>
              <w:lang w:eastAsia="en-GB"/>
            </w:rPr>
          </w:pPr>
          <w:hyperlink w:anchor="_Toc126741432" w:history="1">
            <w:r w:rsidRPr="00C14B3F">
              <w:rPr>
                <w:rStyle w:val="Hyperlink"/>
                <w:noProof/>
              </w:rPr>
              <w:t>C-5-7</w:t>
            </w:r>
            <w:r>
              <w:rPr>
                <w:noProof/>
                <w:lang w:eastAsia="en-GB"/>
              </w:rPr>
              <w:tab/>
            </w:r>
            <w:r w:rsidRPr="00C14B3F">
              <w:rPr>
                <w:rStyle w:val="Hyperlink"/>
                <w:noProof/>
              </w:rPr>
              <w:t>Observation of Frequency Deviation</w:t>
            </w:r>
            <w:r>
              <w:rPr>
                <w:noProof/>
                <w:webHidden/>
              </w:rPr>
              <w:tab/>
            </w:r>
            <w:r>
              <w:rPr>
                <w:noProof/>
                <w:webHidden/>
              </w:rPr>
              <w:fldChar w:fldCharType="begin"/>
            </w:r>
            <w:r>
              <w:rPr>
                <w:noProof/>
                <w:webHidden/>
              </w:rPr>
              <w:instrText xml:space="preserve"> PAGEREF _Toc126741432 \h </w:instrText>
            </w:r>
            <w:r>
              <w:rPr>
                <w:noProof/>
                <w:webHidden/>
              </w:rPr>
            </w:r>
            <w:r>
              <w:rPr>
                <w:noProof/>
                <w:webHidden/>
              </w:rPr>
              <w:fldChar w:fldCharType="separate"/>
            </w:r>
            <w:r>
              <w:rPr>
                <w:noProof/>
                <w:webHidden/>
              </w:rPr>
              <w:t>52</w:t>
            </w:r>
            <w:r>
              <w:rPr>
                <w:noProof/>
                <w:webHidden/>
              </w:rPr>
              <w:fldChar w:fldCharType="end"/>
            </w:r>
          </w:hyperlink>
        </w:p>
        <w:p w14:paraId="3B7ECC3D" w14:textId="3B943794" w:rsidR="00AB1381" w:rsidRDefault="00AB1381">
          <w:pPr>
            <w:pStyle w:val="TOC3"/>
            <w:tabs>
              <w:tab w:val="left" w:pos="1320"/>
              <w:tab w:val="right" w:leader="dot" w:pos="9062"/>
            </w:tabs>
            <w:rPr>
              <w:noProof/>
              <w:lang w:eastAsia="en-GB"/>
            </w:rPr>
          </w:pPr>
          <w:hyperlink w:anchor="_Toc126741433" w:history="1">
            <w:r w:rsidRPr="00C14B3F">
              <w:rPr>
                <w:rStyle w:val="Hyperlink"/>
                <w:noProof/>
              </w:rPr>
              <w:t>C-5-8</w:t>
            </w:r>
            <w:r>
              <w:rPr>
                <w:noProof/>
                <w:lang w:eastAsia="en-GB"/>
              </w:rPr>
              <w:tab/>
            </w:r>
            <w:r w:rsidRPr="00C14B3F">
              <w:rPr>
                <w:rStyle w:val="Hyperlink"/>
                <w:noProof/>
              </w:rPr>
              <w:t>Operational Procedure in Case of Inconsistency</w:t>
            </w:r>
            <w:r>
              <w:rPr>
                <w:noProof/>
                <w:webHidden/>
              </w:rPr>
              <w:tab/>
            </w:r>
            <w:r>
              <w:rPr>
                <w:noProof/>
                <w:webHidden/>
              </w:rPr>
              <w:fldChar w:fldCharType="begin"/>
            </w:r>
            <w:r>
              <w:rPr>
                <w:noProof/>
                <w:webHidden/>
              </w:rPr>
              <w:instrText xml:space="preserve"> PAGEREF _Toc126741433 \h </w:instrText>
            </w:r>
            <w:r>
              <w:rPr>
                <w:noProof/>
                <w:webHidden/>
              </w:rPr>
            </w:r>
            <w:r>
              <w:rPr>
                <w:noProof/>
                <w:webHidden/>
              </w:rPr>
              <w:fldChar w:fldCharType="separate"/>
            </w:r>
            <w:r>
              <w:rPr>
                <w:noProof/>
                <w:webHidden/>
              </w:rPr>
              <w:t>52</w:t>
            </w:r>
            <w:r>
              <w:rPr>
                <w:noProof/>
                <w:webHidden/>
              </w:rPr>
              <w:fldChar w:fldCharType="end"/>
            </w:r>
          </w:hyperlink>
        </w:p>
        <w:p w14:paraId="0A6E073B" w14:textId="207DC428" w:rsidR="00AB1381" w:rsidRDefault="00AB1381">
          <w:pPr>
            <w:pStyle w:val="TOC3"/>
            <w:tabs>
              <w:tab w:val="left" w:pos="1320"/>
              <w:tab w:val="right" w:leader="dot" w:pos="9062"/>
            </w:tabs>
            <w:rPr>
              <w:noProof/>
              <w:lang w:eastAsia="en-GB"/>
            </w:rPr>
          </w:pPr>
          <w:hyperlink w:anchor="_Toc126741434" w:history="1">
            <w:r w:rsidRPr="00C14B3F">
              <w:rPr>
                <w:rStyle w:val="Hyperlink"/>
                <w:noProof/>
              </w:rPr>
              <w:t>C-5-9</w:t>
            </w:r>
            <w:r>
              <w:rPr>
                <w:noProof/>
                <w:lang w:eastAsia="en-GB"/>
              </w:rPr>
              <w:tab/>
            </w:r>
            <w:r w:rsidRPr="00C14B3F">
              <w:rPr>
                <w:rStyle w:val="Hyperlink"/>
                <w:noProof/>
              </w:rPr>
              <w:t>Technical Conditions for the Exchange of Relevant Observation Data</w:t>
            </w:r>
            <w:r>
              <w:rPr>
                <w:noProof/>
                <w:webHidden/>
              </w:rPr>
              <w:tab/>
            </w:r>
            <w:r>
              <w:rPr>
                <w:noProof/>
                <w:webHidden/>
              </w:rPr>
              <w:fldChar w:fldCharType="begin"/>
            </w:r>
            <w:r>
              <w:rPr>
                <w:noProof/>
                <w:webHidden/>
              </w:rPr>
              <w:instrText xml:space="preserve"> PAGEREF _Toc126741434 \h </w:instrText>
            </w:r>
            <w:r>
              <w:rPr>
                <w:noProof/>
                <w:webHidden/>
              </w:rPr>
            </w:r>
            <w:r>
              <w:rPr>
                <w:noProof/>
                <w:webHidden/>
              </w:rPr>
              <w:fldChar w:fldCharType="separate"/>
            </w:r>
            <w:r>
              <w:rPr>
                <w:noProof/>
                <w:webHidden/>
              </w:rPr>
              <w:t>52</w:t>
            </w:r>
            <w:r>
              <w:rPr>
                <w:noProof/>
                <w:webHidden/>
              </w:rPr>
              <w:fldChar w:fldCharType="end"/>
            </w:r>
          </w:hyperlink>
        </w:p>
        <w:p w14:paraId="3A18061A" w14:textId="46D95062" w:rsidR="00AB1381" w:rsidRDefault="00AB1381">
          <w:pPr>
            <w:pStyle w:val="TOC3"/>
            <w:tabs>
              <w:tab w:val="left" w:pos="1100"/>
              <w:tab w:val="right" w:leader="dot" w:pos="9062"/>
            </w:tabs>
            <w:rPr>
              <w:noProof/>
              <w:lang w:eastAsia="en-GB"/>
            </w:rPr>
          </w:pPr>
          <w:hyperlink w:anchor="_Toc126741435" w:history="1">
            <w:r w:rsidRPr="00C14B3F">
              <w:rPr>
                <w:rStyle w:val="Hyperlink"/>
                <w:noProof/>
              </w:rPr>
              <w:t>C-6</w:t>
            </w:r>
            <w:r>
              <w:rPr>
                <w:noProof/>
                <w:lang w:eastAsia="en-GB"/>
              </w:rPr>
              <w:tab/>
            </w:r>
            <w:r w:rsidRPr="00C14B3F">
              <w:rPr>
                <w:rStyle w:val="Hyperlink"/>
                <w:noProof/>
              </w:rPr>
              <w:t>Exchange and Sharing of FCR between Synchronous Areas</w:t>
            </w:r>
            <w:r>
              <w:rPr>
                <w:noProof/>
                <w:webHidden/>
              </w:rPr>
              <w:tab/>
            </w:r>
            <w:r>
              <w:rPr>
                <w:noProof/>
                <w:webHidden/>
              </w:rPr>
              <w:fldChar w:fldCharType="begin"/>
            </w:r>
            <w:r>
              <w:rPr>
                <w:noProof/>
                <w:webHidden/>
              </w:rPr>
              <w:instrText xml:space="preserve"> PAGEREF _Toc126741435 \h </w:instrText>
            </w:r>
            <w:r>
              <w:rPr>
                <w:noProof/>
                <w:webHidden/>
              </w:rPr>
            </w:r>
            <w:r>
              <w:rPr>
                <w:noProof/>
                <w:webHidden/>
              </w:rPr>
              <w:fldChar w:fldCharType="separate"/>
            </w:r>
            <w:r>
              <w:rPr>
                <w:noProof/>
                <w:webHidden/>
              </w:rPr>
              <w:t>52</w:t>
            </w:r>
            <w:r>
              <w:rPr>
                <w:noProof/>
                <w:webHidden/>
              </w:rPr>
              <w:fldChar w:fldCharType="end"/>
            </w:r>
          </w:hyperlink>
        </w:p>
        <w:p w14:paraId="46AED89B" w14:textId="5043B027" w:rsidR="00AB1381" w:rsidRDefault="00AB1381">
          <w:pPr>
            <w:pStyle w:val="TOC3"/>
            <w:tabs>
              <w:tab w:val="left" w:pos="1320"/>
              <w:tab w:val="right" w:leader="dot" w:pos="9062"/>
            </w:tabs>
            <w:rPr>
              <w:noProof/>
              <w:lang w:eastAsia="en-GB"/>
            </w:rPr>
          </w:pPr>
          <w:hyperlink w:anchor="_Toc126741436" w:history="1">
            <w:r w:rsidRPr="00C14B3F">
              <w:rPr>
                <w:rStyle w:val="Hyperlink"/>
                <w:noProof/>
              </w:rPr>
              <w:t>C-6-1</w:t>
            </w:r>
            <w:r>
              <w:rPr>
                <w:noProof/>
                <w:lang w:eastAsia="en-GB"/>
              </w:rPr>
              <w:tab/>
            </w:r>
            <w:r w:rsidRPr="00C14B3F">
              <w:rPr>
                <w:rStyle w:val="Hyperlink"/>
                <w:noProof/>
              </w:rPr>
              <w:t>Definition of Exchange and Sharing</w:t>
            </w:r>
            <w:r>
              <w:rPr>
                <w:noProof/>
                <w:webHidden/>
              </w:rPr>
              <w:tab/>
            </w:r>
            <w:r>
              <w:rPr>
                <w:noProof/>
                <w:webHidden/>
              </w:rPr>
              <w:fldChar w:fldCharType="begin"/>
            </w:r>
            <w:r>
              <w:rPr>
                <w:noProof/>
                <w:webHidden/>
              </w:rPr>
              <w:instrText xml:space="preserve"> PAGEREF _Toc126741436 \h </w:instrText>
            </w:r>
            <w:r>
              <w:rPr>
                <w:noProof/>
                <w:webHidden/>
              </w:rPr>
            </w:r>
            <w:r>
              <w:rPr>
                <w:noProof/>
                <w:webHidden/>
              </w:rPr>
              <w:fldChar w:fldCharType="separate"/>
            </w:r>
            <w:r>
              <w:rPr>
                <w:noProof/>
                <w:webHidden/>
              </w:rPr>
              <w:t>52</w:t>
            </w:r>
            <w:r>
              <w:rPr>
                <w:noProof/>
                <w:webHidden/>
              </w:rPr>
              <w:fldChar w:fldCharType="end"/>
            </w:r>
          </w:hyperlink>
        </w:p>
        <w:p w14:paraId="3CB87EE3" w14:textId="2BB6DC35" w:rsidR="00AB1381" w:rsidRDefault="00AB1381">
          <w:pPr>
            <w:pStyle w:val="TOC3"/>
            <w:tabs>
              <w:tab w:val="left" w:pos="1320"/>
              <w:tab w:val="right" w:leader="dot" w:pos="9062"/>
            </w:tabs>
            <w:rPr>
              <w:noProof/>
              <w:lang w:eastAsia="en-GB"/>
            </w:rPr>
          </w:pPr>
          <w:hyperlink w:anchor="_Toc126741437" w:history="1">
            <w:r w:rsidRPr="00C14B3F">
              <w:rPr>
                <w:rStyle w:val="Hyperlink"/>
                <w:noProof/>
              </w:rPr>
              <w:t>C-6-2</w:t>
            </w:r>
            <w:r>
              <w:rPr>
                <w:noProof/>
                <w:lang w:eastAsia="en-GB"/>
              </w:rPr>
              <w:tab/>
            </w:r>
            <w:r w:rsidRPr="00C14B3F">
              <w:rPr>
                <w:rStyle w:val="Hyperlink"/>
                <w:noProof/>
              </w:rPr>
              <w:t>General Requirements for Exchange and Sharing of FCR</w:t>
            </w:r>
            <w:r>
              <w:rPr>
                <w:noProof/>
                <w:webHidden/>
              </w:rPr>
              <w:tab/>
            </w:r>
            <w:r>
              <w:rPr>
                <w:noProof/>
                <w:webHidden/>
              </w:rPr>
              <w:fldChar w:fldCharType="begin"/>
            </w:r>
            <w:r>
              <w:rPr>
                <w:noProof/>
                <w:webHidden/>
              </w:rPr>
              <w:instrText xml:space="preserve"> PAGEREF _Toc126741437 \h </w:instrText>
            </w:r>
            <w:r>
              <w:rPr>
                <w:noProof/>
                <w:webHidden/>
              </w:rPr>
            </w:r>
            <w:r>
              <w:rPr>
                <w:noProof/>
                <w:webHidden/>
              </w:rPr>
              <w:fldChar w:fldCharType="separate"/>
            </w:r>
            <w:r>
              <w:rPr>
                <w:noProof/>
                <w:webHidden/>
              </w:rPr>
              <w:t>53</w:t>
            </w:r>
            <w:r>
              <w:rPr>
                <w:noProof/>
                <w:webHidden/>
              </w:rPr>
              <w:fldChar w:fldCharType="end"/>
            </w:r>
          </w:hyperlink>
        </w:p>
        <w:p w14:paraId="0CE8965F" w14:textId="58FFDA7F" w:rsidR="00AB1381" w:rsidRDefault="00AB1381">
          <w:pPr>
            <w:pStyle w:val="TOC3"/>
            <w:tabs>
              <w:tab w:val="left" w:pos="1320"/>
              <w:tab w:val="right" w:leader="dot" w:pos="9062"/>
            </w:tabs>
            <w:rPr>
              <w:noProof/>
              <w:lang w:eastAsia="en-GB"/>
            </w:rPr>
          </w:pPr>
          <w:hyperlink w:anchor="_Toc126741438" w:history="1">
            <w:r w:rsidRPr="00C14B3F">
              <w:rPr>
                <w:rStyle w:val="Hyperlink"/>
                <w:noProof/>
              </w:rPr>
              <w:t>C-6-3</w:t>
            </w:r>
            <w:r>
              <w:rPr>
                <w:noProof/>
                <w:lang w:eastAsia="en-GB"/>
              </w:rPr>
              <w:tab/>
            </w:r>
            <w:r w:rsidRPr="00C14B3F">
              <w:rPr>
                <w:rStyle w:val="Hyperlink"/>
                <w:noProof/>
              </w:rPr>
              <w:t>Requirements for Exchange</w:t>
            </w:r>
            <w:r>
              <w:rPr>
                <w:noProof/>
                <w:webHidden/>
              </w:rPr>
              <w:tab/>
            </w:r>
            <w:r>
              <w:rPr>
                <w:noProof/>
                <w:webHidden/>
              </w:rPr>
              <w:fldChar w:fldCharType="begin"/>
            </w:r>
            <w:r>
              <w:rPr>
                <w:noProof/>
                <w:webHidden/>
              </w:rPr>
              <w:instrText xml:space="preserve"> PAGEREF _Toc126741438 \h </w:instrText>
            </w:r>
            <w:r>
              <w:rPr>
                <w:noProof/>
                <w:webHidden/>
              </w:rPr>
            </w:r>
            <w:r>
              <w:rPr>
                <w:noProof/>
                <w:webHidden/>
              </w:rPr>
              <w:fldChar w:fldCharType="separate"/>
            </w:r>
            <w:r>
              <w:rPr>
                <w:noProof/>
                <w:webHidden/>
              </w:rPr>
              <w:t>53</w:t>
            </w:r>
            <w:r>
              <w:rPr>
                <w:noProof/>
                <w:webHidden/>
              </w:rPr>
              <w:fldChar w:fldCharType="end"/>
            </w:r>
          </w:hyperlink>
        </w:p>
        <w:p w14:paraId="51DD6E10" w14:textId="79C005EC" w:rsidR="00AB1381" w:rsidRDefault="00AB1381">
          <w:pPr>
            <w:pStyle w:val="TOC3"/>
            <w:tabs>
              <w:tab w:val="left" w:pos="1320"/>
              <w:tab w:val="right" w:leader="dot" w:pos="9062"/>
            </w:tabs>
            <w:rPr>
              <w:noProof/>
              <w:lang w:eastAsia="en-GB"/>
            </w:rPr>
          </w:pPr>
          <w:hyperlink w:anchor="_Toc126741439" w:history="1">
            <w:r w:rsidRPr="00C14B3F">
              <w:rPr>
                <w:rStyle w:val="Hyperlink"/>
                <w:noProof/>
              </w:rPr>
              <w:t>C-6-4</w:t>
            </w:r>
            <w:r>
              <w:rPr>
                <w:noProof/>
                <w:lang w:eastAsia="en-GB"/>
              </w:rPr>
              <w:tab/>
            </w:r>
            <w:r w:rsidRPr="00C14B3F">
              <w:rPr>
                <w:rStyle w:val="Hyperlink"/>
                <w:noProof/>
              </w:rPr>
              <w:t>Requirements for Sharing</w:t>
            </w:r>
            <w:r>
              <w:rPr>
                <w:noProof/>
                <w:webHidden/>
              </w:rPr>
              <w:tab/>
            </w:r>
            <w:r>
              <w:rPr>
                <w:noProof/>
                <w:webHidden/>
              </w:rPr>
              <w:fldChar w:fldCharType="begin"/>
            </w:r>
            <w:r>
              <w:rPr>
                <w:noProof/>
                <w:webHidden/>
              </w:rPr>
              <w:instrText xml:space="preserve"> PAGEREF _Toc126741439 \h </w:instrText>
            </w:r>
            <w:r>
              <w:rPr>
                <w:noProof/>
                <w:webHidden/>
              </w:rPr>
            </w:r>
            <w:r>
              <w:rPr>
                <w:noProof/>
                <w:webHidden/>
              </w:rPr>
              <w:fldChar w:fldCharType="separate"/>
            </w:r>
            <w:r>
              <w:rPr>
                <w:noProof/>
                <w:webHidden/>
              </w:rPr>
              <w:t>53</w:t>
            </w:r>
            <w:r>
              <w:rPr>
                <w:noProof/>
                <w:webHidden/>
              </w:rPr>
              <w:fldChar w:fldCharType="end"/>
            </w:r>
          </w:hyperlink>
        </w:p>
        <w:p w14:paraId="36D43474" w14:textId="5CDC3905" w:rsidR="00AB1381" w:rsidRDefault="00AB1381">
          <w:pPr>
            <w:pStyle w:val="TOC3"/>
            <w:tabs>
              <w:tab w:val="left" w:pos="1100"/>
              <w:tab w:val="right" w:leader="dot" w:pos="9062"/>
            </w:tabs>
            <w:rPr>
              <w:noProof/>
              <w:lang w:eastAsia="en-GB"/>
            </w:rPr>
          </w:pPr>
          <w:hyperlink w:anchor="_Toc126741440" w:history="1">
            <w:r w:rsidRPr="00C14B3F">
              <w:rPr>
                <w:rStyle w:val="Hyperlink"/>
                <w:noProof/>
              </w:rPr>
              <w:t>C-7</w:t>
            </w:r>
            <w:r>
              <w:rPr>
                <w:noProof/>
                <w:lang w:eastAsia="en-GB"/>
              </w:rPr>
              <w:tab/>
            </w:r>
            <w:r w:rsidRPr="00C14B3F">
              <w:rPr>
                <w:rStyle w:val="Hyperlink"/>
                <w:noProof/>
              </w:rPr>
              <w:t>Common Rules for HVDC Ramping between Synchronous Areas</w:t>
            </w:r>
            <w:r>
              <w:rPr>
                <w:noProof/>
                <w:webHidden/>
              </w:rPr>
              <w:tab/>
            </w:r>
            <w:r>
              <w:rPr>
                <w:noProof/>
                <w:webHidden/>
              </w:rPr>
              <w:fldChar w:fldCharType="begin"/>
            </w:r>
            <w:r>
              <w:rPr>
                <w:noProof/>
                <w:webHidden/>
              </w:rPr>
              <w:instrText xml:space="preserve"> PAGEREF _Toc126741440 \h </w:instrText>
            </w:r>
            <w:r>
              <w:rPr>
                <w:noProof/>
                <w:webHidden/>
              </w:rPr>
            </w:r>
            <w:r>
              <w:rPr>
                <w:noProof/>
                <w:webHidden/>
              </w:rPr>
              <w:fldChar w:fldCharType="separate"/>
            </w:r>
            <w:r>
              <w:rPr>
                <w:noProof/>
                <w:webHidden/>
              </w:rPr>
              <w:t>54</w:t>
            </w:r>
            <w:r>
              <w:rPr>
                <w:noProof/>
                <w:webHidden/>
              </w:rPr>
              <w:fldChar w:fldCharType="end"/>
            </w:r>
          </w:hyperlink>
        </w:p>
        <w:p w14:paraId="05ED1B6A" w14:textId="7B949A40" w:rsidR="00AB1381" w:rsidRDefault="00AB1381">
          <w:pPr>
            <w:pStyle w:val="TOC3"/>
            <w:tabs>
              <w:tab w:val="left" w:pos="1100"/>
              <w:tab w:val="right" w:leader="dot" w:pos="9062"/>
            </w:tabs>
            <w:rPr>
              <w:noProof/>
              <w:lang w:eastAsia="en-GB"/>
            </w:rPr>
          </w:pPr>
          <w:hyperlink w:anchor="_Toc126741441" w:history="1">
            <w:r w:rsidRPr="00C14B3F">
              <w:rPr>
                <w:rStyle w:val="Hyperlink"/>
                <w:noProof/>
              </w:rPr>
              <w:t>C-8</w:t>
            </w:r>
            <w:r>
              <w:rPr>
                <w:noProof/>
                <w:lang w:eastAsia="en-GB"/>
              </w:rPr>
              <w:tab/>
            </w:r>
            <w:r w:rsidRPr="00C14B3F">
              <w:rPr>
                <w:rStyle w:val="Hyperlink"/>
                <w:noProof/>
              </w:rPr>
              <w:t>LFC Block Determination for Non-EU TSOs</w:t>
            </w:r>
            <w:r>
              <w:rPr>
                <w:noProof/>
                <w:webHidden/>
              </w:rPr>
              <w:tab/>
            </w:r>
            <w:r>
              <w:rPr>
                <w:noProof/>
                <w:webHidden/>
              </w:rPr>
              <w:fldChar w:fldCharType="begin"/>
            </w:r>
            <w:r>
              <w:rPr>
                <w:noProof/>
                <w:webHidden/>
              </w:rPr>
              <w:instrText xml:space="preserve"> PAGEREF _Toc126741441 \h </w:instrText>
            </w:r>
            <w:r>
              <w:rPr>
                <w:noProof/>
                <w:webHidden/>
              </w:rPr>
            </w:r>
            <w:r>
              <w:rPr>
                <w:noProof/>
                <w:webHidden/>
              </w:rPr>
              <w:fldChar w:fldCharType="separate"/>
            </w:r>
            <w:r>
              <w:rPr>
                <w:noProof/>
                <w:webHidden/>
              </w:rPr>
              <w:t>54</w:t>
            </w:r>
            <w:r>
              <w:rPr>
                <w:noProof/>
                <w:webHidden/>
              </w:rPr>
              <w:fldChar w:fldCharType="end"/>
            </w:r>
          </w:hyperlink>
        </w:p>
        <w:p w14:paraId="744159BE" w14:textId="183DD301" w:rsidR="00AB1381" w:rsidRDefault="00AB1381">
          <w:pPr>
            <w:pStyle w:val="TOC3"/>
            <w:tabs>
              <w:tab w:val="left" w:pos="1100"/>
              <w:tab w:val="right" w:leader="dot" w:pos="9062"/>
            </w:tabs>
            <w:rPr>
              <w:noProof/>
              <w:lang w:eastAsia="en-GB"/>
            </w:rPr>
          </w:pPr>
          <w:hyperlink w:anchor="_Toc126741442" w:history="1">
            <w:r w:rsidRPr="00C14B3F">
              <w:rPr>
                <w:rStyle w:val="Hyperlink"/>
                <w:noProof/>
              </w:rPr>
              <w:t>C-9</w:t>
            </w:r>
            <w:r>
              <w:rPr>
                <w:noProof/>
                <w:lang w:eastAsia="en-GB"/>
              </w:rPr>
              <w:tab/>
            </w:r>
            <w:r w:rsidRPr="00C14B3F">
              <w:rPr>
                <w:rStyle w:val="Hyperlink"/>
                <w:noProof/>
              </w:rPr>
              <w:t>Limits of LFC block contribution to deterministic frequency deviations</w:t>
            </w:r>
            <w:r>
              <w:rPr>
                <w:noProof/>
                <w:webHidden/>
              </w:rPr>
              <w:tab/>
            </w:r>
            <w:r>
              <w:rPr>
                <w:noProof/>
                <w:webHidden/>
              </w:rPr>
              <w:fldChar w:fldCharType="begin"/>
            </w:r>
            <w:r>
              <w:rPr>
                <w:noProof/>
                <w:webHidden/>
              </w:rPr>
              <w:instrText xml:space="preserve"> PAGEREF _Toc126741442 \h </w:instrText>
            </w:r>
            <w:r>
              <w:rPr>
                <w:noProof/>
                <w:webHidden/>
              </w:rPr>
            </w:r>
            <w:r>
              <w:rPr>
                <w:noProof/>
                <w:webHidden/>
              </w:rPr>
              <w:fldChar w:fldCharType="separate"/>
            </w:r>
            <w:r>
              <w:rPr>
                <w:noProof/>
                <w:webHidden/>
              </w:rPr>
              <w:t>55</w:t>
            </w:r>
            <w:r>
              <w:rPr>
                <w:noProof/>
                <w:webHidden/>
              </w:rPr>
              <w:fldChar w:fldCharType="end"/>
            </w:r>
          </w:hyperlink>
        </w:p>
        <w:p w14:paraId="021CA44A" w14:textId="666B11A2" w:rsidR="00266397" w:rsidRPr="00211B61" w:rsidRDefault="00F45947">
          <w:r w:rsidRPr="00211B61">
            <w:rPr>
              <w:b/>
              <w:bCs/>
            </w:rPr>
            <w:fldChar w:fldCharType="end"/>
          </w:r>
        </w:p>
      </w:sdtContent>
    </w:sdt>
    <w:p w14:paraId="021CA44B" w14:textId="77777777" w:rsidR="00266397" w:rsidRPr="00211B61" w:rsidRDefault="00266397" w:rsidP="00FC13AF">
      <w:pPr>
        <w:pStyle w:val="Heading1"/>
        <w:ind w:left="431" w:firstLine="0"/>
      </w:pPr>
      <w:bookmarkStart w:id="0" w:name="_Toc126741370"/>
      <w:r w:rsidRPr="00211B61">
        <w:lastRenderedPageBreak/>
        <w:t>Introduction</w:t>
      </w:r>
      <w:bookmarkEnd w:id="0"/>
    </w:p>
    <w:p w14:paraId="021CA44C" w14:textId="7869D75B" w:rsidR="00E010E7" w:rsidRPr="00211B61" w:rsidRDefault="00E010E7" w:rsidP="0047328D">
      <w:r w:rsidRPr="00211B61">
        <w:t>This</w:t>
      </w:r>
      <w:r w:rsidR="00470AEE" w:rsidRPr="00211B61">
        <w:t xml:space="preserve"> </w:t>
      </w:r>
      <w:r w:rsidRPr="00211B61">
        <w:t>document</w:t>
      </w:r>
      <w:r w:rsidR="00470AEE" w:rsidRPr="00211B61">
        <w:t xml:space="preserve"> </w:t>
      </w:r>
      <w:r w:rsidRPr="00211B61">
        <w:t>is</w:t>
      </w:r>
      <w:r w:rsidR="00470AEE" w:rsidRPr="00211B61">
        <w:t xml:space="preserve"> </w:t>
      </w:r>
      <w:r w:rsidR="00C73E32" w:rsidRPr="00211B61">
        <w:t>part</w:t>
      </w:r>
      <w:r w:rsidR="00470AEE" w:rsidRPr="00211B61">
        <w:t xml:space="preserve"> </w:t>
      </w:r>
      <w:r w:rsidR="00C73E32"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Operational</w:t>
      </w:r>
      <w:r w:rsidR="00470AEE" w:rsidRPr="00211B61">
        <w:t xml:space="preserve"> </w:t>
      </w:r>
      <w:r w:rsidRPr="00211B61">
        <w:t>Agreement</w:t>
      </w:r>
      <w:r w:rsidR="00470AEE" w:rsidRPr="00211B61">
        <w:t xml:space="preserve"> </w:t>
      </w:r>
      <w:r w:rsidR="00607B0A" w:rsidRPr="00211B61">
        <w:t>for</w:t>
      </w:r>
      <w:r w:rsidR="00470AEE" w:rsidRPr="00211B61">
        <w:t xml:space="preserve"> </w:t>
      </w:r>
      <w:r w:rsidR="00607B0A" w:rsidRPr="00211B61">
        <w:t>the</w:t>
      </w:r>
      <w:r w:rsidR="00470AEE" w:rsidRPr="00211B61">
        <w:t xml:space="preserve"> </w:t>
      </w:r>
      <w:r w:rsidR="00607B0A" w:rsidRPr="00211B61">
        <w:t>Syn</w:t>
      </w:r>
      <w:r w:rsidR="00C15FAF" w:rsidRPr="00211B61">
        <w:t>chronous</w:t>
      </w:r>
      <w:r w:rsidR="00470AEE" w:rsidRPr="00211B61">
        <w:t xml:space="preserve"> </w:t>
      </w:r>
      <w:r w:rsidR="00C15FAF" w:rsidRPr="00211B61">
        <w:t>Area</w:t>
      </w:r>
      <w:r w:rsidR="00470AEE" w:rsidRPr="00211B61">
        <w:t xml:space="preserve"> </w:t>
      </w:r>
      <w:r w:rsidR="00C15FAF" w:rsidRPr="00211B61">
        <w:t>CE</w:t>
      </w:r>
      <w:r w:rsidR="00470AEE" w:rsidRPr="00211B61">
        <w:t xml:space="preserve"> </w:t>
      </w:r>
      <w:r w:rsidR="006601A0" w:rsidRPr="00211B61">
        <w:t>as</w:t>
      </w:r>
      <w:r w:rsidR="00470AEE" w:rsidRPr="00211B61">
        <w:t xml:space="preserve"> </w:t>
      </w:r>
      <w:r w:rsidR="006601A0" w:rsidRPr="00211B61">
        <w:t>defined</w:t>
      </w:r>
      <w:r w:rsidR="00470AEE" w:rsidRPr="00211B61">
        <w:t xml:space="preserve"> </w:t>
      </w:r>
      <w:r w:rsidR="006601A0" w:rsidRPr="00211B61">
        <w:t>in</w:t>
      </w:r>
      <w:r w:rsidR="00470AEE" w:rsidRPr="00211B61">
        <w:t xml:space="preserve"> </w:t>
      </w:r>
      <w:r w:rsidR="00867EBD" w:rsidRPr="00211B61">
        <w:t>Article</w:t>
      </w:r>
      <w:r w:rsidR="00470AEE" w:rsidRPr="00211B61">
        <w:t xml:space="preserve"> </w:t>
      </w:r>
      <w:r w:rsidR="00867EBD" w:rsidRPr="00211B61">
        <w:t>118</w:t>
      </w:r>
      <w:r w:rsidR="00470AEE" w:rsidRPr="00211B61">
        <w:t xml:space="preserve"> </w:t>
      </w:r>
      <w:r w:rsidR="00FA7B56" w:rsidRPr="00211B61">
        <w:t>of</w:t>
      </w:r>
      <w:r w:rsidR="00470AEE" w:rsidRPr="00211B61">
        <w:t xml:space="preserve"> </w:t>
      </w:r>
      <w:r w:rsidR="00FA7B56" w:rsidRPr="00211B61">
        <w:t>the</w:t>
      </w:r>
      <w:r w:rsidR="00470AEE" w:rsidRPr="00211B61">
        <w:t xml:space="preserve"> </w:t>
      </w:r>
      <w:r w:rsidR="00FA7B56" w:rsidRPr="00211B61">
        <w:t>guideline</w:t>
      </w:r>
      <w:r w:rsidR="00470AEE" w:rsidRPr="00211B61">
        <w:t xml:space="preserve"> </w:t>
      </w:r>
      <w:r w:rsidR="00FA7B56" w:rsidRPr="00211B61">
        <w:t>on</w:t>
      </w:r>
      <w:r w:rsidR="00470AEE" w:rsidRPr="00211B61">
        <w:t xml:space="preserve"> </w:t>
      </w:r>
      <w:r w:rsidR="00FA7B56" w:rsidRPr="00211B61">
        <w:t>electricity</w:t>
      </w:r>
      <w:r w:rsidR="00470AEE" w:rsidRPr="00211B61">
        <w:t xml:space="preserve"> </w:t>
      </w:r>
      <w:r w:rsidR="00FA7B56" w:rsidRPr="00211B61">
        <w:t>system</w:t>
      </w:r>
      <w:r w:rsidR="00470AEE" w:rsidRPr="00211B61">
        <w:t xml:space="preserve"> </w:t>
      </w:r>
      <w:r w:rsidR="00FA7B56" w:rsidRPr="00211B61">
        <w:t>operation</w:t>
      </w:r>
      <w:r w:rsidR="00470AEE" w:rsidRPr="00211B61">
        <w:t xml:space="preserve"> </w:t>
      </w:r>
      <w:r w:rsidR="00FA7B56" w:rsidRPr="00211B61">
        <w:t>(</w:t>
      </w:r>
      <w:r w:rsidR="00800293" w:rsidRPr="00211B61">
        <w:t>SO</w:t>
      </w:r>
      <w:r w:rsidR="00470AEE" w:rsidRPr="00211B61">
        <w:t xml:space="preserve"> </w:t>
      </w:r>
      <w:r w:rsidR="00800293" w:rsidRPr="00211B61">
        <w:t>GL</w:t>
      </w:r>
      <w:r w:rsidR="00FA7B56" w:rsidRPr="00211B61">
        <w:t>)</w:t>
      </w:r>
      <w:r w:rsidR="00470AEE" w:rsidRPr="00211B61">
        <w:t xml:space="preserve"> </w:t>
      </w:r>
      <w:r w:rsidR="00A72D2B" w:rsidRPr="00211B61">
        <w:t>(Part</w:t>
      </w:r>
      <w:r w:rsidR="00470AEE" w:rsidRPr="00211B61">
        <w:t xml:space="preserve"> </w:t>
      </w:r>
      <w:r w:rsidR="00A72D2B" w:rsidRPr="00211B61">
        <w:t>IV</w:t>
      </w:r>
      <w:r w:rsidR="00470AEE" w:rsidRPr="00211B61">
        <w:t xml:space="preserve"> </w:t>
      </w:r>
      <w:r w:rsidR="00A72D2B" w:rsidRPr="00211B61">
        <w:t>LFC&amp;R)</w:t>
      </w:r>
      <w:r w:rsidR="006601A0" w:rsidRPr="00211B61">
        <w:t>.</w:t>
      </w:r>
    </w:p>
    <w:p w14:paraId="021CA44D" w14:textId="6227335E" w:rsidR="00266397" w:rsidRPr="00211B61" w:rsidRDefault="00A8560C" w:rsidP="0047328D">
      <w:r w:rsidRPr="00211B61">
        <w:t>Electricity</w:t>
      </w:r>
      <w:r w:rsidR="00470AEE" w:rsidRPr="00211B61">
        <w:t xml:space="preserve"> </w:t>
      </w:r>
      <w:r w:rsidRPr="00211B61">
        <w:t>generation</w:t>
      </w:r>
      <w:r w:rsidR="00470AEE" w:rsidRPr="00211B61">
        <w:t xml:space="preserve"> </w:t>
      </w:r>
      <w:r w:rsidRPr="00211B61">
        <w:t>and</w:t>
      </w:r>
      <w:r w:rsidR="00470AEE" w:rsidRPr="00211B61">
        <w:t xml:space="preserve"> </w:t>
      </w:r>
      <w:r w:rsidRPr="00211B61">
        <w:t>consumption</w:t>
      </w:r>
      <w:r w:rsidR="00470AEE" w:rsidRPr="00211B61">
        <w:t xml:space="preserve"> </w:t>
      </w:r>
      <w:r w:rsidR="00266397" w:rsidRPr="00211B61">
        <w:t>need</w:t>
      </w:r>
      <w:r w:rsidR="00470AEE" w:rsidRPr="00211B61">
        <w:t xml:space="preserve"> </w:t>
      </w:r>
      <w:r w:rsidR="00266397" w:rsidRPr="00211B61">
        <w:t>to</w:t>
      </w:r>
      <w:r w:rsidR="00470AEE" w:rsidRPr="00211B61">
        <w:t xml:space="preserve"> </w:t>
      </w:r>
      <w:r w:rsidR="00266397" w:rsidRPr="00211B61">
        <w:t>be</w:t>
      </w:r>
      <w:r w:rsidR="00470AEE" w:rsidRPr="00211B61">
        <w:t xml:space="preserve"> </w:t>
      </w:r>
      <w:r w:rsidR="00266397" w:rsidRPr="00211B61">
        <w:t>controlled</w:t>
      </w:r>
      <w:r w:rsidR="00470AEE" w:rsidRPr="00211B61">
        <w:t xml:space="preserve"> </w:t>
      </w:r>
      <w:r w:rsidR="00266397" w:rsidRPr="00211B61">
        <w:t>and</w:t>
      </w:r>
      <w:r w:rsidR="00470AEE" w:rsidRPr="00211B61">
        <w:t xml:space="preserve"> </w:t>
      </w:r>
      <w:r w:rsidR="00266397" w:rsidRPr="00211B61">
        <w:t>monitored</w:t>
      </w:r>
      <w:r w:rsidR="00470AEE" w:rsidRPr="00211B61">
        <w:t xml:space="preserve"> </w:t>
      </w:r>
      <w:r w:rsidR="00266397" w:rsidRPr="00211B61">
        <w:t>for</w:t>
      </w:r>
      <w:r w:rsidR="00470AEE" w:rsidRPr="00211B61">
        <w:t xml:space="preserve"> </w:t>
      </w:r>
      <w:r w:rsidR="009D472F" w:rsidRPr="00211B61">
        <w:t>the</w:t>
      </w:r>
      <w:r w:rsidR="00470AEE" w:rsidRPr="00211B61">
        <w:t xml:space="preserve"> </w:t>
      </w:r>
      <w:r w:rsidR="00266397" w:rsidRPr="00211B61">
        <w:t>secure</w:t>
      </w:r>
      <w:r w:rsidR="00470AEE" w:rsidRPr="00211B61">
        <w:t xml:space="preserve"> </w:t>
      </w:r>
      <w:r w:rsidR="00266397" w:rsidRPr="00211B61">
        <w:t>and</w:t>
      </w:r>
      <w:r w:rsidR="00470AEE" w:rsidRPr="00211B61">
        <w:t xml:space="preserve"> </w:t>
      </w:r>
      <w:r w:rsidR="00266397" w:rsidRPr="00211B61">
        <w:t>high-quality</w:t>
      </w:r>
      <w:r w:rsidR="00470AEE" w:rsidRPr="00211B61">
        <w:t xml:space="preserve"> </w:t>
      </w:r>
      <w:r w:rsidR="00266397" w:rsidRPr="00211B61">
        <w:t>op</w:t>
      </w:r>
      <w:r w:rsidR="00C73E32" w:rsidRPr="00211B61">
        <w:t>eration</w:t>
      </w:r>
      <w:r w:rsidR="00266397" w:rsidRPr="00211B61">
        <w:t>.</w:t>
      </w:r>
      <w:r w:rsidR="00470AEE" w:rsidRPr="00211B61">
        <w:t xml:space="preserve"> </w:t>
      </w:r>
      <w:r w:rsidR="009D472F" w:rsidRPr="00211B61">
        <w:t>Frequency</w:t>
      </w:r>
      <w:r w:rsidR="00470AEE" w:rsidRPr="00211B61">
        <w:t xml:space="preserve"> </w:t>
      </w:r>
      <w:r w:rsidR="009D472F" w:rsidRPr="00211B61">
        <w:t>control</w:t>
      </w:r>
      <w:r w:rsidR="00266397" w:rsidRPr="00211B61">
        <w:t>,</w:t>
      </w:r>
      <w:r w:rsidR="00470AEE" w:rsidRPr="00211B61">
        <w:t xml:space="preserve"> </w:t>
      </w:r>
      <w:r w:rsidR="00354AE7" w:rsidRPr="00211B61">
        <w:t>Active</w:t>
      </w:r>
      <w:r w:rsidR="00470AEE" w:rsidRPr="00211B61">
        <w:t xml:space="preserve"> </w:t>
      </w:r>
      <w:r w:rsidR="00354AE7" w:rsidRPr="00211B61">
        <w:t>Po</w:t>
      </w:r>
      <w:r w:rsidR="00DD3641" w:rsidRPr="00211B61">
        <w:t>w</w:t>
      </w:r>
      <w:r w:rsidR="00354AE7" w:rsidRPr="00211B61">
        <w:t>er</w:t>
      </w:r>
      <w:r w:rsidR="00470AEE" w:rsidRPr="00211B61">
        <w:t xml:space="preserve"> </w:t>
      </w:r>
      <w:r w:rsidR="00354AE7" w:rsidRPr="00211B61">
        <w:t>R</w:t>
      </w:r>
      <w:r w:rsidR="00266397" w:rsidRPr="00211B61">
        <w:t>eserves</w:t>
      </w:r>
      <w:r w:rsidR="00470AEE" w:rsidRPr="00211B61">
        <w:t xml:space="preserve"> </w:t>
      </w:r>
      <w:r w:rsidR="00266397" w:rsidRPr="00211B61">
        <w:t>and</w:t>
      </w:r>
      <w:r w:rsidR="00470AEE" w:rsidRPr="00211B61">
        <w:t xml:space="preserve"> </w:t>
      </w:r>
      <w:r w:rsidR="00266397" w:rsidRPr="00211B61">
        <w:t>the</w:t>
      </w:r>
      <w:r w:rsidR="00470AEE" w:rsidRPr="00211B61">
        <w:t xml:space="preserve"> </w:t>
      </w:r>
      <w:r w:rsidR="00266397" w:rsidRPr="00211B61">
        <w:t>corresponding</w:t>
      </w:r>
      <w:r w:rsidR="00470AEE" w:rsidRPr="00211B61">
        <w:t xml:space="preserve"> </w:t>
      </w:r>
      <w:r w:rsidR="00266397" w:rsidRPr="00211B61">
        <w:t>control</w:t>
      </w:r>
      <w:r w:rsidR="00470AEE" w:rsidRPr="00211B61">
        <w:t xml:space="preserve"> </w:t>
      </w:r>
      <w:r w:rsidR="00266397" w:rsidRPr="00211B61">
        <w:t>per</w:t>
      </w:r>
      <w:r w:rsidR="009D472F" w:rsidRPr="00211B61">
        <w:t>formance</w:t>
      </w:r>
      <w:r w:rsidR="00470AEE" w:rsidRPr="00211B61">
        <w:t xml:space="preserve"> </w:t>
      </w:r>
      <w:r w:rsidR="00266397" w:rsidRPr="00211B61">
        <w:t>are</w:t>
      </w:r>
      <w:r w:rsidR="00470AEE" w:rsidRPr="00211B61">
        <w:t xml:space="preserve"> </w:t>
      </w:r>
      <w:r w:rsidR="00266397" w:rsidRPr="00211B61">
        <w:t>essential</w:t>
      </w:r>
      <w:r w:rsidR="00470AEE" w:rsidRPr="00211B61">
        <w:t xml:space="preserve"> </w:t>
      </w:r>
      <w:r w:rsidR="00C15FAF" w:rsidRPr="00211B61">
        <w:t>for</w:t>
      </w:r>
      <w:r w:rsidR="00470AEE" w:rsidRPr="00211B61">
        <w:t xml:space="preserve"> </w:t>
      </w:r>
      <w:r w:rsidR="00266397" w:rsidRPr="00211B61">
        <w:t>TSOs</w:t>
      </w:r>
      <w:r w:rsidR="00470AEE" w:rsidRPr="00211B61">
        <w:t xml:space="preserve"> </w:t>
      </w:r>
      <w:r w:rsidR="00266397" w:rsidRPr="00211B61">
        <w:t>to</w:t>
      </w:r>
      <w:r w:rsidR="00470AEE" w:rsidRPr="00211B61">
        <w:t xml:space="preserve"> </w:t>
      </w:r>
      <w:r w:rsidR="00266397" w:rsidRPr="00211B61">
        <w:t>perform</w:t>
      </w:r>
      <w:r w:rsidR="00470AEE" w:rsidRPr="00211B61">
        <w:t xml:space="preserve"> </w:t>
      </w:r>
      <w:r w:rsidR="00C73E32" w:rsidRPr="00211B61">
        <w:t>their</w:t>
      </w:r>
      <w:r w:rsidR="00470AEE" w:rsidRPr="00211B61">
        <w:t xml:space="preserve"> </w:t>
      </w:r>
      <w:r w:rsidR="00C73E32" w:rsidRPr="00211B61">
        <w:t>professional</w:t>
      </w:r>
      <w:r w:rsidR="00470AEE" w:rsidRPr="00211B61">
        <w:t xml:space="preserve"> </w:t>
      </w:r>
      <w:r w:rsidR="00266397" w:rsidRPr="00211B61">
        <w:t>business.</w:t>
      </w:r>
    </w:p>
    <w:p w14:paraId="021CA44E" w14:textId="1A194095" w:rsidR="00266397" w:rsidRPr="00211B61" w:rsidRDefault="00266397" w:rsidP="0047328D">
      <w:r w:rsidRPr="00211B61">
        <w:t>Within</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Pr="00211B61">
        <w:t>,</w:t>
      </w:r>
      <w:r w:rsidR="00470AEE" w:rsidRPr="00211B61">
        <w:t xml:space="preserve"> </w:t>
      </w:r>
      <w:r w:rsidRPr="00211B61">
        <w:t>the</w:t>
      </w:r>
      <w:r w:rsidR="00470AEE" w:rsidRPr="00211B61">
        <w:t xml:space="preserve"> </w:t>
      </w:r>
      <w:r w:rsidRPr="00211B61">
        <w:t>control</w:t>
      </w:r>
      <w:r w:rsidR="00470AEE" w:rsidRPr="00211B61">
        <w:t xml:space="preserve"> </w:t>
      </w:r>
      <w:r w:rsidRPr="00211B61">
        <w:t>actions</w:t>
      </w:r>
      <w:r w:rsidR="00470AEE" w:rsidRPr="00211B61">
        <w:t xml:space="preserve"> </w:t>
      </w:r>
      <w:r w:rsidRPr="00211B61">
        <w:t>and</w:t>
      </w:r>
      <w:r w:rsidR="00470AEE" w:rsidRPr="00211B61">
        <w:t xml:space="preserve"> </w:t>
      </w:r>
      <w:r w:rsidRPr="00211B61">
        <w:t>the</w:t>
      </w:r>
      <w:r w:rsidR="00470AEE" w:rsidRPr="00211B61">
        <w:t xml:space="preserve"> </w:t>
      </w:r>
      <w:r w:rsidRPr="00211B61">
        <w:t>reserves</w:t>
      </w:r>
      <w:r w:rsidR="00470AEE" w:rsidRPr="00211B61">
        <w:t xml:space="preserve"> </w:t>
      </w:r>
      <w:r w:rsidRPr="00211B61">
        <w:t>are</w:t>
      </w:r>
      <w:r w:rsidR="00470AEE" w:rsidRPr="00211B61">
        <w:t xml:space="preserve"> </w:t>
      </w:r>
      <w:r w:rsidRPr="00211B61">
        <w:t>organised</w:t>
      </w:r>
      <w:r w:rsidR="00470AEE" w:rsidRPr="00211B61">
        <w:t xml:space="preserve"> </w:t>
      </w:r>
      <w:r w:rsidRPr="00211B61">
        <w:t>in</w:t>
      </w:r>
      <w:r w:rsidR="00470AEE" w:rsidRPr="00211B61">
        <w:t xml:space="preserve"> </w:t>
      </w:r>
      <w:r w:rsidRPr="00211B61">
        <w:t>a</w:t>
      </w:r>
      <w:r w:rsidR="00470AEE" w:rsidRPr="00211B61">
        <w:t xml:space="preserve"> </w:t>
      </w:r>
      <w:r w:rsidRPr="00211B61">
        <w:t>hierarchical</w:t>
      </w:r>
      <w:r w:rsidR="00470AEE" w:rsidRPr="00211B61">
        <w:t xml:space="preserve"> </w:t>
      </w:r>
      <w:r w:rsidRPr="00211B61">
        <w:t>structure</w:t>
      </w:r>
      <w:r w:rsidR="00470AEE" w:rsidRPr="00211B61">
        <w:t xml:space="preserve"> </w:t>
      </w:r>
      <w:r w:rsidRPr="00211B61">
        <w:t>with</w:t>
      </w:r>
      <w:r w:rsidR="00470AEE" w:rsidRPr="00211B61">
        <w:t xml:space="preserve"> </w:t>
      </w:r>
      <w:r w:rsidR="00DB5350" w:rsidRPr="00211B61">
        <w:t>Scheduling</w:t>
      </w:r>
      <w:r w:rsidR="00470AEE" w:rsidRPr="00211B61">
        <w:t xml:space="preserve"> </w:t>
      </w:r>
      <w:r w:rsidR="00DB5350" w:rsidRPr="00211B61">
        <w:t>Area</w:t>
      </w:r>
      <w:r w:rsidR="0052435F" w:rsidRPr="00211B61">
        <w:t>s</w:t>
      </w:r>
      <w:r w:rsidR="006949F0" w:rsidRPr="00211B61">
        <w:t>,</w:t>
      </w:r>
      <w:r w:rsidR="00470AEE" w:rsidRPr="00211B61">
        <w:t xml:space="preserve"> </w:t>
      </w:r>
      <w:r w:rsidR="00F37507" w:rsidRPr="00211B61">
        <w:t>Monitoring</w:t>
      </w:r>
      <w:r w:rsidR="00470AEE" w:rsidRPr="00211B61">
        <w:t xml:space="preserve"> </w:t>
      </w:r>
      <w:r w:rsidR="00F37507" w:rsidRPr="00211B61">
        <w:t>Areas,</w:t>
      </w:r>
      <w:r w:rsidR="00470AEE" w:rsidRPr="00211B61">
        <w:t xml:space="preserve"> </w:t>
      </w:r>
      <w:r w:rsidR="006F2B5C" w:rsidRPr="00211B61">
        <w:t>LFC</w:t>
      </w:r>
      <w:r w:rsidR="00470AEE" w:rsidRPr="00211B61">
        <w:t xml:space="preserve"> </w:t>
      </w:r>
      <w:r w:rsidR="006F2B5C" w:rsidRPr="00211B61">
        <w:t>Area</w:t>
      </w:r>
      <w:r w:rsidR="0034445A" w:rsidRPr="00211B61">
        <w:t>s</w:t>
      </w:r>
      <w:r w:rsidRPr="00211B61">
        <w:t>,</w:t>
      </w:r>
      <w:r w:rsidR="00470AEE" w:rsidRPr="00211B61">
        <w:t xml:space="preserve"> </w:t>
      </w:r>
      <w:r w:rsidR="0034445A" w:rsidRPr="00211B61">
        <w:t>LFC</w:t>
      </w:r>
      <w:r w:rsidR="00470AEE" w:rsidRPr="00211B61">
        <w:t xml:space="preserve"> </w:t>
      </w:r>
      <w:r w:rsidR="0034445A"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00470AEE" w:rsidRPr="00211B61">
        <w:t xml:space="preserve"> </w:t>
      </w:r>
      <w:r w:rsidR="00754502" w:rsidRPr="00211B61">
        <w:t>with</w:t>
      </w:r>
      <w:r w:rsidR="00470AEE" w:rsidRPr="00211B61">
        <w:t xml:space="preserve"> </w:t>
      </w:r>
      <w:r w:rsidR="00754502" w:rsidRPr="00211B61">
        <w:t>two</w:t>
      </w:r>
      <w:r w:rsidR="00470AEE" w:rsidRPr="00211B61">
        <w:t xml:space="preserve"> </w:t>
      </w:r>
      <w:r w:rsidR="00725281" w:rsidRPr="00211B61">
        <w:t>Co</w:t>
      </w:r>
      <w:r w:rsidR="00C73E32" w:rsidRPr="00211B61">
        <w:t>ordination</w:t>
      </w:r>
      <w:r w:rsidR="00470AEE" w:rsidRPr="00211B61">
        <w:t xml:space="preserve"> </w:t>
      </w:r>
      <w:r w:rsidR="00C73E32" w:rsidRPr="00211B61">
        <w:t>Cent</w:t>
      </w:r>
      <w:r w:rsidR="00725281" w:rsidRPr="00211B61">
        <w:t>r</w:t>
      </w:r>
      <w:r w:rsidR="00C73E32" w:rsidRPr="00211B61">
        <w:t>e</w:t>
      </w:r>
      <w:r w:rsidR="00725281" w:rsidRPr="00211B61">
        <w:t>s</w:t>
      </w:r>
      <w:r w:rsidRPr="00211B61">
        <w:t>.</w:t>
      </w:r>
    </w:p>
    <w:p w14:paraId="021CA44F" w14:textId="44D41D93" w:rsidR="00417DB2" w:rsidRPr="00211B61" w:rsidRDefault="00417DB2" w:rsidP="0047328D">
      <w:r w:rsidRPr="00211B61">
        <w:t>Control</w:t>
      </w:r>
      <w:r w:rsidR="00470AEE" w:rsidRPr="00211B61">
        <w:t xml:space="preserve"> </w:t>
      </w:r>
      <w:r w:rsidRPr="00211B61">
        <w:t>actions</w:t>
      </w:r>
      <w:r w:rsidR="00470AEE" w:rsidRPr="00211B61">
        <w:t xml:space="preserve"> </w:t>
      </w:r>
      <w:r w:rsidRPr="00211B61">
        <w:t>are</w:t>
      </w:r>
      <w:r w:rsidR="00470AEE" w:rsidRPr="00211B61">
        <w:t xml:space="preserve"> </w:t>
      </w:r>
      <w:r w:rsidRPr="00211B61">
        <w:t>performed</w:t>
      </w:r>
      <w:r w:rsidR="00470AEE" w:rsidRPr="00211B61">
        <w:t xml:space="preserve"> </w:t>
      </w:r>
      <w:r w:rsidR="000B2D3D" w:rsidRPr="00211B61">
        <w:t>by</w:t>
      </w:r>
      <w:r w:rsidR="00470AEE" w:rsidRPr="00211B61">
        <w:t xml:space="preserve"> </w:t>
      </w:r>
      <w:r w:rsidRPr="00211B61">
        <w:t>different</w:t>
      </w:r>
      <w:r w:rsidR="00470AEE" w:rsidRPr="00211B61">
        <w:t xml:space="preserve"> </w:t>
      </w:r>
      <w:r w:rsidR="000B2D3D" w:rsidRPr="00211B61">
        <w:t>complementary</w:t>
      </w:r>
      <w:r w:rsidR="00470AEE" w:rsidRPr="00211B61">
        <w:t xml:space="preserve"> </w:t>
      </w:r>
      <w:r w:rsidR="000B2D3D" w:rsidRPr="00211B61">
        <w:t>processes</w:t>
      </w:r>
      <w:r w:rsidRPr="00211B61">
        <w:t>,</w:t>
      </w:r>
      <w:r w:rsidR="00470AEE" w:rsidRPr="00211B61">
        <w:t xml:space="preserve"> </w:t>
      </w:r>
      <w:r w:rsidRPr="00211B61">
        <w:t>each</w:t>
      </w:r>
      <w:r w:rsidR="00470AEE" w:rsidRPr="00211B61">
        <w:t xml:space="preserve"> </w:t>
      </w:r>
      <w:r w:rsidR="000B2D3D" w:rsidRPr="00211B61">
        <w:t>relying</w:t>
      </w:r>
      <w:r w:rsidR="00470AEE" w:rsidRPr="00211B61">
        <w:t xml:space="preserve"> </w:t>
      </w:r>
      <w:r w:rsidR="000B2D3D" w:rsidRPr="00211B61">
        <w:t>on</w:t>
      </w:r>
      <w:r w:rsidR="00470AEE" w:rsidRPr="00211B61">
        <w:t xml:space="preserve"> </w:t>
      </w:r>
      <w:r w:rsidR="000B2D3D" w:rsidRPr="00211B61">
        <w:t>reserves</w:t>
      </w:r>
      <w:r w:rsidR="00470AEE" w:rsidRPr="00211B61">
        <w:t xml:space="preserve"> </w:t>
      </w:r>
      <w:r w:rsidRPr="00211B61">
        <w:t>with</w:t>
      </w:r>
      <w:r w:rsidR="00470AEE" w:rsidRPr="00211B61">
        <w:t xml:space="preserve"> </w:t>
      </w:r>
      <w:r w:rsidRPr="00211B61">
        <w:t>different</w:t>
      </w:r>
      <w:r w:rsidR="00470AEE" w:rsidRPr="00211B61">
        <w:t xml:space="preserve"> </w:t>
      </w:r>
      <w:r w:rsidRPr="00211B61">
        <w:t>characteristics</w:t>
      </w:r>
      <w:r w:rsidR="00470AEE" w:rsidRPr="00211B61">
        <w:t xml:space="preserve"> </w:t>
      </w:r>
      <w:r w:rsidRPr="00211B61">
        <w:t>and</w:t>
      </w:r>
      <w:r w:rsidR="00470AEE" w:rsidRPr="00211B61">
        <w:t xml:space="preserve"> </w:t>
      </w:r>
      <w:r w:rsidRPr="00211B61">
        <w:t>qualities</w:t>
      </w:r>
      <w:r w:rsidR="000B2D3D" w:rsidRPr="00211B61">
        <w:t>:</w:t>
      </w:r>
    </w:p>
    <w:p w14:paraId="021CA450" w14:textId="1FE988E5" w:rsidR="00417DB2" w:rsidRPr="00211B61" w:rsidRDefault="00417DB2" w:rsidP="00082383">
      <w:pPr>
        <w:pStyle w:val="abcAufzhlung"/>
        <w:rPr>
          <w:rFonts w:asciiTheme="minorHAnsi" w:eastAsiaTheme="minorEastAsia" w:hAnsiTheme="minorHAnsi" w:cstheme="minorBidi"/>
          <w:szCs w:val="22"/>
          <w:lang w:eastAsia="en-US"/>
        </w:rPr>
      </w:pPr>
      <w:bookmarkStart w:id="1" w:name="_Ref498960657"/>
      <w:r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Containment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(FCR)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Primary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bookmarkEnd w:id="1"/>
    </w:p>
    <w:p w14:paraId="021CA451" w14:textId="627231DE"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A</w:t>
      </w:r>
      <w:r w:rsidR="00417DB2" w:rsidRPr="00211B61">
        <w:rPr>
          <w:rFonts w:asciiTheme="minorHAnsi" w:eastAsiaTheme="minorEastAsia" w:hAnsiTheme="minorHAnsi" w:cstheme="minorBidi"/>
          <w:szCs w:val="22"/>
          <w:lang w:eastAsia="en-US"/>
        </w:rPr>
        <w:t>utomatic</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Secondary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2" w14:textId="29D6D238"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M</w:t>
      </w:r>
      <w:r w:rsidR="00417DB2" w:rsidRPr="00211B61">
        <w:rPr>
          <w:rFonts w:asciiTheme="minorHAnsi" w:eastAsiaTheme="minorEastAsia" w:hAnsiTheme="minorHAnsi" w:cstheme="minorBidi"/>
          <w:szCs w:val="22"/>
          <w:lang w:eastAsia="en-US"/>
        </w:rPr>
        <w:t>anual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903B50"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with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an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w:t>
      </w:r>
      <w:r w:rsidR="00A93CA4" w:rsidRPr="00211B61">
        <w:rPr>
          <w:rFonts w:asciiTheme="minorHAnsi" w:eastAsiaTheme="minorEastAsia" w:hAnsiTheme="minorHAnsi" w:cstheme="minorBidi"/>
          <w:szCs w:val="22"/>
          <w:lang w:eastAsia="en-US"/>
        </w:rPr>
        <w:t>ctivation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w:t>
      </w:r>
      <w:r w:rsidR="00A93CA4" w:rsidRPr="00211B61">
        <w:rPr>
          <w:rFonts w:asciiTheme="minorHAnsi" w:eastAsiaTheme="minorEastAsia" w:hAnsiTheme="minorHAnsi" w:cstheme="minorBidi"/>
          <w:szCs w:val="22"/>
          <w:lang w:eastAsia="en-US"/>
        </w:rPr>
        <w: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(independent</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activation)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at</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most</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15</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minutes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3" w14:textId="44C9BACF" w:rsidR="00417DB2" w:rsidRPr="00211B61" w:rsidRDefault="00417DB2" w:rsidP="00082383">
      <w:pPr>
        <w:pStyle w:val="abcAufzhlung"/>
      </w:pPr>
      <w:r w:rsidRPr="00211B61">
        <w:rPr>
          <w:rFonts w:asciiTheme="minorHAnsi" w:eastAsiaTheme="minorEastAsia" w:hAnsiTheme="minorHAnsi" w:cstheme="minorBidi"/>
          <w:szCs w:val="22"/>
          <w:lang w:eastAsia="en-US"/>
        </w:rPr>
        <w:t>Replacement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DE1ABA" w:rsidRPr="00211B61">
        <w:rPr>
          <w:rFonts w:asciiTheme="minorHAnsi" w:eastAsiaTheme="minorEastAsia" w:hAnsiTheme="minorHAnsi" w:cstheme="minorBidi"/>
          <w:szCs w:val="22"/>
          <w:lang w:eastAsia="en-US"/>
        </w:rPr>
        <w:t>refer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which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various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types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e.g.</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schedule-based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2009</w:t>
      </w:r>
      <w:r w:rsidR="00A93CA4" w:rsidRPr="00211B61">
        <w:rPr>
          <w:rFonts w:asciiTheme="minorHAnsi" w:eastAsiaTheme="minorEastAsia" w:hAnsiTheme="minorHAnsi" w:cstheme="minorBidi"/>
          <w:szCs w:val="22"/>
          <w:lang w:eastAsia="en-US"/>
        </w:rPr>
        <w:t>.</w:t>
      </w:r>
    </w:p>
    <w:p w14:paraId="1B5580EC" w14:textId="77777777" w:rsidR="00BF0E3C" w:rsidRPr="00211B61" w:rsidRDefault="00BF0E3C" w:rsidP="00BF0E3C">
      <w:pPr>
        <w:pStyle w:val="abcAufzhlung"/>
        <w:numPr>
          <w:ilvl w:val="0"/>
          <w:numId w:val="0"/>
        </w:numPr>
        <w:ind w:left="284"/>
      </w:pPr>
    </w:p>
    <w:p w14:paraId="12938DD8" w14:textId="198A36AD" w:rsidR="00C9225C" w:rsidRPr="00211B61" w:rsidRDefault="00266397" w:rsidP="0047328D">
      <w:r w:rsidRPr="00211B61">
        <w:t>The</w:t>
      </w:r>
      <w:r w:rsidR="00470AEE" w:rsidRPr="00211B61">
        <w:t xml:space="preserve"> </w:t>
      </w:r>
      <w:r w:rsidR="00DA5395" w:rsidRPr="00211B61">
        <w:t>ENTSO-E</w:t>
      </w:r>
      <w:r w:rsidR="00470AEE" w:rsidRPr="00211B61">
        <w:t xml:space="preserve"> </w:t>
      </w:r>
      <w:r w:rsidR="00802DA3" w:rsidRPr="00211B61">
        <w:t>Sub</w:t>
      </w:r>
      <w:r w:rsidR="00470AEE" w:rsidRPr="00211B61">
        <w:t xml:space="preserve"> </w:t>
      </w:r>
      <w:r w:rsidR="00802DA3" w:rsidRPr="00211B61">
        <w:t>Group</w:t>
      </w:r>
      <w:r w:rsidR="00470AEE" w:rsidRPr="00211B61">
        <w:t xml:space="preserve"> </w:t>
      </w:r>
      <w:r w:rsidR="00802DA3" w:rsidRPr="00211B61">
        <w:t>Coordinated</w:t>
      </w:r>
      <w:r w:rsidR="00470AEE" w:rsidRPr="00211B61">
        <w:t xml:space="preserve"> </w:t>
      </w:r>
      <w:r w:rsidR="00802DA3" w:rsidRPr="00211B61">
        <w:t>System</w:t>
      </w:r>
      <w:r w:rsidR="00470AEE" w:rsidRPr="00211B61">
        <w:t xml:space="preserve"> </w:t>
      </w:r>
      <w:r w:rsidR="00802DA3" w:rsidRPr="00211B61">
        <w:t>Operation</w:t>
      </w:r>
      <w:r w:rsidR="00470AEE" w:rsidRPr="00211B61">
        <w:t xml:space="preserve"> </w:t>
      </w:r>
      <w:r w:rsidR="00334013" w:rsidRPr="00211B61">
        <w:t>(</w:t>
      </w:r>
      <w:r w:rsidR="00C15FAF" w:rsidRPr="00211B61">
        <w:t>SG</w:t>
      </w:r>
      <w:r w:rsidR="00470AEE" w:rsidRPr="00211B61">
        <w:t xml:space="preserve"> </w:t>
      </w:r>
      <w:r w:rsidR="00334013" w:rsidRPr="00211B61">
        <w:t>CSO</w:t>
      </w:r>
      <w:r w:rsidRPr="00211B61">
        <w:t>)</w:t>
      </w:r>
      <w:r w:rsidR="00470AEE" w:rsidRPr="00211B61">
        <w:t xml:space="preserve"> </w:t>
      </w:r>
      <w:r w:rsidR="00C15FAF" w:rsidRPr="00211B61">
        <w:t>and</w:t>
      </w:r>
      <w:r w:rsidR="00470AEE" w:rsidRPr="00211B61">
        <w:t xml:space="preserve"> </w:t>
      </w:r>
      <w:r w:rsidR="00903B50" w:rsidRPr="00211B61">
        <w:t>the</w:t>
      </w:r>
      <w:r w:rsidR="00470AEE" w:rsidRPr="00211B61">
        <w:t xml:space="preserve"> </w:t>
      </w:r>
      <w:r w:rsidR="00903B50" w:rsidRPr="00211B61">
        <w:t>Sub</w:t>
      </w:r>
      <w:r w:rsidR="00470AEE" w:rsidRPr="00211B61">
        <w:t xml:space="preserve"> </w:t>
      </w:r>
      <w:r w:rsidR="00903B50" w:rsidRPr="00211B61">
        <w:t>Group</w:t>
      </w:r>
      <w:r w:rsidR="00470AEE" w:rsidRPr="00211B61">
        <w:t xml:space="preserve"> </w:t>
      </w:r>
      <w:r w:rsidR="00903B50" w:rsidRPr="00211B61">
        <w:t>System</w:t>
      </w:r>
      <w:r w:rsidR="00470AEE" w:rsidRPr="00211B61">
        <w:t xml:space="preserve"> </w:t>
      </w:r>
      <w:r w:rsidR="00903B50" w:rsidRPr="00211B61">
        <w:t>Frequency</w:t>
      </w:r>
      <w:r w:rsidR="00470AEE" w:rsidRPr="00211B61">
        <w:t xml:space="preserve"> </w:t>
      </w:r>
      <w:r w:rsidR="00C15FAF" w:rsidRPr="00211B61">
        <w:t>(</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D905C0" w:rsidRPr="00211B61">
        <w:t>W</w:t>
      </w:r>
      <w:r w:rsidR="00041154" w:rsidRPr="00211B61">
        <w:t>orking-</w:t>
      </w:r>
      <w:r w:rsidR="00D905C0" w:rsidRPr="00211B61">
        <w:t>g</w:t>
      </w:r>
      <w:r w:rsidR="00041154" w:rsidRPr="00211B61">
        <w:t>roup</w:t>
      </w:r>
      <w:r w:rsidR="00470AEE" w:rsidRPr="00211B61">
        <w:t xml:space="preserve"> </w:t>
      </w:r>
      <w:r w:rsidR="00041154" w:rsidRPr="00211B61">
        <w:t>for</w:t>
      </w:r>
      <w:r w:rsidR="00470AEE" w:rsidRPr="00211B61">
        <w:t xml:space="preserve"> </w:t>
      </w:r>
      <w:r w:rsidR="00041154" w:rsidRPr="00211B61">
        <w:t>Reporting</w:t>
      </w:r>
      <w:r w:rsidR="00C15FAF" w:rsidRPr="00211B61">
        <w:t>)</w:t>
      </w:r>
      <w:r w:rsidR="00470AEE" w:rsidRPr="00211B61">
        <w:t xml:space="preserve"> </w:t>
      </w:r>
      <w:r w:rsidRPr="00211B61">
        <w:t>serve</w:t>
      </w:r>
      <w:r w:rsidR="00470AEE" w:rsidRPr="00211B61">
        <w:t xml:space="preserve"> </w:t>
      </w:r>
      <w:r w:rsidRPr="00211B61">
        <w:t>as</w:t>
      </w:r>
      <w:r w:rsidR="00470AEE" w:rsidRPr="00211B61">
        <w:t xml:space="preserve"> </w:t>
      </w:r>
      <w:r w:rsidRPr="00211B61">
        <w:t>the</w:t>
      </w:r>
      <w:r w:rsidR="00470AEE" w:rsidRPr="00211B61">
        <w:t xml:space="preserve"> </w:t>
      </w:r>
      <w:r w:rsidRPr="00211B61">
        <w:t>common</w:t>
      </w:r>
      <w:r w:rsidR="00470AEE" w:rsidRPr="00211B61">
        <w:t xml:space="preserve"> </w:t>
      </w:r>
      <w:r w:rsidRPr="00211B61">
        <w:t>body</w:t>
      </w:r>
      <w:r w:rsidR="00470AEE" w:rsidRPr="00211B61">
        <w:t xml:space="preserve"> </w:t>
      </w:r>
      <w:r w:rsidRPr="00211B61">
        <w:t>in</w:t>
      </w:r>
      <w:r w:rsidR="00470AEE" w:rsidRPr="00211B61">
        <w:t xml:space="preserve"> </w:t>
      </w:r>
      <w:r w:rsidRPr="00211B61">
        <w:t>the</w:t>
      </w:r>
      <w:r w:rsidR="00470AEE" w:rsidRPr="00211B61">
        <w:t xml:space="preserve"> </w:t>
      </w:r>
      <w:r w:rsidR="0007110E" w:rsidRPr="00211B61">
        <w:t>RG</w:t>
      </w:r>
      <w:r w:rsidR="00470AEE" w:rsidRPr="00211B61">
        <w:t xml:space="preserve"> </w:t>
      </w:r>
      <w:r w:rsidR="0007110E" w:rsidRPr="00211B61">
        <w:t>CE</w:t>
      </w:r>
      <w:r w:rsidR="00470AEE" w:rsidRPr="00211B61">
        <w:t xml:space="preserve"> </w:t>
      </w:r>
      <w:r w:rsidRPr="00211B61">
        <w:t>for</w:t>
      </w:r>
      <w:r w:rsidR="00470AEE" w:rsidRPr="00211B61">
        <w:t xml:space="preserve"> </w:t>
      </w:r>
      <w:r w:rsidR="005E3D55" w:rsidRPr="00211B61">
        <w:t>agreeing</w:t>
      </w:r>
      <w:r w:rsidR="00470AEE" w:rsidRPr="00211B61">
        <w:t xml:space="preserve"> </w:t>
      </w:r>
      <w:r w:rsidR="005E3D55" w:rsidRPr="00211B61">
        <w:t>on</w:t>
      </w:r>
      <w:r w:rsidR="00470AEE" w:rsidRPr="00211B61">
        <w:t xml:space="preserve"> </w:t>
      </w:r>
      <w:r w:rsidRPr="00211B61">
        <w:t>all</w:t>
      </w:r>
      <w:r w:rsidR="00470AEE" w:rsidRPr="00211B61">
        <w:t xml:space="preserve"> </w:t>
      </w:r>
      <w:r w:rsidRPr="00211B61">
        <w:t>operational</w:t>
      </w:r>
      <w:r w:rsidR="00470AEE" w:rsidRPr="00211B61">
        <w:t xml:space="preserve"> </w:t>
      </w:r>
      <w:r w:rsidRPr="00211B61">
        <w:t>and</w:t>
      </w:r>
      <w:r w:rsidR="00470AEE" w:rsidRPr="00211B61">
        <w:t xml:space="preserve"> </w:t>
      </w:r>
      <w:r w:rsidRPr="00211B61">
        <w:t>organisational</w:t>
      </w:r>
      <w:r w:rsidR="00470AEE" w:rsidRPr="00211B61">
        <w:t xml:space="preserve"> </w:t>
      </w:r>
      <w:r w:rsidR="00AD4A8C" w:rsidRPr="00211B61">
        <w:t>matters</w:t>
      </w:r>
      <w:r w:rsidR="00470AEE" w:rsidRPr="00211B61">
        <w:t xml:space="preserve"> </w:t>
      </w:r>
      <w:r w:rsidRPr="00211B61">
        <w:t>in</w:t>
      </w:r>
      <w:r w:rsidR="00470AEE" w:rsidRPr="00211B61">
        <w:t xml:space="preserve"> </w:t>
      </w:r>
      <w:r w:rsidRPr="00211B61">
        <w:t>the</w:t>
      </w:r>
      <w:r w:rsidR="00470AEE" w:rsidRPr="00211B61">
        <w:t xml:space="preserve"> </w:t>
      </w:r>
      <w:r w:rsidRPr="00211B61">
        <w:t>framework</w:t>
      </w:r>
      <w:r w:rsidR="00470AEE" w:rsidRPr="00211B61">
        <w:t xml:space="preserve"> </w:t>
      </w:r>
      <w:r w:rsidRPr="00211B61">
        <w:t>of</w:t>
      </w:r>
      <w:r w:rsidR="00470AEE" w:rsidRPr="00211B61">
        <w:t xml:space="preserve"> </w:t>
      </w:r>
      <w:r w:rsidR="004A495F" w:rsidRPr="00211B61">
        <w:t>this</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00034E09" w:rsidRPr="00211B61">
        <w:t>Reserves</w:t>
      </w:r>
      <w:r w:rsidR="00470AEE" w:rsidRPr="00211B61">
        <w:t xml:space="preserve"> </w:t>
      </w:r>
      <w:r w:rsidR="0007110E" w:rsidRPr="00211B61">
        <w:t>Policy</w:t>
      </w:r>
      <w:r w:rsidRPr="00211B61">
        <w:t>.</w:t>
      </w:r>
    </w:p>
    <w:p w14:paraId="0C86D9C8" w14:textId="037BB15E" w:rsidR="00453CD2" w:rsidRPr="00211B61" w:rsidRDefault="00EF0A57" w:rsidP="00551AF1">
      <w:pPr>
        <w:pStyle w:val="Heading1"/>
        <w:numPr>
          <w:ilvl w:val="0"/>
          <w:numId w:val="20"/>
        </w:numPr>
      </w:pPr>
      <w:bookmarkStart w:id="2" w:name="_Toc126741371"/>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w:t>
      </w:r>
      <w:r w:rsidR="00453CD2" w:rsidRPr="00211B61">
        <w:t>alues</w:t>
      </w:r>
      <w:r w:rsidR="00470AEE" w:rsidRPr="00211B61">
        <w:t xml:space="preserve"> </w:t>
      </w:r>
      <w:r w:rsidR="00453CD2" w:rsidRPr="00211B61">
        <w:t>subject</w:t>
      </w:r>
      <w:r w:rsidR="00470AEE" w:rsidRPr="00211B61">
        <w:t xml:space="preserve"> </w:t>
      </w:r>
      <w:r w:rsidR="00453CD2" w:rsidRPr="00211B61">
        <w:t>to</w:t>
      </w:r>
      <w:r w:rsidR="00470AEE" w:rsidRPr="00211B61">
        <w:t xml:space="preserve"> </w:t>
      </w:r>
      <w:r w:rsidR="00453CD2" w:rsidRPr="00211B61">
        <w:t>all</w:t>
      </w:r>
      <w:r w:rsidR="00470AEE" w:rsidRPr="00211B61">
        <w:t xml:space="preserve"> </w:t>
      </w:r>
      <w:r w:rsidR="00453CD2" w:rsidRPr="00211B61">
        <w:t>regulatory</w:t>
      </w:r>
      <w:r w:rsidR="00470AEE" w:rsidRPr="00211B61">
        <w:t xml:space="preserve"> </w:t>
      </w:r>
      <w:r w:rsidR="00453CD2" w:rsidRPr="00211B61">
        <w:t>authorities</w:t>
      </w:r>
      <w:r w:rsidR="00470AEE" w:rsidRPr="00211B61">
        <w:t xml:space="preserve"> </w:t>
      </w:r>
      <w:r w:rsidR="00453CD2" w:rsidRPr="00211B61">
        <w:t>approval</w:t>
      </w:r>
      <w:bookmarkEnd w:id="2"/>
    </w:p>
    <w:p w14:paraId="1CAB1861" w14:textId="46347E94" w:rsidR="00453CD2" w:rsidRPr="00211B61" w:rsidRDefault="00453CD2" w:rsidP="004D2B81">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r w:rsidR="00470AEE" w:rsidRPr="00211B61">
        <w:t xml:space="preserve"> </w:t>
      </w:r>
      <w:r w:rsidR="00EF0A57" w:rsidRPr="00211B61">
        <w:t>from</w:t>
      </w:r>
      <w:r w:rsidR="00470AEE" w:rsidRPr="00211B61">
        <w:t xml:space="preserve"> </w:t>
      </w:r>
      <w:r w:rsidR="00EF0A57" w:rsidRPr="00211B61">
        <w:t>the</w:t>
      </w:r>
      <w:r w:rsidR="00470AEE" w:rsidRPr="00211B61">
        <w:t xml:space="preserve"> </w:t>
      </w:r>
      <w:r w:rsidR="009B2EEB" w:rsidRPr="00211B61">
        <w:t>Synchronous</w:t>
      </w:r>
      <w:r w:rsidR="00470AEE" w:rsidRPr="00211B61">
        <w:t xml:space="preserve"> </w:t>
      </w:r>
      <w:r w:rsidR="009B2EEB" w:rsidRPr="00211B61">
        <w:t>Area</w:t>
      </w:r>
      <w:r w:rsidR="00470AEE" w:rsidRPr="00211B61">
        <w:t xml:space="preserve"> </w:t>
      </w:r>
      <w:r w:rsidR="009B2EEB" w:rsidRPr="00211B61">
        <w:t>CE</w:t>
      </w:r>
      <w:r w:rsidR="00470AEE" w:rsidRPr="00211B61">
        <w:t xml:space="preserve"> </w:t>
      </w:r>
      <w:r w:rsidR="00EF0A57" w:rsidRPr="00211B61">
        <w:t>according</w:t>
      </w:r>
      <w:r w:rsidR="00470AEE" w:rsidRPr="00211B61">
        <w:t xml:space="preserve"> </w:t>
      </w:r>
      <w:r w:rsidR="00EF0A57" w:rsidRPr="00211B61">
        <w:t>to</w:t>
      </w:r>
      <w:r w:rsidR="00470AEE" w:rsidRPr="00211B61">
        <w:t xml:space="preserve"> </w:t>
      </w:r>
      <w:r w:rsidR="0047328D" w:rsidRPr="00211B61">
        <w:t>Article</w:t>
      </w:r>
      <w:r w:rsidR="00470AEE" w:rsidRPr="00211B61">
        <w:t xml:space="preserve"> </w:t>
      </w:r>
      <w:r w:rsidR="00EF0A57" w:rsidRPr="00211B61">
        <w:t>118</w:t>
      </w:r>
      <w:r w:rsidR="00470AEE" w:rsidRPr="00211B61">
        <w:t xml:space="preserve"> </w:t>
      </w:r>
      <w:r w:rsidR="00EF0A57" w:rsidRPr="00211B61">
        <w:t>and</w:t>
      </w:r>
      <w:r w:rsidR="00470AEE" w:rsidRPr="00211B61">
        <w:t xml:space="preserve"> </w:t>
      </w:r>
      <w:r w:rsidRPr="00211B61">
        <w:t>which</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approval</w:t>
      </w:r>
      <w:r w:rsidR="00470AEE" w:rsidRPr="00211B61">
        <w:t xml:space="preserve"> </w:t>
      </w:r>
      <w:r w:rsidRPr="00211B61">
        <w:t>by</w:t>
      </w:r>
      <w:r w:rsidR="00470AEE" w:rsidRPr="00211B61">
        <w:t xml:space="preserve"> </w:t>
      </w:r>
      <w:r w:rsidRPr="00211B61">
        <w:t>all</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according</w:t>
      </w:r>
      <w:r w:rsidR="00470AEE" w:rsidRPr="00211B61">
        <w:t xml:space="preserve"> </w:t>
      </w:r>
      <w:r w:rsidRPr="00211B61">
        <w:t>to</w:t>
      </w:r>
      <w:r w:rsidR="00470AEE" w:rsidRPr="00211B61">
        <w:t xml:space="preserve"> </w:t>
      </w:r>
      <w:r w:rsidR="0047328D" w:rsidRPr="00211B61">
        <w:t>Article</w:t>
      </w:r>
      <w:r w:rsidR="00470AEE" w:rsidRPr="00211B61">
        <w:t xml:space="preserve"> </w:t>
      </w:r>
      <w:r w:rsidRPr="00211B61">
        <w:t>6(3)</w:t>
      </w:r>
      <w:r w:rsidR="00470AEE" w:rsidRPr="00211B61">
        <w:t xml:space="preserve"> </w:t>
      </w:r>
      <w:r w:rsidRPr="00211B61">
        <w:t>SO</w:t>
      </w:r>
      <w:r w:rsidR="00470AEE" w:rsidRPr="00211B61">
        <w:t xml:space="preserve"> </w:t>
      </w:r>
      <w:r w:rsidRPr="00211B61">
        <w:t>GL.</w:t>
      </w:r>
    </w:p>
    <w:p w14:paraId="0A447586" w14:textId="13DCAF26" w:rsidR="00747327" w:rsidRPr="00211B61" w:rsidRDefault="005D2E2E" w:rsidP="00551AF1">
      <w:pPr>
        <w:pStyle w:val="Heading2"/>
        <w:numPr>
          <w:ilvl w:val="1"/>
          <w:numId w:val="20"/>
        </w:numPr>
      </w:pPr>
      <w:bookmarkStart w:id="3" w:name="_Toc126741372"/>
      <w:r w:rsidRPr="00211B61">
        <w:t>FCR</w:t>
      </w:r>
      <w:r w:rsidR="00470AEE" w:rsidRPr="00211B61">
        <w:t xml:space="preserve"> </w:t>
      </w:r>
      <w:r w:rsidRPr="00211B61">
        <w:t>d</w:t>
      </w:r>
      <w:r w:rsidR="00F85B71" w:rsidRPr="00211B61">
        <w:t>imensioning</w:t>
      </w:r>
      <w:r w:rsidR="00470AEE" w:rsidRPr="00211B61">
        <w:t xml:space="preserve"> </w:t>
      </w:r>
      <w:r w:rsidR="00F85B71" w:rsidRPr="00211B61">
        <w:t>according</w:t>
      </w:r>
      <w:r w:rsidR="00470AEE" w:rsidRPr="00211B61">
        <w:t xml:space="preserve"> </w:t>
      </w:r>
      <w:r w:rsidR="00F85B71" w:rsidRPr="00211B61">
        <w:t>to</w:t>
      </w:r>
      <w:r w:rsidR="00470AEE" w:rsidRPr="00211B61">
        <w:t xml:space="preserve"> </w:t>
      </w:r>
      <w:r w:rsidR="00F85B71" w:rsidRPr="00211B61">
        <w:t>Article</w:t>
      </w:r>
      <w:r w:rsidR="00470AEE" w:rsidRPr="00211B61">
        <w:t xml:space="preserve"> </w:t>
      </w:r>
      <w:r w:rsidR="00F85B71" w:rsidRPr="00211B61">
        <w:t>118</w:t>
      </w:r>
      <w:r w:rsidR="005B4E51" w:rsidRPr="00211B61">
        <w:t>(1)</w:t>
      </w:r>
      <w:r w:rsidR="00F85B71" w:rsidRPr="00211B61">
        <w:t>(</w:t>
      </w:r>
      <w:r w:rsidR="00B75FD9" w:rsidRPr="00211B61">
        <w:t>a</w:t>
      </w:r>
      <w:r w:rsidR="00F85B71" w:rsidRPr="00211B61">
        <w:t>)</w:t>
      </w:r>
      <w:r w:rsidR="00470AEE" w:rsidRPr="00211B61">
        <w:t xml:space="preserve"> </w:t>
      </w:r>
      <w:r w:rsidR="00F85B71" w:rsidRPr="00211B61">
        <w:t>S</w:t>
      </w:r>
      <w:r w:rsidRPr="00211B61">
        <w:t>O</w:t>
      </w:r>
      <w:r w:rsidR="00470AEE" w:rsidRPr="00211B61">
        <w:t xml:space="preserve"> </w:t>
      </w:r>
      <w:r w:rsidR="00F85B71"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3"/>
    </w:p>
    <w:p w14:paraId="54573514" w14:textId="70427A05" w:rsidR="003F7ADB" w:rsidRPr="00211B61" w:rsidRDefault="00050E64" w:rsidP="0047328D">
      <w:r w:rsidRPr="00211B61">
        <w:t>The</w:t>
      </w:r>
      <w:r w:rsidR="00470AEE" w:rsidRPr="00211B61">
        <w:t xml:space="preserve"> </w:t>
      </w:r>
      <w:r w:rsidRPr="00211B61">
        <w:t>SAFA-Parties</w:t>
      </w:r>
      <w:r w:rsidR="00470AEE" w:rsidRPr="00211B61">
        <w:t xml:space="preserve"> </w:t>
      </w:r>
      <w:r w:rsidR="00921BCF"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w:t>
      </w:r>
      <w:r w:rsidR="002421D9" w:rsidRPr="00211B61">
        <w:t>All</w:t>
      </w:r>
      <w:r w:rsidR="00470AEE" w:rsidRPr="00211B61">
        <w:t xml:space="preserve"> </w:t>
      </w:r>
      <w:r w:rsidR="002421D9" w:rsidRPr="00211B61">
        <w:t>CE</w:t>
      </w:r>
      <w:r w:rsidR="00470AEE" w:rsidRPr="00211B61">
        <w:t xml:space="preserve"> </w:t>
      </w:r>
      <w:r w:rsidR="002421D9" w:rsidRPr="00211B61">
        <w:t>TSOs</w:t>
      </w:r>
      <w:r w:rsidR="00470AEE" w:rsidRPr="00211B61">
        <w:t xml:space="preserve"> </w:t>
      </w:r>
      <w:r w:rsidR="002421D9" w:rsidRPr="00211B61">
        <w:t>proposal</w:t>
      </w:r>
      <w:r w:rsidR="00470AEE" w:rsidRPr="00211B61">
        <w:t xml:space="preserve"> </w:t>
      </w:r>
      <w:r w:rsidR="002421D9" w:rsidRPr="00211B61">
        <w:t>for</w:t>
      </w:r>
      <w:r w:rsidR="00470AEE" w:rsidRPr="00211B61">
        <w:t xml:space="preserve"> </w:t>
      </w:r>
      <w:r w:rsidR="002421D9" w:rsidRPr="00211B61">
        <w:t>the</w:t>
      </w:r>
      <w:r w:rsidR="00470AEE" w:rsidRPr="00211B61">
        <w:t xml:space="preserve"> </w:t>
      </w:r>
      <w:r w:rsidR="002421D9" w:rsidRPr="00211B61">
        <w:t>dimensioning</w:t>
      </w:r>
      <w:r w:rsidR="00470AEE" w:rsidRPr="00211B61">
        <w:t xml:space="preserve"> </w:t>
      </w:r>
      <w:r w:rsidR="002421D9" w:rsidRPr="00211B61">
        <w:t>rules</w:t>
      </w:r>
      <w:r w:rsidR="00470AEE" w:rsidRPr="00211B61">
        <w:t xml:space="preserve"> </w:t>
      </w:r>
      <w:r w:rsidR="002421D9" w:rsidRPr="00211B61">
        <w:t>for</w:t>
      </w:r>
      <w:r w:rsidR="00470AEE" w:rsidRPr="00211B61">
        <w:t xml:space="preserve"> </w:t>
      </w:r>
      <w:r w:rsidR="002421D9" w:rsidRPr="00211B61">
        <w:t>FCR</w:t>
      </w:r>
      <w:r w:rsidR="00470AEE" w:rsidRPr="00211B61">
        <w:t xml:space="preserve"> </w:t>
      </w:r>
      <w:r w:rsidR="002421D9" w:rsidRPr="00211B61">
        <w:t>in</w:t>
      </w:r>
      <w:r w:rsidR="00470AEE" w:rsidRPr="00211B61">
        <w:t xml:space="preserve"> </w:t>
      </w:r>
      <w:r w:rsidR="002421D9" w:rsidRPr="00211B61">
        <w:t>accordance</w:t>
      </w:r>
      <w:r w:rsidR="00470AEE" w:rsidRPr="00211B61">
        <w:t xml:space="preserve"> </w:t>
      </w:r>
      <w:r w:rsidR="002421D9" w:rsidRPr="00211B61">
        <w:t>with</w:t>
      </w:r>
      <w:r w:rsidR="00470AEE" w:rsidRPr="00211B61">
        <w:t xml:space="preserve"> </w:t>
      </w:r>
      <w:r w:rsidR="002421D9" w:rsidRPr="00211B61">
        <w:t>Article</w:t>
      </w:r>
      <w:r w:rsidR="00470AEE" w:rsidRPr="00211B61">
        <w:t xml:space="preserve"> </w:t>
      </w:r>
      <w:r w:rsidR="002421D9" w:rsidRPr="00211B61">
        <w:t>153(2)</w:t>
      </w:r>
      <w:r w:rsidR="00470AEE" w:rsidRPr="00211B61">
        <w:t xml:space="preserve"> </w:t>
      </w:r>
      <w:r w:rsidR="002421D9" w:rsidRPr="00211B61">
        <w:t>of</w:t>
      </w:r>
      <w:r w:rsidR="00470AEE" w:rsidRPr="00211B61">
        <w:t xml:space="preserve"> </w:t>
      </w:r>
      <w:r w:rsidR="002421D9" w:rsidRPr="00211B61">
        <w:t>the</w:t>
      </w:r>
      <w:r w:rsidR="00470AEE" w:rsidRPr="00211B61">
        <w:t xml:space="preserve"> </w:t>
      </w:r>
      <w:r w:rsidR="002421D9" w:rsidRPr="00211B61">
        <w:t>Commission</w:t>
      </w:r>
      <w:r w:rsidR="00470AEE" w:rsidRPr="00211B61">
        <w:t xml:space="preserve"> </w:t>
      </w:r>
      <w:r w:rsidR="002421D9" w:rsidRPr="00211B61">
        <w:t>Regulation</w:t>
      </w:r>
      <w:r w:rsidR="00470AEE" w:rsidRPr="00211B61">
        <w:t xml:space="preserve"> </w:t>
      </w:r>
      <w:r w:rsidR="002421D9" w:rsidRPr="00211B61">
        <w:t>(EU)</w:t>
      </w:r>
      <w:r w:rsidR="00470AEE" w:rsidRPr="00211B61">
        <w:t xml:space="preserve"> </w:t>
      </w:r>
      <w:r w:rsidR="002421D9" w:rsidRPr="00211B61">
        <w:t>2017/1485</w:t>
      </w:r>
      <w:r w:rsidR="00470AEE" w:rsidRPr="00211B61">
        <w:t xml:space="preserve"> </w:t>
      </w:r>
      <w:r w:rsidR="002421D9" w:rsidRPr="00211B61">
        <w:t>of</w:t>
      </w:r>
      <w:r w:rsidR="00470AEE" w:rsidRPr="00211B61">
        <w:t xml:space="preserve"> </w:t>
      </w:r>
      <w:r w:rsidR="002421D9" w:rsidRPr="00211B61">
        <w:t>2</w:t>
      </w:r>
      <w:r w:rsidR="00470AEE" w:rsidRPr="00211B61">
        <w:t xml:space="preserve"> </w:t>
      </w:r>
      <w:r w:rsidR="002421D9" w:rsidRPr="00211B61">
        <w:t>August</w:t>
      </w:r>
      <w:r w:rsidR="00470AEE" w:rsidRPr="00211B61">
        <w:t xml:space="preserve"> </w:t>
      </w:r>
      <w:r w:rsidR="002421D9" w:rsidRPr="00211B61">
        <w:t>2017</w:t>
      </w:r>
      <w:r w:rsidR="00470AEE" w:rsidRPr="00211B61">
        <w:t xml:space="preserve"> </w:t>
      </w:r>
      <w:r w:rsidR="002421D9" w:rsidRPr="00211B61">
        <w:t>establishing</w:t>
      </w:r>
      <w:r w:rsidR="00470AEE" w:rsidRPr="00211B61">
        <w:t xml:space="preserve"> </w:t>
      </w:r>
      <w:r w:rsidR="002421D9" w:rsidRPr="00211B61">
        <w:t>a</w:t>
      </w:r>
      <w:r w:rsidR="00470AEE" w:rsidRPr="00211B61">
        <w:t xml:space="preserve"> </w:t>
      </w:r>
      <w:r w:rsidR="002421D9" w:rsidRPr="00211B61">
        <w:t>guideline</w:t>
      </w:r>
      <w:r w:rsidR="00470AEE" w:rsidRPr="00211B61">
        <w:t xml:space="preserve"> </w:t>
      </w:r>
      <w:r w:rsidR="002421D9" w:rsidRPr="00211B61">
        <w:t>on</w:t>
      </w:r>
      <w:r w:rsidR="00470AEE" w:rsidRPr="00211B61">
        <w:t xml:space="preserve"> </w:t>
      </w:r>
      <w:r w:rsidR="002421D9" w:rsidRPr="00211B61">
        <w:t>electricity</w:t>
      </w:r>
      <w:r w:rsidR="00470AEE" w:rsidRPr="00211B61">
        <w:t xml:space="preserve"> </w:t>
      </w:r>
      <w:r w:rsidR="002421D9" w:rsidRPr="00211B61">
        <w:t>transmission</w:t>
      </w:r>
      <w:r w:rsidR="00470AEE" w:rsidRPr="00211B61">
        <w:t xml:space="preserve"> </w:t>
      </w:r>
      <w:r w:rsidR="002421D9" w:rsidRPr="00211B61">
        <w:t>system</w:t>
      </w:r>
      <w:r w:rsidR="00470AEE" w:rsidRPr="00211B61">
        <w:t xml:space="preserve"> </w:t>
      </w:r>
      <w:r w:rsidR="002421D9"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00586511" w:rsidRPr="00211B61">
        <w:t>.</w:t>
      </w:r>
    </w:p>
    <w:p w14:paraId="1BC683D4" w14:textId="7976067E" w:rsidR="004C25A4" w:rsidRPr="00211B61" w:rsidRDefault="004C25A4" w:rsidP="00551AF1">
      <w:pPr>
        <w:pStyle w:val="Heading2"/>
        <w:numPr>
          <w:ilvl w:val="1"/>
          <w:numId w:val="20"/>
        </w:numPr>
      </w:pPr>
      <w:bookmarkStart w:id="4" w:name="_Toc126741373"/>
      <w:r w:rsidRPr="00211B61">
        <w:t>Additional</w:t>
      </w:r>
      <w:r w:rsidR="00470AEE" w:rsidRPr="00211B61">
        <w:t xml:space="preserve"> </w:t>
      </w:r>
      <w:r w:rsidR="005D2E2E" w:rsidRPr="00211B61">
        <w:t>p</w:t>
      </w:r>
      <w:r w:rsidRPr="00211B61">
        <w:t>roperties</w:t>
      </w:r>
      <w:r w:rsidR="00470AEE" w:rsidRPr="00211B61">
        <w:t xml:space="preserve"> </w:t>
      </w:r>
      <w:r w:rsidRPr="00211B61">
        <w:t>of</w:t>
      </w:r>
      <w:r w:rsidR="00470AEE" w:rsidRPr="00211B61">
        <w:t xml:space="preserve"> </w:t>
      </w:r>
      <w:r w:rsidR="005D2E2E" w:rsidRPr="00211B61">
        <w:t>f</w:t>
      </w:r>
      <w:r w:rsidRPr="00211B61">
        <w:t>requency</w:t>
      </w:r>
      <w:r w:rsidR="00470AEE" w:rsidRPr="00211B61">
        <w:t xml:space="preserve"> </w:t>
      </w:r>
      <w:r w:rsidR="005D2E2E" w:rsidRPr="00211B61">
        <w:t>c</w:t>
      </w:r>
      <w:r w:rsidRPr="00211B61">
        <w:t>ontainment</w:t>
      </w:r>
      <w:r w:rsidR="00470AEE" w:rsidRPr="00211B61">
        <w:t xml:space="preserve"> </w:t>
      </w:r>
      <w:r w:rsidR="005D2E2E" w:rsidRPr="00211B61">
        <w:t>r</w:t>
      </w:r>
      <w:r w:rsidRPr="00211B61">
        <w:t>eserves</w:t>
      </w:r>
      <w:r w:rsidR="00470AEE" w:rsidRPr="00211B61">
        <w:t xml:space="preserve"> </w:t>
      </w:r>
      <w:r w:rsidR="00700974" w:rsidRPr="00211B61">
        <w:t>according</w:t>
      </w:r>
      <w:r w:rsidR="00470AEE" w:rsidRPr="00211B61">
        <w:t xml:space="preserve"> </w:t>
      </w:r>
      <w:r w:rsidR="00700974" w:rsidRPr="00211B61">
        <w:t>to</w:t>
      </w:r>
      <w:r w:rsidR="00470AEE" w:rsidRPr="00211B61">
        <w:t xml:space="preserve"> </w:t>
      </w:r>
      <w:r w:rsidR="00700974" w:rsidRPr="00211B61">
        <w:t>Article</w:t>
      </w:r>
      <w:r w:rsidR="00470AEE" w:rsidRPr="00211B61">
        <w:t xml:space="preserve"> </w:t>
      </w:r>
      <w:r w:rsidR="00700974" w:rsidRPr="00211B61">
        <w:t>118</w:t>
      </w:r>
      <w:r w:rsidR="005B4E51" w:rsidRPr="00211B61">
        <w:t>(1)</w:t>
      </w:r>
      <w:r w:rsidR="00700974" w:rsidRPr="00211B61">
        <w:t>(b)</w:t>
      </w:r>
      <w:r w:rsidR="00470AEE" w:rsidRPr="00211B61">
        <w:t xml:space="preserve"> </w:t>
      </w:r>
      <w:r w:rsidR="00700974" w:rsidRPr="00211B61">
        <w:t>SO</w:t>
      </w:r>
      <w:r w:rsidR="00470AEE" w:rsidRPr="00211B61">
        <w:t xml:space="preserve"> </w:t>
      </w:r>
      <w:r w:rsidR="00700974" w:rsidRPr="00211B61">
        <w:t>GL</w:t>
      </w:r>
      <w:r w:rsidR="00470AEE" w:rsidRPr="00211B61">
        <w:t xml:space="preserve"> </w:t>
      </w:r>
      <w:r w:rsidR="00F85B71" w:rsidRPr="00211B61">
        <w:t>(</w:t>
      </w:r>
      <w:r w:rsidR="00794006"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4"/>
    </w:p>
    <w:p w14:paraId="3FE40D5B" w14:textId="36A34D49" w:rsidR="005A1E0D" w:rsidRPr="0087586C" w:rsidRDefault="0087586C" w:rsidP="005A1E0D">
      <w:r w:rsidRPr="0087586C">
        <w:t>The Parties acknowledge that the document “Additional properties of FCR in accordance with Article 154(2) of the Commission Regulation (EU) 2017/1485 of 2 August 2017 establishing a guideline on electricity transmission system operation” that has been approved by all regulatory authorities of the concerned region in accordance with Article 6(2) SO GL on June 30th 2021 is accepted by all Parties and is an integral part of this Agreement.</w:t>
      </w:r>
    </w:p>
    <w:p w14:paraId="2B921567" w14:textId="35980877" w:rsidR="00060F46" w:rsidRPr="00211B61" w:rsidRDefault="00060F46" w:rsidP="00551AF1">
      <w:pPr>
        <w:pStyle w:val="Heading2"/>
        <w:numPr>
          <w:ilvl w:val="1"/>
          <w:numId w:val="20"/>
        </w:numPr>
      </w:pPr>
      <w:bookmarkStart w:id="5" w:name="_Toc126741374"/>
      <w:r w:rsidRPr="00211B61">
        <w:rPr>
          <w:szCs w:val="24"/>
        </w:rPr>
        <w:t>Frequency</w:t>
      </w:r>
      <w:r w:rsidR="00470AEE" w:rsidRPr="00211B61">
        <w:rPr>
          <w:szCs w:val="24"/>
        </w:rPr>
        <w:t xml:space="preserve"> </w:t>
      </w:r>
      <w:r w:rsidR="00B75FD9" w:rsidRPr="00211B61">
        <w:rPr>
          <w:szCs w:val="24"/>
        </w:rPr>
        <w:t>q</w:t>
      </w:r>
      <w:r w:rsidRPr="00211B61">
        <w:rPr>
          <w:szCs w:val="24"/>
        </w:rPr>
        <w:t>uality</w:t>
      </w:r>
      <w:r w:rsidR="00470AEE" w:rsidRPr="00211B61">
        <w:rPr>
          <w:szCs w:val="24"/>
        </w:rPr>
        <w:t xml:space="preserve"> </w:t>
      </w:r>
      <w:r w:rsidRPr="00211B61">
        <w:rPr>
          <w:szCs w:val="24"/>
        </w:rPr>
        <w:t>parameters</w:t>
      </w:r>
      <w:r w:rsidR="00470AEE" w:rsidRPr="00211B61">
        <w:rPr>
          <w:szCs w:val="24"/>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(c)</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5"/>
    </w:p>
    <w:p w14:paraId="579F7A0E" w14:textId="4DCE7B34" w:rsidR="007345BE" w:rsidRPr="00211B61" w:rsidRDefault="001011EE" w:rsidP="005D2FEB">
      <w:pPr>
        <w:rPr>
          <w:i/>
        </w:rPr>
      </w:pPr>
      <w:r w:rsidRPr="00211B61">
        <w:rPr>
          <w:b/>
          <w:i/>
        </w:rPr>
        <w:t>[NO</w:t>
      </w:r>
      <w:r w:rsidR="00470AEE" w:rsidRPr="00211B61">
        <w:rPr>
          <w:b/>
          <w:i/>
        </w:rPr>
        <w:t xml:space="preserve"> </w:t>
      </w:r>
      <w:r w:rsidRPr="00211B61">
        <w:rPr>
          <w:b/>
          <w:i/>
        </w:rPr>
        <w:t>CONTENT]</w:t>
      </w:r>
    </w:p>
    <w:p w14:paraId="6615DE8F" w14:textId="63C7D836" w:rsidR="00794006" w:rsidRPr="00211B61" w:rsidRDefault="00D813FD" w:rsidP="00551AF1">
      <w:pPr>
        <w:pStyle w:val="Heading2"/>
        <w:numPr>
          <w:ilvl w:val="1"/>
          <w:numId w:val="20"/>
        </w:numPr>
      </w:pPr>
      <w:bookmarkStart w:id="6" w:name="_Toc126741375"/>
      <w:r w:rsidRPr="00211B61">
        <w:t>If</w:t>
      </w:r>
      <w:r w:rsidR="00470AEE" w:rsidRPr="00211B61">
        <w:t xml:space="preserve"> </w:t>
      </w:r>
      <w:r w:rsidRPr="00211B61">
        <w:t>A</w:t>
      </w:r>
      <w:r w:rsidR="00794006" w:rsidRPr="00211B61">
        <w:t>pplicable,</w:t>
      </w:r>
      <w:r w:rsidR="00470AEE" w:rsidRPr="00211B61">
        <w:t xml:space="preserve"> </w:t>
      </w:r>
      <w:r w:rsidR="00794006" w:rsidRPr="00211B61">
        <w:t>for</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other</w:t>
      </w:r>
      <w:r w:rsidR="00470AEE" w:rsidRPr="00211B61">
        <w:t xml:space="preserve"> </w:t>
      </w:r>
      <w:r w:rsidRPr="00211B61">
        <w:t>than</w:t>
      </w:r>
      <w:r w:rsidR="00470AEE" w:rsidRPr="00211B61">
        <w:t xml:space="preserve"> </w:t>
      </w:r>
      <w:r w:rsidRPr="00211B61">
        <w:t>CE,</w:t>
      </w:r>
      <w:r w:rsidR="00470AEE" w:rsidRPr="00211B61">
        <w:t xml:space="preserve"> </w:t>
      </w:r>
      <w:r w:rsidRPr="00211B61">
        <w:t>Limits</w:t>
      </w:r>
      <w:r w:rsidR="00470AEE" w:rsidRPr="00211B61">
        <w:t xml:space="preserve"> </w:t>
      </w:r>
      <w:r w:rsidRPr="00211B61">
        <w:t>for</w:t>
      </w:r>
      <w:r w:rsidR="00470AEE" w:rsidRPr="00211B61">
        <w:t xml:space="preserve"> </w:t>
      </w:r>
      <w:r w:rsidRPr="00211B61">
        <w:t>the</w:t>
      </w:r>
      <w:r w:rsidR="00470AEE" w:rsidRPr="00211B61">
        <w:t xml:space="preserve"> </w:t>
      </w:r>
      <w:r w:rsidRPr="00211B61">
        <w:t>E</w:t>
      </w:r>
      <w:r w:rsidR="00794006" w:rsidRPr="00211B61">
        <w:t>xchange</w:t>
      </w:r>
      <w:r w:rsidR="00470AEE" w:rsidRPr="00211B61">
        <w:t xml:space="preserve"> </w:t>
      </w:r>
      <w:r w:rsidR="00794006" w:rsidRPr="00211B61">
        <w:t>of</w:t>
      </w:r>
      <w:r w:rsidR="00470AEE" w:rsidRPr="00211B61">
        <w:t xml:space="preserve"> </w:t>
      </w:r>
      <w:r w:rsidR="00794006" w:rsidRPr="00211B61">
        <w:t>FCR</w:t>
      </w:r>
      <w:r w:rsidR="00470AEE" w:rsidRPr="00211B61">
        <w:t xml:space="preserve"> </w:t>
      </w:r>
      <w:r w:rsidR="00794006" w:rsidRPr="00211B61">
        <w:t>between</w:t>
      </w:r>
      <w:r w:rsidR="00470AEE" w:rsidRPr="00211B61">
        <w:t xml:space="preserve"> </w:t>
      </w:r>
      <w:r w:rsidR="00794006" w:rsidRPr="00211B61">
        <w:t>the</w:t>
      </w:r>
      <w:r w:rsidR="00470AEE" w:rsidRPr="00211B61">
        <w:t xml:space="preserve"> </w:t>
      </w:r>
      <w:r w:rsidR="00794006" w:rsidRPr="00211B61">
        <w:t>TSOs</w:t>
      </w:r>
      <w:r w:rsidR="00470AEE" w:rsidRPr="00211B61">
        <w:t xml:space="preserve"> </w:t>
      </w:r>
      <w:r w:rsidR="00794006" w:rsidRPr="00211B61">
        <w:t>according</w:t>
      </w:r>
      <w:r w:rsidR="00470AEE" w:rsidRPr="00211B61">
        <w:t xml:space="preserve"> </w:t>
      </w:r>
      <w:r w:rsidR="00794006" w:rsidRPr="00211B61">
        <w:t>to</w:t>
      </w:r>
      <w:r w:rsidR="00470AEE" w:rsidRPr="00211B61">
        <w:t xml:space="preserve"> </w:t>
      </w:r>
      <w:r w:rsidR="00794006" w:rsidRPr="00211B61">
        <w:t>Article</w:t>
      </w:r>
      <w:r w:rsidR="00470AEE" w:rsidRPr="00211B61">
        <w:t xml:space="preserve"> </w:t>
      </w:r>
      <w:r w:rsidR="00794006" w:rsidRPr="00211B61">
        <w:t>118</w:t>
      </w:r>
      <w:r w:rsidR="005B4E51" w:rsidRPr="00211B61">
        <w:t>(1)</w:t>
      </w:r>
      <w:r w:rsidR="00794006" w:rsidRPr="00211B61">
        <w:t>(t)</w:t>
      </w:r>
      <w:r w:rsidR="00470AEE" w:rsidRPr="00211B61">
        <w:t xml:space="preserve"> </w:t>
      </w:r>
      <w:r w:rsidR="00794006" w:rsidRPr="00211B61">
        <w:t>SO</w:t>
      </w:r>
      <w:r w:rsidR="00470AEE" w:rsidRPr="00211B61">
        <w:t xml:space="preserve"> </w:t>
      </w:r>
      <w:r w:rsidR="00794006" w:rsidRPr="00211B61">
        <w:t>GL</w:t>
      </w:r>
      <w:r w:rsidR="00470AEE" w:rsidRPr="00211B61">
        <w:t xml:space="preserve"> </w:t>
      </w:r>
      <w:r w:rsidR="00794006" w:rsidRPr="00211B61">
        <w:t>(optional</w:t>
      </w:r>
      <w:r w:rsidR="00470AEE" w:rsidRPr="00211B61">
        <w:t xml:space="preserve"> </w:t>
      </w:r>
      <w:r w:rsidR="00794006" w:rsidRPr="00211B61">
        <w:t>&amp;</w:t>
      </w:r>
      <w:r w:rsidR="00470AEE" w:rsidRPr="00211B61">
        <w:t xml:space="preserve"> </w:t>
      </w:r>
      <w:r w:rsidR="00794006" w:rsidRPr="00211B61">
        <w:t>NRA</w:t>
      </w:r>
      <w:r w:rsidR="00470AEE" w:rsidRPr="00211B61">
        <w:t xml:space="preserve"> </w:t>
      </w:r>
      <w:r w:rsidR="00794006" w:rsidRPr="00211B61">
        <w:t>approval)</w:t>
      </w:r>
      <w:bookmarkEnd w:id="6"/>
      <w:r w:rsidR="00470AEE" w:rsidRPr="00211B61">
        <w:t xml:space="preserve"> </w:t>
      </w:r>
    </w:p>
    <w:p w14:paraId="2622FFE8" w14:textId="1C0DCF12" w:rsidR="007345BE" w:rsidRPr="00211B61" w:rsidRDefault="001011EE" w:rsidP="00794006">
      <w:pPr>
        <w:rPr>
          <w:i/>
          <w:szCs w:val="24"/>
        </w:rPr>
      </w:pPr>
      <w:r w:rsidRPr="00211B61">
        <w:rPr>
          <w:b/>
          <w:i/>
        </w:rPr>
        <w:t>[NO</w:t>
      </w:r>
      <w:r w:rsidR="00470AEE" w:rsidRPr="00211B61">
        <w:rPr>
          <w:b/>
          <w:i/>
        </w:rPr>
        <w:t xml:space="preserve"> </w:t>
      </w:r>
      <w:r w:rsidRPr="00211B61">
        <w:rPr>
          <w:b/>
          <w:i/>
        </w:rPr>
        <w:t>CONTENT]</w:t>
      </w:r>
    </w:p>
    <w:p w14:paraId="7B86B78B" w14:textId="02151EDD" w:rsidR="001E4894" w:rsidRPr="00211B61" w:rsidRDefault="00700974" w:rsidP="00551AF1">
      <w:pPr>
        <w:pStyle w:val="Heading2"/>
        <w:numPr>
          <w:ilvl w:val="1"/>
          <w:numId w:val="20"/>
        </w:numPr>
      </w:pPr>
      <w:bookmarkStart w:id="7" w:name="_Toc126741376"/>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1E4894" w:rsidRPr="00211B61">
        <w:t>Exchange</w:t>
      </w:r>
      <w:r w:rsidR="00470AEE" w:rsidRPr="00211B61">
        <w:t xml:space="preserve"> </w:t>
      </w:r>
      <w:r w:rsidR="001E4894" w:rsidRPr="00211B61">
        <w:t>and</w:t>
      </w:r>
      <w:r w:rsidR="00470AEE" w:rsidRPr="00211B61">
        <w:t xml:space="preserve"> </w:t>
      </w:r>
      <w:r w:rsidR="001E4894" w:rsidRPr="00211B61">
        <w:t>Sharing</w:t>
      </w:r>
      <w:r w:rsidR="00470AEE" w:rsidRPr="00211B61">
        <w:t xml:space="preserve"> </w:t>
      </w:r>
      <w:r w:rsidR="001E4894" w:rsidRPr="00211B61">
        <w:t>of</w:t>
      </w:r>
      <w:r w:rsidR="00470AEE" w:rsidRPr="00211B61">
        <w:t xml:space="preserve"> </w:t>
      </w:r>
      <w:r w:rsidRPr="00211B61">
        <w:t>FRR</w:t>
      </w:r>
      <w:r w:rsidR="00470AEE" w:rsidRPr="00211B61">
        <w:t xml:space="preserve"> </w:t>
      </w:r>
      <w:r w:rsidR="001E4894" w:rsidRPr="00211B61">
        <w:t>between</w:t>
      </w:r>
      <w:r w:rsidR="00470AEE" w:rsidRPr="00211B61">
        <w:t xml:space="preserve"> </w:t>
      </w:r>
      <w:r w:rsidR="001E4894" w:rsidRPr="00211B61">
        <w:t>Synchronous</w:t>
      </w:r>
      <w:r w:rsidR="00470AEE" w:rsidRPr="00211B61">
        <w:t xml:space="preserve"> </w:t>
      </w:r>
      <w:r w:rsidR="001E4894"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(z)</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7"/>
    </w:p>
    <w:p w14:paraId="4271073B" w14:textId="64AFEB44" w:rsidR="00794006" w:rsidRPr="00211B61" w:rsidRDefault="00921BCF"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00942443" w:rsidRPr="00211B61">
        <w:t>limits</w:t>
      </w:r>
      <w:r w:rsidR="00470AEE" w:rsidRPr="00211B61">
        <w:t xml:space="preserve"> </w:t>
      </w:r>
      <w:r w:rsidR="00942443" w:rsidRPr="00211B61">
        <w:t>on</w:t>
      </w:r>
      <w:r w:rsidR="00470AEE" w:rsidRPr="00211B61">
        <w:t xml:space="preserve"> </w:t>
      </w:r>
      <w:r w:rsidR="00942443" w:rsidRPr="00211B61">
        <w:t>the</w:t>
      </w:r>
      <w:r w:rsidR="00470AEE" w:rsidRPr="00211B61">
        <w:t xml:space="preserve"> </w:t>
      </w:r>
      <w:r w:rsidR="00942443" w:rsidRPr="00211B61">
        <w:t>amount</w:t>
      </w:r>
      <w:r w:rsidR="00470AEE" w:rsidRPr="00211B61">
        <w:t xml:space="preserve"> </w:t>
      </w:r>
      <w:r w:rsidR="00942443" w:rsidRPr="00211B61">
        <w:t>of</w:t>
      </w:r>
      <w:r w:rsidR="00470AEE" w:rsidRPr="00211B61">
        <w:t xml:space="preserve"> </w:t>
      </w:r>
      <w:r w:rsidR="00942443" w:rsidRPr="00211B61">
        <w:t>exchange</w:t>
      </w:r>
      <w:r w:rsidR="00470AEE" w:rsidRPr="00211B61">
        <w:t xml:space="preserve"> </w:t>
      </w:r>
      <w:r w:rsidR="00942443" w:rsidRPr="00211B61">
        <w:t>and</w:t>
      </w:r>
      <w:r w:rsidR="00470AEE" w:rsidRPr="00211B61">
        <w:t xml:space="preserve"> </w:t>
      </w:r>
      <w:r w:rsidR="00942443" w:rsidRPr="00211B61">
        <w:t>sharing</w:t>
      </w:r>
      <w:r w:rsidR="00470AEE" w:rsidRPr="00211B61">
        <w:t xml:space="preserve"> </w:t>
      </w:r>
      <w:r w:rsidR="00942443" w:rsidRPr="00211B61">
        <w:t>of</w:t>
      </w:r>
      <w:r w:rsidR="00470AEE" w:rsidRPr="00211B61">
        <w:t xml:space="preserve"> </w:t>
      </w:r>
      <w:r w:rsidR="00942443" w:rsidRPr="00211B61">
        <w:t>FRR</w:t>
      </w:r>
      <w:r w:rsidR="00470AEE" w:rsidRPr="00211B61">
        <w:t xml:space="preserve"> </w:t>
      </w:r>
      <w:r w:rsidR="00942443" w:rsidRPr="00211B61">
        <w:t>between</w:t>
      </w:r>
      <w:r w:rsidR="00470AEE" w:rsidRPr="00211B61">
        <w:t xml:space="preserve"> </w:t>
      </w:r>
      <w:r w:rsidR="00942443" w:rsidRPr="00211B61">
        <w:t>synchronous</w:t>
      </w:r>
      <w:r w:rsidR="00470AEE" w:rsidRPr="00211B61">
        <w:t xml:space="preserve"> </w:t>
      </w:r>
      <w:r w:rsidR="00942443" w:rsidRPr="00211B61">
        <w:t>areas</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176(1)</w:t>
      </w:r>
      <w:r w:rsidR="00470AEE" w:rsidRPr="00211B61">
        <w:t xml:space="preserve"> </w:t>
      </w:r>
      <w:r w:rsidR="00942443" w:rsidRPr="00211B61">
        <w:t>and</w:t>
      </w:r>
      <w:r w:rsidR="00470AEE" w:rsidRPr="00211B61">
        <w:t xml:space="preserve"> </w:t>
      </w:r>
      <w:r w:rsidR="00942443" w:rsidRPr="00211B61">
        <w:t>Article</w:t>
      </w:r>
      <w:r w:rsidR="00470AEE" w:rsidRPr="00211B61">
        <w:t xml:space="preserve"> </w:t>
      </w:r>
      <w:r w:rsidR="00942443" w:rsidRPr="00211B61">
        <w:t>177(1)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0CDEEFA8" w14:textId="147BBF5E" w:rsidR="00700974" w:rsidRPr="00211B61" w:rsidRDefault="00700974" w:rsidP="00551AF1">
      <w:pPr>
        <w:pStyle w:val="Heading2"/>
        <w:numPr>
          <w:ilvl w:val="1"/>
          <w:numId w:val="20"/>
        </w:numPr>
      </w:pPr>
      <w:bookmarkStart w:id="8" w:name="_Toc126741377"/>
      <w:r w:rsidRPr="00211B61">
        <w:lastRenderedPageBreak/>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(aa)</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8"/>
    </w:p>
    <w:p w14:paraId="61B84166" w14:textId="71197D80" w:rsidR="00E2092C" w:rsidRPr="00211B61" w:rsidRDefault="00942443"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178(1)</w:t>
      </w:r>
      <w:r w:rsidR="00470AEE" w:rsidRPr="00211B61">
        <w:t xml:space="preserve"> </w:t>
      </w:r>
      <w:r w:rsidRPr="00211B61">
        <w:t>and</w:t>
      </w:r>
      <w:r w:rsidR="00470AEE" w:rsidRPr="00211B61">
        <w:t xml:space="preserve"> </w:t>
      </w:r>
      <w:r w:rsidRPr="00211B61">
        <w:t>Article</w:t>
      </w:r>
      <w:r w:rsidR="00470AEE" w:rsidRPr="00211B61">
        <w:t xml:space="preserve"> </w:t>
      </w:r>
      <w:r w:rsidRPr="00211B61">
        <w:t>179(1)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384897AE" w14:textId="3D740360" w:rsidR="00EC24B2" w:rsidRPr="00211B61" w:rsidRDefault="00D813FD" w:rsidP="00551AF1">
      <w:pPr>
        <w:pStyle w:val="Heading2"/>
        <w:numPr>
          <w:ilvl w:val="1"/>
          <w:numId w:val="20"/>
        </w:numPr>
      </w:pPr>
      <w:bookmarkStart w:id="9" w:name="_Ref498960634"/>
      <w:bookmarkStart w:id="10" w:name="_Toc126741378"/>
      <w:r w:rsidRPr="00211B61">
        <w:t>Common</w:t>
      </w:r>
      <w:r w:rsidR="00470AEE" w:rsidRPr="00211B61">
        <w:t xml:space="preserve"> </w:t>
      </w:r>
      <w:r w:rsidRPr="00211B61">
        <w:t>P</w:t>
      </w:r>
      <w:r w:rsidR="00EC24B2" w:rsidRPr="00211B61">
        <w:t>ro</w:t>
      </w:r>
      <w:r w:rsidRPr="00211B61">
        <w:t>posal</w:t>
      </w:r>
      <w:r w:rsidR="00470AEE" w:rsidRPr="00211B61">
        <w:t xml:space="preserve"> </w:t>
      </w:r>
      <w:r w:rsidRPr="00211B61">
        <w:t>per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for</w:t>
      </w:r>
      <w:r w:rsidR="00470AEE" w:rsidRPr="00211B61">
        <w:t xml:space="preserve"> </w:t>
      </w:r>
      <w:r w:rsidRPr="00211B61">
        <w:t>the</w:t>
      </w:r>
      <w:r w:rsidR="00470AEE" w:rsidRPr="00211B61">
        <w:t xml:space="preserve"> </w:t>
      </w:r>
      <w:r w:rsidRPr="00211B61">
        <w:t>D</w:t>
      </w:r>
      <w:r w:rsidR="00EC24B2" w:rsidRPr="00211B61">
        <w:t>etermination</w:t>
      </w:r>
      <w:r w:rsidR="00470AEE" w:rsidRPr="00211B61">
        <w:t xml:space="preserve"> </w:t>
      </w:r>
      <w:r w:rsidR="00EC24B2" w:rsidRPr="00211B61">
        <w:t>of</w:t>
      </w:r>
      <w:r w:rsidR="00470AEE" w:rsidRPr="00211B61">
        <w:t xml:space="preserve"> </w:t>
      </w:r>
      <w:r w:rsidR="00DB5350" w:rsidRPr="00211B61">
        <w:t>LFC</w:t>
      </w:r>
      <w:r w:rsidR="00470AEE" w:rsidRPr="00211B61">
        <w:t xml:space="preserve"> </w:t>
      </w:r>
      <w:r w:rsidR="00DB5350" w:rsidRPr="00211B61">
        <w:t>Blocks</w:t>
      </w:r>
      <w:r w:rsidR="00470AEE" w:rsidRPr="00211B61">
        <w:t xml:space="preserve"> </w:t>
      </w:r>
      <w:r w:rsidR="00EC24B2" w:rsidRPr="00211B61">
        <w:t>in</w:t>
      </w:r>
      <w:r w:rsidR="00470AEE" w:rsidRPr="00211B61">
        <w:t xml:space="preserve"> </w:t>
      </w:r>
      <w:r w:rsidR="00EC24B2" w:rsidRPr="00211B61">
        <w:t>accordance</w:t>
      </w:r>
      <w:r w:rsidR="00470AEE" w:rsidRPr="00211B61">
        <w:t xml:space="preserve"> </w:t>
      </w:r>
      <w:r w:rsidR="00EC24B2" w:rsidRPr="00211B61">
        <w:t>with</w:t>
      </w:r>
      <w:r w:rsidR="00470AEE" w:rsidRPr="00211B61">
        <w:t xml:space="preserve"> </w:t>
      </w:r>
      <w:r w:rsidR="00EC24B2" w:rsidRPr="00211B61">
        <w:t>Article</w:t>
      </w:r>
      <w:r w:rsidR="00470AEE" w:rsidRPr="00211B61">
        <w:t xml:space="preserve"> </w:t>
      </w:r>
      <w:r w:rsidR="00EC24B2" w:rsidRPr="00211B61">
        <w:t>141(2)</w:t>
      </w:r>
      <w:r w:rsidR="00470AEE" w:rsidRPr="00211B61">
        <w:t xml:space="preserve"> </w:t>
      </w:r>
      <w:r w:rsidR="00EC24B2" w:rsidRPr="00211B61">
        <w:t>(mandatory</w:t>
      </w:r>
      <w:r w:rsidR="00470AEE" w:rsidRPr="00211B61">
        <w:t xml:space="preserve"> </w:t>
      </w:r>
      <w:r w:rsidR="00EC24B2" w:rsidRPr="00211B61">
        <w:t>&amp;</w:t>
      </w:r>
      <w:r w:rsidR="00470AEE" w:rsidRPr="00211B61">
        <w:t xml:space="preserve"> </w:t>
      </w:r>
      <w:r w:rsidR="00EC24B2" w:rsidRPr="00211B61">
        <w:t>NRA</w:t>
      </w:r>
      <w:r w:rsidR="00470AEE" w:rsidRPr="00211B61">
        <w:t xml:space="preserve"> </w:t>
      </w:r>
      <w:r w:rsidR="00EC24B2" w:rsidRPr="00211B61">
        <w:t>approval)</w:t>
      </w:r>
      <w:bookmarkEnd w:id="9"/>
      <w:bookmarkEnd w:id="10"/>
    </w:p>
    <w:p w14:paraId="2FE2A2A2" w14:textId="2F535463" w:rsidR="001F0056" w:rsidRPr="00211B61" w:rsidRDefault="008E7E0B" w:rsidP="00E2092C">
      <w:r w:rsidRPr="008E7E0B">
        <w:t>The SAFA-Parties agree that the document “Determination of LFC blocks for the Synchronous Area Continental Europe, in amended version of 11 February 2022” that has been approved by SAFA Parties on 2 February 2022, and subsequently by competent regulatory authorities in accordance with Article 6 (2) SO GL, shall be applied by all SAFA-Parties.</w:t>
      </w:r>
    </w:p>
    <w:p w14:paraId="4B152F50" w14:textId="77777777" w:rsidR="00646727" w:rsidRPr="00211B61" w:rsidRDefault="00646727" w:rsidP="0017653A"/>
    <w:p w14:paraId="2ED1D8AD" w14:textId="73CF6B3C" w:rsidR="00453CD2" w:rsidRPr="00211B61" w:rsidRDefault="00453CD2" w:rsidP="00551AF1">
      <w:pPr>
        <w:pStyle w:val="Heading1"/>
        <w:numPr>
          <w:ilvl w:val="0"/>
          <w:numId w:val="20"/>
        </w:numPr>
      </w:pPr>
      <w:bookmarkStart w:id="11" w:name="_Toc126741379"/>
      <w:r w:rsidRPr="00211B61">
        <w:lastRenderedPageBreak/>
        <w:t>Methodologies,</w:t>
      </w:r>
      <w:r w:rsidR="00470AEE" w:rsidRPr="00211B61">
        <w:t xml:space="preserve"> </w:t>
      </w:r>
      <w:r w:rsidR="00A91276"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A91276" w:rsidRPr="00211B61">
        <w:t>Subject</w:t>
      </w:r>
      <w:r w:rsidR="00470AEE" w:rsidRPr="00211B61">
        <w:t xml:space="preserve"> </w:t>
      </w:r>
      <w:r w:rsidRPr="00211B61">
        <w:t>to</w:t>
      </w:r>
      <w:r w:rsidR="00470AEE" w:rsidRPr="00211B61">
        <w:t xml:space="preserve"> </w:t>
      </w:r>
      <w:r w:rsidR="00A91276" w:rsidRPr="00211B61">
        <w:t>Approval</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bookmarkEnd w:id="11"/>
    </w:p>
    <w:p w14:paraId="7B776540" w14:textId="6C50DF74" w:rsidR="000A4C3B" w:rsidRPr="00211B61" w:rsidRDefault="002630E3" w:rsidP="00060F46">
      <w:r w:rsidRPr="00211B61">
        <w:t>The</w:t>
      </w:r>
      <w:r w:rsidR="00470AEE" w:rsidRPr="00211B61">
        <w:t xml:space="preserve"> </w:t>
      </w:r>
      <w:r w:rsidRPr="00211B61">
        <w:t>following</w:t>
      </w:r>
      <w:r w:rsidR="00470AEE" w:rsidRPr="00211B61">
        <w:t xml:space="preserve"> </w:t>
      </w:r>
      <w:r w:rsidR="00453CD2" w:rsidRPr="00211B61">
        <w:t>section</w:t>
      </w:r>
      <w:r w:rsidR="00470AEE" w:rsidRPr="00211B61">
        <w:t xml:space="preserve"> </w:t>
      </w:r>
      <w:r w:rsidR="00453CD2" w:rsidRPr="00211B61">
        <w:t>includes</w:t>
      </w:r>
      <w:r w:rsidR="00470AEE" w:rsidRPr="00211B61">
        <w:t xml:space="preserve"> </w:t>
      </w:r>
      <w:r w:rsidR="00453CD2" w:rsidRPr="00211B61">
        <w:t>all</w:t>
      </w:r>
      <w:r w:rsidR="00470AEE" w:rsidRPr="00211B61">
        <w:t xml:space="preserve"> </w:t>
      </w:r>
      <w:r w:rsidR="00453CD2" w:rsidRPr="00211B61">
        <w:t>methodologies,</w:t>
      </w:r>
      <w:r w:rsidR="00470AEE" w:rsidRPr="00211B61">
        <w:t xml:space="preserve"> </w:t>
      </w:r>
      <w:r w:rsidR="00453CD2" w:rsidRPr="00211B61">
        <w:t>conditions</w:t>
      </w:r>
      <w:r w:rsidR="00470AEE" w:rsidRPr="00211B61">
        <w:t xml:space="preserve"> </w:t>
      </w:r>
      <w:r w:rsidR="00453CD2" w:rsidRPr="00211B61">
        <w:t>and</w:t>
      </w:r>
      <w:r w:rsidR="00470AEE" w:rsidRPr="00211B61">
        <w:t xml:space="preserve"> </w:t>
      </w:r>
      <w:r w:rsidR="00453CD2" w:rsidRPr="00211B61">
        <w:t>values</w:t>
      </w:r>
      <w:r w:rsidR="00470AEE" w:rsidRPr="00211B61">
        <w:t xml:space="preserve"> </w:t>
      </w:r>
      <w:r w:rsidR="00453CD2" w:rsidRPr="00211B61">
        <w:t>which</w:t>
      </w:r>
      <w:r w:rsidR="00470AEE" w:rsidRPr="00211B61">
        <w:t xml:space="preserve"> </w:t>
      </w:r>
      <w:r w:rsidR="00960CA6" w:rsidRPr="00211B61">
        <w:t>were</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794C1A" w:rsidRPr="00211B61">
        <w:t>CE</w:t>
      </w:r>
      <w:r w:rsidR="00470AEE" w:rsidRPr="00211B61">
        <w:t xml:space="preserve"> </w:t>
      </w:r>
      <w:r w:rsidR="00EF0A57" w:rsidRPr="00211B61">
        <w:t>TSOs</w:t>
      </w:r>
      <w:r w:rsidR="00470AEE" w:rsidRPr="00211B61">
        <w:t xml:space="preserve"> </w:t>
      </w:r>
      <w:r w:rsidR="00453CD2" w:rsidRPr="00211B61">
        <w:t>according</w:t>
      </w:r>
      <w:r w:rsidR="00470AEE" w:rsidRPr="00211B61">
        <w:t xml:space="preserve"> </w:t>
      </w:r>
      <w:r w:rsidR="00453CD2" w:rsidRPr="00211B61">
        <w:t>to</w:t>
      </w:r>
      <w:r w:rsidR="00470AEE" w:rsidRPr="00211B61">
        <w:t xml:space="preserve"> </w:t>
      </w:r>
      <w:r w:rsidR="00A8560C" w:rsidRPr="00211B61">
        <w:t>Article</w:t>
      </w:r>
      <w:r w:rsidR="00470AEE" w:rsidRPr="00211B61">
        <w:t xml:space="preserve"> </w:t>
      </w:r>
      <w:r w:rsidR="00EF0A57" w:rsidRPr="00211B61">
        <w:t>118</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EF0A57" w:rsidRPr="00211B61">
        <w:t>SO</w:t>
      </w:r>
      <w:r w:rsidR="00470AEE" w:rsidRPr="00211B61">
        <w:t xml:space="preserve"> </w:t>
      </w:r>
      <w:r w:rsidR="00EF0A57" w:rsidRPr="00211B61">
        <w:t>GL</w:t>
      </w:r>
      <w:r w:rsidR="00830448" w:rsidRPr="00211B61">
        <w:t xml:space="preserve"> and have been approved according to Article 5 of the SO GL on 7 September 2018</w:t>
      </w:r>
      <w:r w:rsidR="00EF0A57" w:rsidRPr="00211B61">
        <w:t>,</w:t>
      </w:r>
      <w:r w:rsidR="00470AEE" w:rsidRPr="00211B61">
        <w:t xml:space="preserve"> </w:t>
      </w:r>
      <w:r w:rsidR="00830448" w:rsidRPr="00211B61">
        <w:t>but</w:t>
      </w:r>
      <w:r w:rsidR="00470AEE" w:rsidRPr="00211B61">
        <w:t xml:space="preserve"> </w:t>
      </w:r>
      <w:r w:rsidR="00CD6BF3" w:rsidRPr="00211B61">
        <w:t>are</w:t>
      </w:r>
      <w:r w:rsidR="00470AEE" w:rsidRPr="00211B61">
        <w:t xml:space="preserve"> </w:t>
      </w:r>
      <w:r w:rsidR="00EF0A57" w:rsidRPr="00211B61">
        <w:t>not</w:t>
      </w:r>
      <w:r w:rsidR="00470AEE" w:rsidRPr="00211B61">
        <w:t xml:space="preserve"> </w:t>
      </w:r>
      <w:r w:rsidR="00EF0A57" w:rsidRPr="00211B61">
        <w:t>subject</w:t>
      </w:r>
      <w:r w:rsidR="00470AEE" w:rsidRPr="00211B61">
        <w:t xml:space="preserve"> </w:t>
      </w:r>
      <w:r w:rsidR="00EF0A57" w:rsidRPr="00211B61">
        <w:t>to</w:t>
      </w:r>
      <w:r w:rsidR="00470AEE" w:rsidRPr="00211B61">
        <w:t xml:space="preserve"> </w:t>
      </w:r>
      <w:r w:rsidR="00EF0A57" w:rsidRPr="00211B61">
        <w:t>approval</w:t>
      </w:r>
      <w:r w:rsidR="00470AEE" w:rsidRPr="00211B61">
        <w:t xml:space="preserve"> </w:t>
      </w:r>
      <w:r w:rsidR="00EF0A57" w:rsidRPr="00211B61">
        <w:t>by</w:t>
      </w:r>
      <w:r w:rsidR="00470AEE" w:rsidRPr="00211B61">
        <w:t xml:space="preserve"> </w:t>
      </w:r>
      <w:r w:rsidR="00EF0A57" w:rsidRPr="00211B61">
        <w:t>the</w:t>
      </w:r>
      <w:r w:rsidR="00470AEE" w:rsidRPr="00211B61">
        <w:t xml:space="preserve"> </w:t>
      </w:r>
      <w:r w:rsidR="00EF0A57" w:rsidRPr="00211B61">
        <w:t>regulatory</w:t>
      </w:r>
      <w:r w:rsidR="00470AEE" w:rsidRPr="00211B61">
        <w:t xml:space="preserve"> </w:t>
      </w:r>
      <w:r w:rsidR="00CD6BF3" w:rsidRPr="00211B61">
        <w:t>authorities</w:t>
      </w:r>
      <w:r w:rsidR="00EF0A57" w:rsidRPr="00211B61">
        <w:t>.</w:t>
      </w:r>
    </w:p>
    <w:p w14:paraId="217081C3" w14:textId="5BF2E1DD" w:rsidR="000A4C3B" w:rsidRPr="00211B61" w:rsidRDefault="000A4C3B" w:rsidP="00551AF1">
      <w:pPr>
        <w:pStyle w:val="Heading2"/>
        <w:numPr>
          <w:ilvl w:val="1"/>
          <w:numId w:val="20"/>
        </w:numPr>
      </w:pPr>
      <w:bookmarkStart w:id="12" w:name="_Ref512338506"/>
      <w:bookmarkStart w:id="13" w:name="_Toc126741380"/>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118(1)(d)</w:t>
      </w:r>
      <w:r w:rsidR="00470AEE" w:rsidRPr="00211B61">
        <w:t xml:space="preserve"> </w:t>
      </w:r>
      <w:r w:rsidRPr="00211B61">
        <w:t>(mandatory)</w:t>
      </w:r>
      <w:bookmarkEnd w:id="12"/>
      <w:bookmarkEnd w:id="13"/>
    </w:p>
    <w:p w14:paraId="2BBF2135" w14:textId="0F938F34" w:rsidR="00F00E98" w:rsidRPr="00DF0E30" w:rsidRDefault="00F00E98" w:rsidP="00DF0E30">
      <w:pPr>
        <w:spacing w:line="259" w:lineRule="auto"/>
        <w:rPr>
          <w:rFonts w:cstheme="minorHAnsi"/>
        </w:rPr>
      </w:pPr>
      <w:r w:rsidRPr="00397DE8">
        <w:rPr>
          <w:rFonts w:cstheme="minorHAnsi"/>
        </w:rPr>
        <w:t>The</w:t>
      </w:r>
      <w:r w:rsidR="00470AEE" w:rsidRPr="00397DE8">
        <w:rPr>
          <w:rFonts w:cstheme="minorHAnsi"/>
        </w:rPr>
        <w:t xml:space="preserve"> </w:t>
      </w:r>
      <w:r w:rsidRPr="00397DE8">
        <w:rPr>
          <w:rFonts w:cstheme="minorHAnsi"/>
        </w:rPr>
        <w:t>mandatory</w:t>
      </w:r>
      <w:r w:rsidR="00470AEE" w:rsidRPr="00397DE8">
        <w:rPr>
          <w:rFonts w:cstheme="minorHAnsi"/>
        </w:rPr>
        <w:t xml:space="preserve"> </w:t>
      </w:r>
      <w:r w:rsidRPr="00397DE8">
        <w:rPr>
          <w:rFonts w:cstheme="minorHAnsi"/>
        </w:rPr>
        <w:t>assessment</w:t>
      </w:r>
      <w:r w:rsidR="00470AEE" w:rsidRPr="00736607">
        <w:rPr>
          <w:rFonts w:cstheme="minorHAnsi"/>
        </w:rPr>
        <w:t xml:space="preserve"> </w:t>
      </w:r>
      <w:r w:rsidRPr="00B728D1">
        <w:rPr>
          <w:rFonts w:cstheme="minorHAnsi"/>
        </w:rPr>
        <w:t>of</w:t>
      </w:r>
      <w:r w:rsidR="00470AEE" w:rsidRPr="00FA6D9C">
        <w:rPr>
          <w:rFonts w:cstheme="minorHAnsi"/>
        </w:rPr>
        <w:t xml:space="preserve"> </w:t>
      </w:r>
      <w:r w:rsidRPr="00D43ABD">
        <w:rPr>
          <w:rFonts w:cstheme="minorHAnsi"/>
        </w:rPr>
        <w:t>the</w:t>
      </w:r>
      <w:r w:rsidR="00470AEE" w:rsidRPr="00D43ABD">
        <w:rPr>
          <w:rFonts w:cstheme="minorHAnsi"/>
        </w:rPr>
        <w:t xml:space="preserve"> </w:t>
      </w:r>
      <w:r w:rsidRPr="00D43ABD">
        <w:rPr>
          <w:rFonts w:cstheme="minorHAnsi"/>
        </w:rPr>
        <w:t>load-frequency</w:t>
      </w:r>
      <w:r w:rsidR="00470AEE" w:rsidRPr="006616C0">
        <w:rPr>
          <w:rFonts w:cstheme="minorHAnsi"/>
        </w:rPr>
        <w:t xml:space="preserve"> </w:t>
      </w:r>
      <w:r w:rsidRPr="006616C0">
        <w:rPr>
          <w:rFonts w:cstheme="minorHAnsi"/>
        </w:rPr>
        <w:t>control</w:t>
      </w:r>
      <w:r w:rsidR="00470AEE" w:rsidRPr="006616C0">
        <w:rPr>
          <w:rFonts w:cstheme="minorHAnsi"/>
        </w:rPr>
        <w:t xml:space="preserve"> </w:t>
      </w:r>
      <w:r w:rsidRPr="006616C0">
        <w:rPr>
          <w:rFonts w:cstheme="minorHAnsi"/>
        </w:rPr>
        <w:t>performance</w:t>
      </w:r>
      <w:r w:rsidR="00470AEE" w:rsidRPr="006616C0">
        <w:rPr>
          <w:rFonts w:cstheme="minorHAnsi"/>
        </w:rPr>
        <w:t xml:space="preserve"> </w:t>
      </w:r>
      <w:r w:rsidRPr="006616C0">
        <w:rPr>
          <w:rFonts w:cstheme="minorHAnsi"/>
        </w:rPr>
        <w:t>of</w:t>
      </w:r>
      <w:r w:rsidR="00470AEE" w:rsidRPr="006616C0">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LFC</w:t>
      </w:r>
      <w:r w:rsidR="00470AEE" w:rsidRPr="00274E84">
        <w:rPr>
          <w:rFonts w:cstheme="minorHAnsi"/>
        </w:rPr>
        <w:t xml:space="preserve"> </w:t>
      </w:r>
      <w:r w:rsidRPr="00274E84">
        <w:rPr>
          <w:rFonts w:cstheme="minorHAnsi"/>
        </w:rPr>
        <w:t>blocks</w:t>
      </w:r>
      <w:r w:rsidR="00470AEE" w:rsidRPr="00274E84">
        <w:rPr>
          <w:rFonts w:cstheme="minorHAnsi"/>
        </w:rPr>
        <w:t xml:space="preserve"> </w:t>
      </w:r>
      <w:r w:rsidRPr="00343772">
        <w:rPr>
          <w:rFonts w:cstheme="minorHAnsi"/>
        </w:rPr>
        <w:t>shall</w:t>
      </w:r>
      <w:r w:rsidR="00470AEE" w:rsidRPr="00343772">
        <w:rPr>
          <w:rFonts w:cstheme="minorHAnsi"/>
        </w:rPr>
        <w:t xml:space="preserve"> </w:t>
      </w:r>
      <w:r w:rsidRPr="006245E9">
        <w:rPr>
          <w:rFonts w:cstheme="minorHAnsi"/>
        </w:rPr>
        <w:t>be</w:t>
      </w:r>
      <w:r w:rsidR="00470AEE" w:rsidRPr="00DF0E30">
        <w:rPr>
          <w:rFonts w:cstheme="minorHAnsi"/>
        </w:rPr>
        <w:t xml:space="preserve"> </w:t>
      </w:r>
      <w:r w:rsidRPr="00DF0E30">
        <w:rPr>
          <w:rFonts w:cstheme="minorHAnsi"/>
        </w:rPr>
        <w:t>based</w:t>
      </w:r>
      <w:r w:rsidR="00470AEE" w:rsidRPr="00DF0E30">
        <w:rPr>
          <w:rFonts w:cstheme="minorHAnsi"/>
        </w:rPr>
        <w:t xml:space="preserve"> </w:t>
      </w:r>
      <w:r w:rsidRPr="00DF0E30">
        <w:rPr>
          <w:rFonts w:cstheme="minorHAnsi"/>
        </w:rPr>
        <w:t>on</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ACE</w:t>
      </w:r>
      <w:r w:rsidR="00470AEE" w:rsidRPr="00DF0E30">
        <w:rPr>
          <w:rFonts w:cstheme="minorHAnsi"/>
        </w:rPr>
        <w:t xml:space="preserve"> </w:t>
      </w:r>
      <w:r w:rsidRPr="00DF0E30">
        <w:rPr>
          <w:rFonts w:cstheme="minorHAnsi"/>
        </w:rPr>
        <w:t>target</w:t>
      </w:r>
      <w:r w:rsidR="00470AEE" w:rsidRPr="00DF0E30">
        <w:rPr>
          <w:rFonts w:cstheme="minorHAnsi"/>
        </w:rPr>
        <w:t xml:space="preserve"> </w:t>
      </w:r>
      <w:r w:rsidRPr="00DF0E30">
        <w:rPr>
          <w:rFonts w:cstheme="minorHAnsi"/>
        </w:rPr>
        <w:t>parameters</w:t>
      </w:r>
      <w:r w:rsidR="00470AEE" w:rsidRPr="00DF0E30">
        <w:rPr>
          <w:rFonts w:cstheme="minorHAnsi"/>
        </w:rPr>
        <w:t xml:space="preserve"> </w:t>
      </w:r>
      <w:r w:rsidRPr="00DF0E30">
        <w:rPr>
          <w:rFonts w:cstheme="minorHAnsi"/>
        </w:rPr>
        <w:t>and</w:t>
      </w:r>
      <w:r w:rsidR="00470AEE" w:rsidRPr="00DF0E30">
        <w:rPr>
          <w:rFonts w:cstheme="minorHAnsi"/>
        </w:rPr>
        <w:t xml:space="preserve"> </w:t>
      </w:r>
      <w:r w:rsidR="00914EA6" w:rsidRPr="00DF0E30">
        <w:rPr>
          <w:rFonts w:cstheme="minorHAnsi"/>
        </w:rPr>
        <w:t>f</w:t>
      </w:r>
      <w:r w:rsidRPr="00DF0E30">
        <w:rPr>
          <w:rFonts w:cstheme="minorHAnsi"/>
        </w:rPr>
        <w:t>requency</w:t>
      </w:r>
      <w:r w:rsidR="00470AEE" w:rsidRPr="00DF0E30">
        <w:rPr>
          <w:rFonts w:cstheme="minorHAnsi"/>
        </w:rPr>
        <w:t xml:space="preserve"> </w:t>
      </w:r>
      <w:r w:rsidRPr="00DF0E30">
        <w:rPr>
          <w:rFonts w:cstheme="minorHAnsi"/>
        </w:rPr>
        <w:t>quality</w:t>
      </w:r>
      <w:r w:rsidR="00470AEE" w:rsidRPr="00DF0E30">
        <w:rPr>
          <w:rFonts w:cstheme="minorHAnsi"/>
        </w:rPr>
        <w:t xml:space="preserve"> </w:t>
      </w:r>
      <w:r w:rsidRPr="00DF0E30">
        <w:rPr>
          <w:rFonts w:cstheme="minorHAnsi"/>
        </w:rPr>
        <w:t>evaluation</w:t>
      </w:r>
      <w:r w:rsidR="00470AEE" w:rsidRPr="00DF0E30">
        <w:rPr>
          <w:rFonts w:cstheme="minorHAnsi"/>
        </w:rPr>
        <w:t xml:space="preserve"> </w:t>
      </w:r>
      <w:r w:rsidRPr="00DF0E30">
        <w:rPr>
          <w:rFonts w:cstheme="minorHAnsi"/>
        </w:rPr>
        <w:t>criteria</w:t>
      </w:r>
      <w:r w:rsidR="00470AEE" w:rsidRPr="00DF0E30">
        <w:rPr>
          <w:rFonts w:cstheme="minorHAnsi"/>
        </w:rPr>
        <w:t xml:space="preserve"> </w:t>
      </w:r>
      <w:r w:rsidRPr="00DF0E30">
        <w:rPr>
          <w:rFonts w:cstheme="minorHAnsi"/>
        </w:rPr>
        <w:t>according</w:t>
      </w:r>
      <w:r w:rsidR="00470AEE" w:rsidRPr="00DF0E30">
        <w:rPr>
          <w:rFonts w:cstheme="minorHAnsi"/>
        </w:rPr>
        <w:t xml:space="preserve"> </w:t>
      </w:r>
      <w:r w:rsidRPr="00DF0E30">
        <w:rPr>
          <w:rFonts w:cstheme="minorHAnsi"/>
        </w:rPr>
        <w:t>to</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Article</w:t>
      </w:r>
      <w:r w:rsidR="00470AEE" w:rsidRPr="00DF0E30">
        <w:rPr>
          <w:rFonts w:cstheme="minorHAnsi"/>
        </w:rPr>
        <w:t xml:space="preserve"> </w:t>
      </w:r>
      <w:r w:rsidRPr="00DF0E30">
        <w:rPr>
          <w:rFonts w:cstheme="minorHAnsi"/>
        </w:rPr>
        <w:t>128</w:t>
      </w:r>
      <w:r w:rsidR="00470AEE" w:rsidRPr="00DF0E30">
        <w:rPr>
          <w:rFonts w:cstheme="minorHAnsi"/>
        </w:rPr>
        <w:t xml:space="preserve"> </w:t>
      </w:r>
      <w:r w:rsidRPr="00DF0E30">
        <w:rPr>
          <w:rFonts w:cstheme="minorHAnsi"/>
        </w:rPr>
        <w:t>and</w:t>
      </w:r>
      <w:r w:rsidR="00470AEE" w:rsidRPr="00DF0E30">
        <w:rPr>
          <w:rFonts w:cstheme="minorHAnsi"/>
        </w:rPr>
        <w:t xml:space="preserve"> </w:t>
      </w:r>
      <w:r w:rsidRPr="00DF0E30">
        <w:rPr>
          <w:rFonts w:cstheme="minorHAnsi"/>
        </w:rPr>
        <w:t>131</w:t>
      </w:r>
      <w:r w:rsidR="00470AEE" w:rsidRPr="00DF0E30">
        <w:rPr>
          <w:rFonts w:cstheme="minorHAnsi"/>
        </w:rPr>
        <w:t xml:space="preserve"> </w:t>
      </w:r>
      <w:r w:rsidRPr="00DF0E30">
        <w:rPr>
          <w:rFonts w:cstheme="minorHAnsi"/>
        </w:rPr>
        <w:t>of</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SO</w:t>
      </w:r>
      <w:r w:rsidR="00470AEE" w:rsidRPr="00DF0E30">
        <w:rPr>
          <w:rFonts w:cstheme="minorHAnsi"/>
        </w:rPr>
        <w:t xml:space="preserve"> </w:t>
      </w:r>
      <w:r w:rsidRPr="00DF0E30">
        <w:rPr>
          <w:rFonts w:cstheme="minorHAnsi"/>
        </w:rPr>
        <w:t>GL.</w:t>
      </w:r>
    </w:p>
    <w:p w14:paraId="7A464604" w14:textId="3A4209A0" w:rsidR="00914EA6" w:rsidRDefault="00F00E98" w:rsidP="00DF0E30">
      <w:pPr>
        <w:spacing w:line="259" w:lineRule="auto"/>
      </w:pPr>
      <w:r w:rsidRPr="00DF0E30">
        <w:rPr>
          <w:rFonts w:cstheme="minorHAnsi"/>
        </w:rPr>
        <w:t>The</w:t>
      </w:r>
      <w:r w:rsidR="00470AEE" w:rsidRPr="00DF0E30">
        <w:rPr>
          <w:rFonts w:cstheme="minorHAnsi"/>
        </w:rPr>
        <w:t xml:space="preserve"> </w:t>
      </w:r>
      <w:r w:rsidRPr="00DF0E30">
        <w:rPr>
          <w:rFonts w:cstheme="minorHAnsi"/>
        </w:rPr>
        <w:t>objective</w:t>
      </w:r>
      <w:r w:rsidR="00470AEE" w:rsidRPr="00211B61">
        <w:t xml:space="preserve"> </w:t>
      </w:r>
      <w:r w:rsidRPr="00211B61">
        <w:t>behind</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is</w:t>
      </w:r>
      <w:r w:rsidR="00470AEE" w:rsidRPr="00211B61">
        <w:t xml:space="preserve"> </w:t>
      </w:r>
      <w:r w:rsidRPr="00211B61">
        <w:t>to</w:t>
      </w:r>
      <w:r w:rsidR="00470AEE" w:rsidRPr="00211B61">
        <w:t xml:space="preserve"> </w:t>
      </w:r>
      <w:r w:rsidRPr="00211B61">
        <w:t>provide</w:t>
      </w:r>
      <w:r w:rsidR="00470AEE" w:rsidRPr="00211B61">
        <w:t xml:space="preserve"> </w:t>
      </w:r>
      <w:r w:rsidRPr="00211B61">
        <w:t>quality</w:t>
      </w:r>
      <w:r w:rsidR="00470AEE" w:rsidRPr="00211B61">
        <w:t xml:space="preserve"> </w:t>
      </w:r>
      <w:r w:rsidRPr="00211B61">
        <w:t>targets</w:t>
      </w:r>
      <w:r w:rsidR="00470AEE" w:rsidRPr="00211B61">
        <w:t xml:space="preserve"> </w:t>
      </w:r>
      <w:r w:rsidRPr="00211B61">
        <w:t>for</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ACE</w:t>
      </w:r>
      <w:r w:rsidR="00470AEE" w:rsidRPr="00211B61">
        <w:t xml:space="preserve"> </w:t>
      </w:r>
      <w:r w:rsidRPr="00211B61">
        <w:t>quality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Since</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responsibility</w:t>
      </w:r>
      <w:r w:rsidR="00470AEE" w:rsidRPr="00211B61">
        <w:t xml:space="preserve"> </w:t>
      </w:r>
      <w:r w:rsidRPr="00211B61">
        <w:t>of</w:t>
      </w:r>
      <w:r w:rsidR="00470AEE" w:rsidRPr="00211B61">
        <w:t xml:space="preserve"> </w:t>
      </w:r>
      <w:r w:rsidRPr="00211B61">
        <w:t>each</w:t>
      </w:r>
      <w:r w:rsidR="00470AEE" w:rsidRPr="00211B61">
        <w:t xml:space="preserve"> </w:t>
      </w:r>
      <w:r w:rsidRPr="00211B61">
        <w:t>TSO</w:t>
      </w:r>
      <w:r w:rsidR="00470AEE" w:rsidRPr="00211B61">
        <w:t xml:space="preserve"> </w:t>
      </w:r>
      <w:r w:rsidRPr="00211B61">
        <w:t>in</w:t>
      </w:r>
      <w:r w:rsidR="00470AEE" w:rsidRPr="00211B61">
        <w:t xml:space="preserve"> </w:t>
      </w:r>
      <w:r w:rsidRPr="00211B61">
        <w:t>its</w:t>
      </w:r>
      <w:r w:rsidR="00470AEE" w:rsidRPr="00211B61">
        <w:t xml:space="preserve"> </w:t>
      </w:r>
      <w:r w:rsidRPr="00211B61">
        <w:t>LFC</w:t>
      </w:r>
      <w:r w:rsidR="00470AEE" w:rsidRPr="00211B61">
        <w:t xml:space="preserve"> </w:t>
      </w:r>
      <w:r w:rsidRPr="00211B61">
        <w:t>block</w:t>
      </w:r>
      <w:r w:rsidR="00470AEE" w:rsidRPr="00211B61">
        <w:t xml:space="preserve"> </w:t>
      </w:r>
      <w:r w:rsidRPr="00211B61">
        <w:t>to</w:t>
      </w:r>
      <w:r w:rsidR="00470AEE" w:rsidRPr="00211B61">
        <w:t xml:space="preserve"> </w:t>
      </w:r>
      <w:r w:rsidRPr="00211B61">
        <w:t>keep</w:t>
      </w:r>
      <w:r w:rsidR="00470AEE" w:rsidRPr="00211B61">
        <w:t xml:space="preserve"> </w:t>
      </w:r>
      <w:r w:rsidRPr="00211B61">
        <w:t>ACE</w:t>
      </w:r>
      <w:r w:rsidR="00470AEE" w:rsidRPr="00211B61">
        <w:t xml:space="preserve"> </w:t>
      </w:r>
      <w:r w:rsidRPr="00211B61">
        <w:t>as</w:t>
      </w:r>
      <w:r w:rsidR="00470AEE" w:rsidRPr="00211B61">
        <w:t xml:space="preserve"> </w:t>
      </w:r>
      <w:r w:rsidRPr="00211B61">
        <w:t>low</w:t>
      </w:r>
      <w:r w:rsidR="00470AEE" w:rsidRPr="00211B61">
        <w:t xml:space="preserve"> </w:t>
      </w:r>
      <w:r w:rsidRPr="00211B61">
        <w:t>as</w:t>
      </w:r>
      <w:r w:rsidR="00470AEE" w:rsidRPr="00211B61">
        <w:t xml:space="preserve"> </w:t>
      </w:r>
      <w:r w:rsidRPr="00211B61">
        <w:t>possible,</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must</w:t>
      </w:r>
      <w:r w:rsidR="00470AEE" w:rsidRPr="00211B61">
        <w:t xml:space="preserve"> </w:t>
      </w:r>
      <w:r w:rsidRPr="00211B61">
        <w:t>not</w:t>
      </w:r>
      <w:r w:rsidR="00470AEE" w:rsidRPr="00211B61">
        <w:t xml:space="preserve"> </w:t>
      </w:r>
      <w:r w:rsidRPr="00211B61">
        <w:t>be</w:t>
      </w:r>
      <w:r w:rsidR="00470AEE" w:rsidRPr="00211B61">
        <w:t xml:space="preserve"> </w:t>
      </w:r>
      <w:r w:rsidRPr="00211B61">
        <w:t>exploited</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reduce</w:t>
      </w:r>
      <w:r w:rsidR="00470AEE" w:rsidRPr="00211B61">
        <w:t xml:space="preserve"> </w:t>
      </w:r>
      <w:r w:rsidRPr="00211B61">
        <w:t>reserves</w:t>
      </w:r>
      <w:r w:rsidR="00470AEE" w:rsidRPr="00211B61">
        <w:t xml:space="preserve"> </w:t>
      </w:r>
      <w:r w:rsidRPr="00211B61">
        <w:t>or</w:t>
      </w:r>
      <w:r w:rsidR="00470AEE" w:rsidRPr="00211B61">
        <w:t xml:space="preserve"> </w:t>
      </w:r>
      <w:r w:rsidRPr="00211B61">
        <w:t>reserves</w:t>
      </w:r>
      <w:r w:rsidR="00470AEE" w:rsidRPr="00211B61">
        <w:t xml:space="preserve"> </w:t>
      </w:r>
      <w:r w:rsidRPr="00211B61">
        <w:t>activation.</w:t>
      </w:r>
      <w:r w:rsidR="00470AEE" w:rsidRPr="00211B61">
        <w:t xml:space="preserve"> </w:t>
      </w:r>
      <w:r w:rsidRPr="00211B61">
        <w:t>These</w:t>
      </w:r>
      <w:r w:rsidR="00470AEE" w:rsidRPr="00211B61">
        <w:t xml:space="preserve"> </w:t>
      </w:r>
      <w:r w:rsidRPr="00211B61">
        <w:t>parameters</w:t>
      </w:r>
      <w:r w:rsidR="00470AEE" w:rsidRPr="00211B61">
        <w:t xml:space="preserve"> </w:t>
      </w:r>
      <w:r w:rsidRPr="00211B61">
        <w:t>should</w:t>
      </w:r>
      <w:r w:rsidR="00470AEE" w:rsidRPr="00211B61">
        <w:t xml:space="preserve"> </w:t>
      </w:r>
      <w:r w:rsidRPr="00211B61">
        <w:t>rather</w:t>
      </w:r>
      <w:r w:rsidR="00470AEE" w:rsidRPr="00211B61">
        <w:t xml:space="preserve"> </w:t>
      </w:r>
      <w:r w:rsidRPr="00211B61">
        <w:t>be</w:t>
      </w:r>
      <w:r w:rsidR="00470AEE" w:rsidRPr="00211B61">
        <w:t xml:space="preserve"> </w:t>
      </w:r>
      <w:r w:rsidRPr="00211B61">
        <w:t>interpreted</w:t>
      </w:r>
      <w:r w:rsidR="00470AEE" w:rsidRPr="00211B61">
        <w:t xml:space="preserve"> </w:t>
      </w:r>
      <w:r w:rsidRPr="00211B61">
        <w:t>as</w:t>
      </w:r>
      <w:r w:rsidR="00470AEE" w:rsidRPr="00211B61">
        <w:t xml:space="preserve"> </w:t>
      </w:r>
      <w:r w:rsidRPr="00211B61">
        <w:t>an</w:t>
      </w:r>
      <w:r w:rsidR="00470AEE" w:rsidRPr="00211B61">
        <w:t xml:space="preserve"> </w:t>
      </w:r>
      <w:r w:rsidRPr="00211B61">
        <w:t>absolute</w:t>
      </w:r>
      <w:r w:rsidR="00470AEE" w:rsidRPr="00211B61">
        <w:t xml:space="preserve"> </w:t>
      </w:r>
      <w:r w:rsidRPr="00211B61">
        <w:t>warning</w:t>
      </w:r>
      <w:r w:rsidR="00470AEE" w:rsidRPr="00211B61">
        <w:t xml:space="preserve"> </w:t>
      </w:r>
      <w:r w:rsidRPr="00211B61">
        <w:t>limit</w:t>
      </w:r>
      <w:r w:rsidR="00470AEE" w:rsidRPr="00211B61">
        <w:t xml:space="preserve"> </w:t>
      </w:r>
      <w:r w:rsidRPr="00211B61">
        <w:t>that</w:t>
      </w:r>
      <w:r w:rsidR="00470AEE" w:rsidRPr="00211B61">
        <w:t xml:space="preserve"> </w:t>
      </w:r>
      <w:r w:rsidRPr="00211B61">
        <w:t>shows</w:t>
      </w:r>
      <w:r w:rsidR="00470AEE" w:rsidRPr="00211B61">
        <w:t xml:space="preserve"> </w:t>
      </w:r>
      <w:r w:rsidRPr="00211B61">
        <w:t>that</w:t>
      </w:r>
      <w:r w:rsidR="00470AEE" w:rsidRPr="00211B61">
        <w:t xml:space="preserve"> </w:t>
      </w:r>
      <w:r w:rsidRPr="00211B61">
        <w:t>quality</w:t>
      </w:r>
      <w:r w:rsidR="00470AEE" w:rsidRPr="00211B61">
        <w:t xml:space="preserve"> </w:t>
      </w:r>
      <w:r w:rsidRPr="00211B61">
        <w:t>of</w:t>
      </w:r>
      <w:r w:rsidR="00470AEE" w:rsidRPr="00211B61">
        <w:t xml:space="preserve"> </w:t>
      </w:r>
      <w:r w:rsidRPr="00211B61">
        <w:t>ACE</w:t>
      </w:r>
      <w:r w:rsidR="00470AEE" w:rsidRPr="00211B61">
        <w:t xml:space="preserve"> </w:t>
      </w:r>
      <w:r w:rsidRPr="00211B61">
        <w:t>is</w:t>
      </w:r>
      <w:r w:rsidR="00470AEE" w:rsidRPr="00211B61">
        <w:t xml:space="preserve"> </w:t>
      </w:r>
      <w:r w:rsidRPr="00211B61">
        <w:t>below</w:t>
      </w:r>
      <w:r w:rsidR="00470AEE" w:rsidRPr="00211B61">
        <w:t xml:space="preserve"> </w:t>
      </w:r>
      <w:r w:rsidRPr="00211B61">
        <w:t>the</w:t>
      </w:r>
      <w:r w:rsidR="00470AEE" w:rsidRPr="00211B61">
        <w:t xml:space="preserve"> </w:t>
      </w:r>
      <w:r w:rsidRPr="00211B61">
        <w:t>required</w:t>
      </w:r>
      <w:r w:rsidR="00470AEE" w:rsidRPr="00211B61">
        <w:t xml:space="preserve"> </w:t>
      </w:r>
      <w:r w:rsidRPr="00211B61">
        <w:t>standard</w:t>
      </w:r>
      <w:r w:rsidR="00470AEE" w:rsidRPr="00211B61">
        <w:t xml:space="preserve"> </w:t>
      </w:r>
      <w:r w:rsidRPr="00211B61">
        <w:t>and</w:t>
      </w:r>
      <w:r w:rsidR="00470AEE" w:rsidRPr="00211B61">
        <w:t xml:space="preserve"> </w:t>
      </w:r>
      <w:r w:rsidRPr="00211B61">
        <w:t>that</w:t>
      </w:r>
      <w:r w:rsidR="00470AEE" w:rsidRPr="00211B61">
        <w:t xml:space="preserve"> </w:t>
      </w:r>
      <w:r w:rsidRPr="00211B61">
        <w:t>respective</w:t>
      </w:r>
      <w:r w:rsidR="00470AEE" w:rsidRPr="00211B61">
        <w:t xml:space="preserve"> </w:t>
      </w:r>
      <w:r w:rsidRPr="00211B61">
        <w:t>countermeasures</w:t>
      </w:r>
      <w:r w:rsidR="00470AEE" w:rsidRPr="00211B61">
        <w:t xml:space="preserve"> </w:t>
      </w:r>
      <w:r w:rsidRPr="00211B61">
        <w:t>have</w:t>
      </w:r>
      <w:r w:rsidR="00470AEE" w:rsidRPr="00211B61">
        <w:t xml:space="preserve"> </w:t>
      </w:r>
      <w:r w:rsidRPr="00211B61">
        <w:t>been</w:t>
      </w:r>
      <w:r w:rsidR="00470AEE" w:rsidRPr="00211B61">
        <w:t xml:space="preserve"> </w:t>
      </w:r>
      <w:r w:rsidRPr="00211B61">
        <w:t>reported</w:t>
      </w:r>
      <w:r w:rsidR="00470AEE" w:rsidRPr="00211B61">
        <w:t xml:space="preserve"> </w:t>
      </w:r>
      <w:r w:rsidRPr="00211B61">
        <w:t>and</w:t>
      </w:r>
      <w:r w:rsidR="00470AEE" w:rsidRPr="00211B61">
        <w:t xml:space="preserve"> </w:t>
      </w:r>
      <w:r w:rsidRPr="00211B61">
        <w:t>will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urgently</w:t>
      </w:r>
      <w:r w:rsidRPr="00211B61">
        <w:rPr>
          <w:lang w:eastAsia="fr-FR"/>
        </w:rPr>
        <w:t>.</w:t>
      </w:r>
      <w:r w:rsidR="00470AEE" w:rsidRPr="00211B61">
        <w:t xml:space="preserve"> </w:t>
      </w:r>
    </w:p>
    <w:p w14:paraId="75E7F915" w14:textId="530413D1" w:rsidR="00C1027E" w:rsidRPr="00DF0E30" w:rsidRDefault="00C1027E" w:rsidP="00DF0E30">
      <w:pPr>
        <w:pStyle w:val="Heading3"/>
        <w:numPr>
          <w:ilvl w:val="2"/>
          <w:numId w:val="20"/>
        </w:numPr>
        <w:rPr>
          <w:b w:val="0"/>
        </w:rPr>
      </w:pPr>
      <w:bookmarkStart w:id="14" w:name="_Toc126741381"/>
      <w:r w:rsidRPr="00DF0E30">
        <w:t>Calculation of level 1 and level 2 target values</w:t>
      </w:r>
      <w:bookmarkEnd w:id="14"/>
    </w:p>
    <w:p w14:paraId="5F4B858D"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The Subgroup or Working group for reporting shall calculate level 1 and level 2 target parameters for each LFC BLOCK on a yearly basis by using the initial k-Factors as calculated according to C-3. </w:t>
      </w:r>
    </w:p>
    <w:p w14:paraId="6F4F53DA" w14:textId="77777777" w:rsidR="00C1027E" w:rsidRPr="00C1027E" w:rsidRDefault="00C1027E" w:rsidP="00DF0E30">
      <w:pPr>
        <w:rPr>
          <w:rFonts w:cstheme="minorHAnsi"/>
          <w:position w:val="8"/>
          <w:lang w:eastAsia="de-DE"/>
        </w:rPr>
      </w:pPr>
      <w:r w:rsidRPr="00C1027E">
        <w:rPr>
          <w:rFonts w:cstheme="minorHAnsi"/>
          <w:position w:val="8"/>
          <w:lang w:eastAsia="de-DE"/>
        </w:rPr>
        <w:t>The methodology is based on the following simplifying assumptions:</w:t>
      </w:r>
    </w:p>
    <w:p w14:paraId="5150C609"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frequency behaviour can be considered as a sum of two uncorrelated components, the quarter-hourly frequency average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and the deviation from this average, the frequency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w:t>
      </w:r>
    </w:p>
    <w:p w14:paraId="22CA1A38"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 xml:space="preserve">Both signals,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and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can be approximately modelled as normal distributions with mean value equal to zero.</w:t>
      </w:r>
    </w:p>
    <w:p w14:paraId="3E5C8CBE"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sum of ACE values of the SYNCHRONOUS AREA is equal to the frequency deviation multiplied with the total K-Factor of the SYNCHRONOUS AREA.</w:t>
      </w:r>
    </w:p>
    <w:p w14:paraId="7F9029EA"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behaviour of the LFC BLOCKS is not correlated.</w:t>
      </w:r>
    </w:p>
    <w:p w14:paraId="58A4EE7E" w14:textId="674BFFAB" w:rsidR="00C1027E" w:rsidRDefault="00C1027E" w:rsidP="0011538A">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of a LFC BLOCK can be approximately modelled as a normal distribution with mean value equal to zero.</w:t>
      </w:r>
    </w:p>
    <w:p w14:paraId="4A5E349C" w14:textId="77777777" w:rsidR="00C1027E" w:rsidRPr="00C1027E" w:rsidRDefault="00C1027E" w:rsidP="00DF0E30">
      <w:pPr>
        <w:rPr>
          <w:lang w:eastAsia="de-DE"/>
        </w:rPr>
      </w:pPr>
      <w:r w:rsidRPr="00C1027E">
        <w:rPr>
          <w:lang w:eastAsia="de-DE"/>
        </w:rPr>
        <w:t>The main steps for the calculation of level 1 and level 2 FRCE targets for the individual LFC BLOCKS are the following:</w:t>
      </w:r>
    </w:p>
    <w:p w14:paraId="1B152089"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frequency noise;</w:t>
      </w:r>
    </w:p>
    <w:p w14:paraId="148DF5C6"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quarter-hourly frequency average values which after convolution with the frequency noise distribution will fulfil the frequency quality target parameter (15000 minutes outside ±50 mHz).</w:t>
      </w:r>
    </w:p>
    <w:p w14:paraId="251A63C7"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frequency deviations for the probabilities defined by level 1 and level 2.</w:t>
      </w:r>
    </w:p>
    <w:p w14:paraId="0072A1A3"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lastRenderedPageBreak/>
        <w:t>Calculate the shares of each LFC BLOCK proportional to the square root of the respective K-Factor.</w:t>
      </w:r>
    </w:p>
    <w:p w14:paraId="48AFA39C" w14:textId="77777777" w:rsidR="00C1027E" w:rsidRPr="00C1027E" w:rsidRDefault="00C1027E" w:rsidP="00DF0E30">
      <w:pPr>
        <w:rPr>
          <w:rFonts w:cstheme="minorHAnsi"/>
          <w:position w:val="8"/>
          <w:lang w:eastAsia="de-DE"/>
        </w:rPr>
      </w:pPr>
      <w:r w:rsidRPr="00C1027E">
        <w:rPr>
          <w:rFonts w:cstheme="minorHAnsi"/>
          <w:position w:val="8"/>
          <w:lang w:eastAsia="de-DE"/>
        </w:rPr>
        <w:t>The determination of FRCE target parameters is based on frequency data for at least one year with a measurement period equal to or shorter than one second (INSTANTANEOUS FREQUENCY DATA according to SO GL).</w:t>
      </w:r>
    </w:p>
    <w:p w14:paraId="152476C3"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In the first step, the average frequency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for each quarter of an hour is calculated from the INSTANTANEOUS FREQUENCY DATA.</w:t>
      </w:r>
    </w:p>
    <w:p w14:paraId="3FF5244A" w14:textId="24628CCF" w:rsidR="00C1027E" w:rsidRPr="00C1027E" w:rsidRDefault="00C1027E" w:rsidP="00DF0E30">
      <w:pPr>
        <w:rPr>
          <w:rFonts w:cstheme="minorHAnsi"/>
          <w:position w:val="8"/>
          <w:lang w:eastAsia="de-DE"/>
        </w:rPr>
      </w:pPr>
      <w:r w:rsidRPr="00C1027E">
        <w:rPr>
          <w:rFonts w:cstheme="minorHAnsi"/>
          <w:position w:val="8"/>
          <w:lang w:eastAsia="de-DE"/>
        </w:rPr>
        <w:t>In order to obtain the frequency deviation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is subtracted from the frequency f, which is based on the INSTANTANEOUS FREQUENCY DATA, i.e.</w:t>
      </w:r>
    </w:p>
    <w:p w14:paraId="0F378281" w14:textId="4337922D" w:rsidR="00C1027E" w:rsidRPr="00C1027E" w:rsidRDefault="00C1027E" w:rsidP="00DF0E30">
      <w:pPr>
        <w:jc w:val="center"/>
        <w:rPr>
          <w:rFonts w:cstheme="minorHAnsi"/>
          <w:position w:val="8"/>
          <w:lang w:eastAsia="de-DE"/>
        </w:rPr>
      </w:pPr>
      <w:r w:rsidRPr="00C1027E">
        <w:rPr>
          <w:rFonts w:cstheme="minorHAnsi"/>
          <w:position w:val="8"/>
          <w:lang w:eastAsia="de-DE"/>
        </w:rPr>
        <w:t>∆</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i/>
          <w:position w:val="8"/>
          <w:lang w:eastAsia="de-DE"/>
        </w:rPr>
        <w:t xml:space="preserve"> =f- f</w:t>
      </w:r>
      <w:r w:rsidRPr="00C1027E">
        <w:rPr>
          <w:rFonts w:cstheme="minorHAnsi"/>
          <w:i/>
          <w:position w:val="8"/>
          <w:vertAlign w:val="subscript"/>
          <w:lang w:eastAsia="de-DE"/>
        </w:rPr>
        <w:t>qh</w:t>
      </w:r>
    </w:p>
    <w:p w14:paraId="5F964230" w14:textId="77777777" w:rsidR="00C1027E" w:rsidRPr="00C1027E" w:rsidRDefault="00C1027E" w:rsidP="00DF0E30">
      <w:pPr>
        <w:rPr>
          <w:rFonts w:cstheme="minorHAnsi"/>
          <w:position w:val="8"/>
          <w:lang w:eastAsia="de-DE"/>
        </w:rPr>
      </w:pPr>
      <w:r w:rsidRPr="00C1027E">
        <w:rPr>
          <w:rFonts w:cstheme="minorHAnsi"/>
          <w:position w:val="8"/>
          <w:lang w:eastAsia="de-DE"/>
        </w:rPr>
        <w:t>SO GL Article 127(3) and Article 127(4) require that the range of ±50 mHz must not be exceeded for more than 15000 minutes per year. Therefore, in the second step, the range of ±</w:t>
      </w:r>
      <w:r w:rsidRPr="00C1027E">
        <w:rPr>
          <w:rFonts w:cstheme="minorHAnsi"/>
          <w:i/>
        </w:rPr>
        <w:t xml:space="preserv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which must not be exceeded for more than 15000 minutes a year, is estimated based on the assumption of a normal distribution.</w:t>
      </w:r>
    </w:p>
    <w:p w14:paraId="27250A67" w14:textId="42CBCC34" w:rsidR="00C1027E" w:rsidRPr="00C1027E" w:rsidRDefault="00C1027E" w:rsidP="00DF0E30">
      <w:pPr>
        <w:rPr>
          <w:rFonts w:cstheme="minorHAnsi"/>
          <w:position w:val="8"/>
          <w:lang w:eastAsia="de-DE"/>
        </w:rPr>
      </w:pPr>
      <w:r w:rsidRPr="00C1027E">
        <w:rPr>
          <w:rFonts w:cstheme="minorHAnsi"/>
          <w:position w:val="8"/>
          <w:lang w:eastAsia="de-DE"/>
        </w:rPr>
        <w:t xml:space="preserve">The probability </w:t>
      </w:r>
      <w:r w:rsidRPr="00C1027E">
        <w:rPr>
          <w:rFonts w:cstheme="minorHAnsi"/>
          <w:i/>
          <w:position w:val="8"/>
          <w:lang w:eastAsia="de-DE"/>
        </w:rPr>
        <w:t>p</w:t>
      </w:r>
      <w:r w:rsidRPr="00C1027E">
        <w:rPr>
          <w:rFonts w:cstheme="minorHAnsi"/>
          <w:i/>
          <w:position w:val="8"/>
          <w:vertAlign w:val="subscript"/>
          <w:lang w:eastAsia="de-DE"/>
        </w:rPr>
        <w:t>m</w:t>
      </w:r>
      <w:r w:rsidRPr="00C1027E">
        <w:rPr>
          <w:rFonts w:cstheme="minorHAnsi"/>
          <w:position w:val="8"/>
          <w:lang w:eastAsia="de-DE"/>
        </w:rPr>
        <w:t xml:space="preserve"> of exceeding the 15000 minutes per year is calculated based on the following equation:</w:t>
      </w:r>
    </w:p>
    <w:p w14:paraId="2FCFC9FD" w14:textId="1F65BBF0" w:rsidR="00C1027E" w:rsidRPr="00DF0E30" w:rsidRDefault="00C1027E" w:rsidP="00397DE8">
      <w:pPr>
        <w:ind w:left="170" w:right="340"/>
        <w:rPr>
          <w:rFonts w:cstheme="minorHAnsi"/>
          <w:position w:val="8"/>
          <w:lang w:eastAsia="de-DE"/>
        </w:rPr>
      </w:pPr>
      <m:oMathPara>
        <m:oMath>
          <m:r>
            <w:rPr>
              <w:rFonts w:ascii="Cambria Math" w:hAnsi="Cambria Math" w:cstheme="minorHAnsi"/>
              <w:smallCaps/>
            </w:rPr>
            <m:t>p=1-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time intervals per year outside the range</m:t>
                  </m:r>
                </m:num>
                <m:den>
                  <m:r>
                    <w:rPr>
                      <w:rFonts w:ascii="Cambria Math" w:hAnsi="Cambria Math" w:cstheme="minorHAnsi"/>
                      <w:smallCaps/>
                    </w:rPr>
                    <m:t>total time intervals  per year</m:t>
                  </m:r>
                </m:den>
              </m:f>
            </m:e>
          </m:d>
        </m:oMath>
      </m:oMathPara>
    </w:p>
    <w:p w14:paraId="6C6FB26E" w14:textId="1CE79FE2" w:rsidR="00C1027E" w:rsidRPr="00DF0E30" w:rsidRDefault="00AB1381" w:rsidP="00397DE8">
      <w:pPr>
        <w:ind w:left="170" w:right="340"/>
        <w:rPr>
          <w:rFonts w:cstheme="minorHAnsi"/>
          <w:position w:val="8"/>
          <w:highlight w:val="yellow"/>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m</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7500</m:t>
                  </m:r>
                </m:num>
                <m:den>
                  <m:r>
                    <w:rPr>
                      <w:rFonts w:ascii="Cambria Math" w:hAnsi="Cambria Math" w:cstheme="minorHAnsi"/>
                      <w:smallCaps/>
                    </w:rPr>
                    <m:t>525600</m:t>
                  </m:r>
                </m:den>
              </m:f>
            </m:e>
          </m:d>
          <m:r>
            <w:rPr>
              <w:rFonts w:ascii="Cambria Math" w:hAnsi="Cambria Math" w:cstheme="minorHAnsi"/>
              <w:smallCaps/>
            </w:rPr>
            <m:t>=0,9857</m:t>
          </m:r>
        </m:oMath>
      </m:oMathPara>
    </w:p>
    <w:p w14:paraId="3C0919B2" w14:textId="7CED75B1" w:rsidR="00C1027E" w:rsidRPr="00C1027E" w:rsidRDefault="00C1027E" w:rsidP="00DF0E30">
      <w:pPr>
        <w:rPr>
          <w:rFonts w:cstheme="minorHAnsi"/>
          <w:position w:val="8"/>
          <w:lang w:eastAsia="de-DE"/>
        </w:rPr>
      </w:pPr>
      <w:r w:rsidRPr="00C1027E">
        <w:rPr>
          <w:rFonts w:cstheme="minorHAnsi"/>
          <w:position w:val="8"/>
          <w:lang w:eastAsia="de-DE"/>
        </w:rPr>
        <w:t xml:space="preserve">In order to calculate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the standard deviation of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(σ</w:t>
      </w:r>
      <w:r w:rsidRPr="00C1027E">
        <w:rPr>
          <w:rFonts w:cstheme="minorHAnsi"/>
          <w:position w:val="8"/>
          <w:vertAlign w:val="subscript"/>
          <w:lang w:eastAsia="de-DE"/>
        </w:rPr>
        <w:t>noise</w:t>
      </w:r>
      <w:r w:rsidRPr="00C1027E">
        <w:rPr>
          <w:rFonts w:cstheme="minorHAnsi"/>
          <w:position w:val="8"/>
          <w:lang w:eastAsia="de-DE"/>
        </w:rPr>
        <w:t>) is estimated from the data and multiplied with the inverse cumulative probability value of</w:t>
      </w:r>
      <w:r w:rsidRPr="00C1027E">
        <w:rPr>
          <w:rFonts w:cstheme="minorHAnsi"/>
          <w:i/>
          <w:position w:val="8"/>
          <w:lang w:eastAsia="de-DE"/>
        </w:rPr>
        <w:t xml:space="preserve"> p</w:t>
      </w:r>
      <w:r w:rsidRPr="00C1027E">
        <w:rPr>
          <w:rFonts w:cstheme="minorHAnsi"/>
          <w:i/>
          <w:position w:val="8"/>
          <w:vertAlign w:val="subscript"/>
          <w:lang w:eastAsia="de-DE"/>
        </w:rPr>
        <w:t>m</w:t>
      </w:r>
      <w:r w:rsidRPr="00C1027E">
        <w:rPr>
          <w:rFonts w:cstheme="minorHAnsi"/>
          <w:position w:val="8"/>
          <w:lang w:eastAsia="de-DE"/>
        </w:rPr>
        <w:t>.  (see Table 2).</w:t>
      </w:r>
    </w:p>
    <w:p w14:paraId="550B374A" w14:textId="54FFCEFF" w:rsidR="00C1027E" w:rsidRPr="00C1027E" w:rsidRDefault="00C1027E" w:rsidP="00DF0E30">
      <w:pPr>
        <w:ind w:right="340"/>
        <w:jc w:val="center"/>
        <w:rPr>
          <w:rFonts w:cstheme="minorHAnsi"/>
          <w:position w:val="8"/>
          <w:lang w:eastAsia="de-DE"/>
        </w:rPr>
      </w:pP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xml:space="preserve"> = σ</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ascii="Cambria Math" w:hAnsi="Cambria Math" w:cs="Cambria Math"/>
          <w:position w:val="8"/>
          <w:lang w:eastAsia="de-DE"/>
        </w:rPr>
        <w:t>⋅</w:t>
      </w:r>
      <w:r w:rsidRPr="00C1027E">
        <w:rPr>
          <w:rFonts w:cstheme="minorHAnsi"/>
          <w:position w:val="8"/>
          <w:lang w:eastAsia="de-DE"/>
        </w:rPr>
        <w:t>2.1898</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4905710F" w14:textId="77777777" w:rsidTr="00DF0E30">
        <w:trPr>
          <w:trHeight w:val="456"/>
        </w:trPr>
        <w:tc>
          <w:tcPr>
            <w:tcW w:w="1467" w:type="pct"/>
            <w:tcBorders>
              <w:top w:val="single" w:sz="4" w:space="0" w:color="auto"/>
              <w:left w:val="single" w:sz="4" w:space="0" w:color="auto"/>
              <w:bottom w:val="single" w:sz="4" w:space="0" w:color="auto"/>
              <w:right w:val="single" w:sz="4" w:space="0" w:color="auto"/>
            </w:tcBorders>
            <w:vAlign w:val="center"/>
            <w:hideMark/>
          </w:tcPr>
          <w:p w14:paraId="2A54ECB3" w14:textId="77777777" w:rsidR="00C1027E" w:rsidRPr="00C1027E" w:rsidRDefault="00C1027E">
            <w:pPr>
              <w:keepNext/>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17094833" w14:textId="77777777" w:rsidR="00C1027E" w:rsidRPr="00C1027E" w:rsidRDefault="00C1027E">
            <w:pPr>
              <w:keepNext/>
              <w:rPr>
                <w:rFonts w:cstheme="minorHAnsi"/>
                <w:lang w:val="de-CH"/>
              </w:rPr>
            </w:pPr>
            <w:r w:rsidRPr="00C1027E">
              <w:rPr>
                <w:rFonts w:cstheme="minorHAnsi"/>
                <w:lang w:val="de-CH"/>
              </w:rPr>
              <w:t>minutes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2396B5" w14:textId="77777777" w:rsidR="00C1027E" w:rsidRPr="00C1027E" w:rsidRDefault="00C1027E">
            <w:pPr>
              <w:keepNext/>
              <w:rPr>
                <w:rFonts w:cstheme="minorHAnsi"/>
                <w:lang w:val="de-CH"/>
              </w:rPr>
            </w:pPr>
            <w:r w:rsidRPr="00C1027E">
              <w:rPr>
                <w:rFonts w:cstheme="minorHAnsi"/>
                <w:lang w:val="de-CH"/>
              </w:rPr>
              <w:t>Probability</w:t>
            </w:r>
          </w:p>
          <w:p w14:paraId="225970DA" w14:textId="77777777" w:rsidR="00C1027E" w:rsidRPr="00C1027E" w:rsidRDefault="00AB1381">
            <w:pPr>
              <w:keepNext/>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m</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5C4B1F87" w14:textId="77777777" w:rsidR="00C1027E" w:rsidRPr="00C1027E" w:rsidRDefault="00C1027E">
            <w:pPr>
              <w:keepNext/>
              <w:rPr>
                <w:rFonts w:cstheme="minorHAnsi"/>
                <w:lang w:val="de-CH"/>
              </w:rPr>
            </w:pPr>
            <w:r w:rsidRPr="00C1027E">
              <w:rPr>
                <w:rFonts w:cstheme="minorHAnsi"/>
                <w:lang w:val="de-CH"/>
              </w:rPr>
              <w:t>inverse cumulative probability value as</w:t>
            </w:r>
            <w:r w:rsidRPr="00C1027E">
              <w:rPr>
                <w:rFonts w:cstheme="minorHAnsi"/>
                <w:i/>
                <w:lang w:val="de-CH"/>
              </w:rPr>
              <w:t xml:space="preserve"> c</w:t>
            </w:r>
            <w:r w:rsidRPr="00C1027E">
              <w:rPr>
                <w:rFonts w:cstheme="minorHAnsi"/>
                <w:lang w:val="de-CH"/>
              </w:rPr>
              <w:t xml:space="preserve"> σ</w:t>
            </w:r>
          </w:p>
        </w:tc>
      </w:tr>
      <w:tr w:rsidR="00C1027E" w:rsidRPr="00C1027E" w14:paraId="75F283AF" w14:textId="77777777" w:rsidTr="00DF0E30">
        <w:trPr>
          <w:trHeight w:val="927"/>
        </w:trPr>
        <w:tc>
          <w:tcPr>
            <w:tcW w:w="1467" w:type="pct"/>
            <w:tcBorders>
              <w:top w:val="single" w:sz="4" w:space="0" w:color="auto"/>
              <w:left w:val="single" w:sz="4" w:space="0" w:color="auto"/>
              <w:bottom w:val="single" w:sz="4" w:space="0" w:color="auto"/>
              <w:right w:val="single" w:sz="4" w:space="0" w:color="auto"/>
            </w:tcBorders>
            <w:vAlign w:val="center"/>
            <w:hideMark/>
          </w:tcPr>
          <w:p w14:paraId="70CF1F51" w14:textId="77777777" w:rsidR="00C1027E" w:rsidRPr="0011538A" w:rsidRDefault="00C1027E">
            <w:pPr>
              <w:keepNext/>
              <w:rPr>
                <w:rFonts w:cstheme="minorHAnsi"/>
                <w:lang w:val="de-CH"/>
              </w:rPr>
            </w:pPr>
            <w:r w:rsidRPr="00C1027E">
              <w:rPr>
                <w:rFonts w:cstheme="minorHAnsi"/>
                <w:lang w:val="de-CH"/>
              </w:rPr>
              <w:t>minutes outside standard frequency range (for deviations in one of the directions)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F16295" w14:textId="77777777" w:rsidR="00C1027E" w:rsidRPr="00C1027E" w:rsidRDefault="00C1027E">
            <w:pPr>
              <w:keepNext/>
              <w:rPr>
                <w:rFonts w:cstheme="minorHAnsi"/>
                <w:lang w:val="de-CH"/>
              </w:rPr>
            </w:pPr>
            <w:r w:rsidRPr="00224B36">
              <w:rPr>
                <w:rFonts w:cstheme="minorHAnsi"/>
                <w:lang w:val="de-CH"/>
              </w:rPr>
              <w:t>7500</w:t>
            </w:r>
            <w:r w:rsidRPr="00C1027E">
              <w:rPr>
                <w:rFonts w:cstheme="minorHAnsi"/>
                <w:vertAlign w:val="superscript"/>
                <w:lang w:val="de-CH"/>
              </w:rPr>
              <w:footnoteReference w:id="2"/>
            </w:r>
          </w:p>
        </w:tc>
        <w:tc>
          <w:tcPr>
            <w:tcW w:w="849" w:type="pct"/>
            <w:tcBorders>
              <w:top w:val="single" w:sz="4" w:space="0" w:color="auto"/>
              <w:left w:val="single" w:sz="4" w:space="0" w:color="auto"/>
              <w:bottom w:val="single" w:sz="4" w:space="0" w:color="auto"/>
              <w:right w:val="single" w:sz="4" w:space="0" w:color="auto"/>
            </w:tcBorders>
            <w:vAlign w:val="center"/>
            <w:hideMark/>
          </w:tcPr>
          <w:p w14:paraId="4B5FC738" w14:textId="77777777" w:rsidR="00C1027E" w:rsidRPr="00C1027E" w:rsidRDefault="00C1027E">
            <w:pPr>
              <w:keepNext/>
              <w:rPr>
                <w:rFonts w:cstheme="minorHAnsi"/>
                <w:lang w:val="de-CH"/>
              </w:rPr>
            </w:pPr>
            <w:r w:rsidRPr="00C1027E">
              <w:rPr>
                <w:rFonts w:cstheme="minorHAnsi"/>
                <w:lang w:val="de-CH"/>
              </w:rPr>
              <w:t>0.9857</w:t>
            </w:r>
          </w:p>
        </w:tc>
        <w:tc>
          <w:tcPr>
            <w:tcW w:w="1834" w:type="pct"/>
            <w:tcBorders>
              <w:top w:val="single" w:sz="4" w:space="0" w:color="auto"/>
              <w:left w:val="single" w:sz="4" w:space="0" w:color="auto"/>
              <w:bottom w:val="single" w:sz="4" w:space="0" w:color="auto"/>
              <w:right w:val="single" w:sz="4" w:space="0" w:color="auto"/>
            </w:tcBorders>
            <w:vAlign w:val="center"/>
            <w:hideMark/>
          </w:tcPr>
          <w:p w14:paraId="346A880F" w14:textId="77777777" w:rsidR="00C1027E" w:rsidRPr="0011538A" w:rsidRDefault="00C1027E">
            <w:pPr>
              <w:keepNext/>
              <w:rPr>
                <w:rFonts w:cstheme="minorHAnsi"/>
                <w:lang w:val="de-CH"/>
              </w:rPr>
            </w:pPr>
            <w:r w:rsidRPr="0011538A">
              <w:rPr>
                <w:rFonts w:cstheme="minorHAnsi"/>
                <w:lang w:val="de-CH"/>
              </w:rPr>
              <w:t>2.1898 σ</w:t>
            </w:r>
          </w:p>
        </w:tc>
      </w:tr>
    </w:tbl>
    <w:p w14:paraId="73B2C16A" w14:textId="77777777" w:rsidR="00C1027E" w:rsidRPr="00C1027E" w:rsidRDefault="00C1027E" w:rsidP="00C1027E">
      <w:pPr>
        <w:ind w:right="340"/>
        <w:rPr>
          <w:rFonts w:eastAsia="Times New Roman" w:cstheme="minorHAnsi"/>
          <w:position w:val="8"/>
          <w:lang w:eastAsia="de-DE"/>
        </w:rPr>
      </w:pPr>
      <w:r w:rsidRPr="00C1027E">
        <w:rPr>
          <w:rFonts w:cstheme="minorHAnsi"/>
          <w:position w:val="8"/>
          <w:lang w:eastAsia="de-DE"/>
        </w:rPr>
        <w:t>Table 2: Minutes per year with the corresponding probability and the inverse cumulative probability as a function of standard deviation.</w:t>
      </w:r>
    </w:p>
    <w:p w14:paraId="2BB2EEA1" w14:textId="77777777" w:rsidR="00C1027E" w:rsidRPr="00397DE8" w:rsidRDefault="00C1027E" w:rsidP="00DF0E30">
      <w:pPr>
        <w:tabs>
          <w:tab w:val="left" w:pos="8647"/>
        </w:tabs>
        <w:rPr>
          <w:rFonts w:cstheme="minorHAnsi"/>
          <w:position w:val="8"/>
          <w:lang w:eastAsia="de-DE"/>
        </w:rPr>
      </w:pPr>
      <w:r w:rsidRPr="0011538A">
        <w:rPr>
          <w:rFonts w:cstheme="minorHAnsi"/>
          <w:position w:val="8"/>
          <w:lang w:eastAsia="de-DE"/>
        </w:rPr>
        <w:t>In the third step, the value r</w:t>
      </w:r>
      <w:r w:rsidRPr="0011538A">
        <w:rPr>
          <w:rFonts w:cstheme="minorHAnsi"/>
          <w:position w:val="8"/>
          <w:vertAlign w:val="subscript"/>
          <w:lang w:eastAsia="de-DE"/>
        </w:rPr>
        <w:t>qh</w:t>
      </w:r>
      <w:r w:rsidRPr="0011538A">
        <w:rPr>
          <w:rFonts w:cstheme="minorHAnsi"/>
          <w:position w:val="8"/>
          <w:lang w:eastAsia="de-DE"/>
        </w:rPr>
        <w:t>, which represents the same range for an allowed normal dist</w:t>
      </w:r>
      <w:r w:rsidRPr="00224B36">
        <w:rPr>
          <w:rFonts w:cstheme="minorHAnsi"/>
          <w:position w:val="8"/>
          <w:lang w:eastAsia="de-DE"/>
        </w:rPr>
        <w:t>ribution of the quarter-hourly average frequency deviation, is calculated based on the assumption that the two sign</w:t>
      </w:r>
      <w:r w:rsidRPr="00397DE8">
        <w:rPr>
          <w:rFonts w:cstheme="minorHAnsi"/>
          <w:position w:val="8"/>
          <w:lang w:eastAsia="de-DE"/>
        </w:rPr>
        <w:t>als are not correlated:</w:t>
      </w:r>
    </w:p>
    <w:p w14:paraId="0A79585B" w14:textId="24B77336" w:rsidR="00C1027E" w:rsidRPr="00C1027E" w:rsidRDefault="00AB1381" w:rsidP="00DF0E30">
      <w:pPr>
        <w:jc w:val="center"/>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m:t>
              </m:r>
              <m:r>
                <w:rPr>
                  <w:rFonts w:ascii="Cambria Math" w:hAnsi="Cambria Math" w:cstheme="minorHAnsi"/>
                </w:rPr>
                <m:t>h</m:t>
              </m:r>
            </m:sub>
          </m:sSub>
          <m:r>
            <w:rPr>
              <w:rFonts w:ascii="Cambria Math" w:hAnsi="Cambria Math" w:cstheme="minorHAnsi"/>
            </w:rPr>
            <m:t>[</m:t>
          </m:r>
          <m:r>
            <w:rPr>
              <w:rFonts w:ascii="Cambria Math" w:hAnsi="Cambria Math" w:cstheme="minorHAnsi"/>
            </w:rPr>
            <m:t>Hz</m:t>
          </m:r>
          <m:r>
            <w:rPr>
              <w:rFonts w:ascii="Cambria Math" w:hAnsi="Cambria Math" w:cstheme="minorHAnsi"/>
            </w:rPr>
            <m:t>]=</m:t>
          </m:r>
          <m:rad>
            <m:radPr>
              <m:degHide m:val="1"/>
              <m:ctrlPr>
                <w:rPr>
                  <w:rFonts w:ascii="Cambria Math" w:eastAsia="Times New Roman" w:hAnsi="Cambria Math" w:cstheme="minorHAnsi"/>
                  <w:i/>
                </w:rPr>
              </m:ctrlPr>
            </m:radPr>
            <m:deg/>
            <m:e>
              <m:sSup>
                <m:sSupPr>
                  <m:ctrlPr>
                    <w:rPr>
                      <w:rFonts w:ascii="Cambria Math" w:eastAsia="Times New Roman" w:hAnsi="Cambria Math" w:cstheme="minorHAnsi"/>
                      <w:i/>
                    </w:rPr>
                  </m:ctrlPr>
                </m:sSupPr>
                <m:e>
                  <m:d>
                    <m:dPr>
                      <m:ctrlPr>
                        <w:rPr>
                          <w:rFonts w:ascii="Cambria Math" w:eastAsia="Times New Roman" w:hAnsi="Cambria Math" w:cstheme="minorHAnsi"/>
                          <w:i/>
                        </w:rPr>
                      </m:ctrlPr>
                    </m:dPr>
                    <m:e>
                      <m:r>
                        <w:rPr>
                          <w:rFonts w:ascii="Cambria Math" w:hAnsi="Cambria Math" w:cstheme="minorHAnsi"/>
                        </w:rPr>
                        <m:t>0.05</m:t>
                      </m:r>
                    </m:e>
                  </m:d>
                </m:e>
                <m:sup>
                  <m:r>
                    <w:rPr>
                      <w:rFonts w:ascii="Cambria Math" w:hAnsi="Cambria Math" w:cstheme="minorHAnsi"/>
                    </w:rPr>
                    <m:t>2</m:t>
                  </m:r>
                </m:sup>
              </m:sSup>
              <m:r>
                <w:rPr>
                  <w:rFonts w:ascii="Cambria Math" w:hAnsi="Cambria Math" w:cstheme="minorHAnsi"/>
                </w:rPr>
                <m:t>-</m:t>
              </m:r>
              <m:sSubSup>
                <m:sSubSupPr>
                  <m:ctrlPr>
                    <w:rPr>
                      <w:rFonts w:ascii="Cambria Math" w:eastAsia="Times New Roman" w:hAnsi="Cambria Math" w:cstheme="minorHAnsi"/>
                      <w:i/>
                    </w:rPr>
                  </m:ctrlPr>
                </m:sSubSupPr>
                <m:e>
                  <m:r>
                    <w:rPr>
                      <w:rFonts w:ascii="Cambria Math" w:hAnsi="Cambria Math" w:cstheme="minorHAnsi"/>
                    </w:rPr>
                    <m:t>r</m:t>
                  </m:r>
                </m:e>
                <m:sub>
                  <m:r>
                    <w:rPr>
                      <w:rFonts w:ascii="Cambria Math" w:hAnsi="Cambria Math" w:cstheme="minorHAnsi"/>
                    </w:rPr>
                    <m:t>noise</m:t>
                  </m:r>
                </m:sub>
                <m:sup>
                  <m:r>
                    <w:rPr>
                      <w:rFonts w:ascii="Cambria Math" w:hAnsi="Cambria Math" w:cstheme="minorHAnsi"/>
                    </w:rPr>
                    <m:t>2</m:t>
                  </m:r>
                </m:sup>
              </m:sSubSup>
            </m:e>
          </m:rad>
        </m:oMath>
      </m:oMathPara>
    </w:p>
    <w:p w14:paraId="51C365D0" w14:textId="77777777" w:rsidR="00C1027E" w:rsidRPr="00224B36" w:rsidRDefault="00C1027E" w:rsidP="00DF0E30">
      <w:pPr>
        <w:rPr>
          <w:rFonts w:cstheme="minorHAnsi"/>
          <w:position w:val="8"/>
          <w:lang w:eastAsia="de-DE"/>
        </w:rPr>
      </w:pPr>
      <w:r w:rsidRPr="0011538A">
        <w:rPr>
          <w:rFonts w:cstheme="minorHAnsi"/>
          <w:position w:val="8"/>
          <w:lang w:eastAsia="de-DE"/>
        </w:rPr>
        <w:t>In the fourth step, the ranges which correspond to the probabilities required by SO GL Article 128(3) are calculated taking r</w:t>
      </w:r>
      <w:r w:rsidRPr="00224B36">
        <w:rPr>
          <w:rFonts w:cstheme="minorHAnsi"/>
          <w:position w:val="8"/>
          <w:vertAlign w:val="subscript"/>
          <w:lang w:eastAsia="de-DE"/>
        </w:rPr>
        <w:t>qh</w:t>
      </w:r>
      <w:r w:rsidRPr="00224B36">
        <w:rPr>
          <w:rFonts w:cstheme="minorHAnsi"/>
          <w:position w:val="8"/>
          <w:lang w:eastAsia="de-DE"/>
        </w:rPr>
        <w:t xml:space="preserve"> as basis. The probabilities are calculated as follows:</w:t>
      </w:r>
    </w:p>
    <w:p w14:paraId="5025CC6E" w14:textId="77777777" w:rsidR="00C1027E" w:rsidRPr="00C1027E" w:rsidRDefault="00AB1381" w:rsidP="00C1027E">
      <w:pPr>
        <w:ind w:left="170" w:right="340"/>
        <w:rPr>
          <w:rFonts w:cstheme="minorHAnsi"/>
          <w:smallCaps/>
          <w:lang w:eastAsia="en-GB"/>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m:t>
              </m:r>
              <m:r>
                <w:rPr>
                  <w:rFonts w:ascii="Cambria Math" w:hAnsi="Cambria Math" w:cstheme="minorHAnsi"/>
                  <w:smallCaps/>
                </w:rPr>
                <m:t>h</m:t>
              </m:r>
              <m:r>
                <w:rPr>
                  <w:rFonts w:ascii="Cambria Math" w:hAnsi="Cambria Math" w:cstheme="minorHAnsi"/>
                  <w:smallCaps/>
                </w:rPr>
                <m:t xml:space="preserve">,  </m:t>
              </m:r>
              <m:r>
                <w:rPr>
                  <w:rFonts w:ascii="Cambria Math" w:hAnsi="Cambria Math" w:cstheme="minorHAnsi"/>
                  <w:smallCaps/>
                </w:rPr>
                <m:t>Level</m:t>
              </m:r>
              <m:r>
                <w:rPr>
                  <w:rFonts w:ascii="Cambria Math" w:hAnsi="Cambria Math" w:cstheme="minorHAnsi"/>
                  <w:smallCaps/>
                </w:rPr>
                <m:t xml:space="preserve"> 1</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5256</m:t>
                  </m:r>
                </m:num>
                <m:den>
                  <m:r>
                    <w:rPr>
                      <w:rFonts w:ascii="Cambria Math" w:hAnsi="Cambria Math" w:cstheme="minorHAnsi"/>
                      <w:smallCaps/>
                    </w:rPr>
                    <m:t>35040</m:t>
                  </m:r>
                </m:den>
              </m:f>
            </m:e>
          </m:d>
          <m:r>
            <w:rPr>
              <w:rFonts w:ascii="Cambria Math" w:hAnsi="Cambria Math" w:cstheme="minorHAnsi"/>
              <w:smallCaps/>
            </w:rPr>
            <m:t>=0,85</m:t>
          </m:r>
        </m:oMath>
      </m:oMathPara>
    </w:p>
    <w:p w14:paraId="59D16A99" w14:textId="77777777" w:rsidR="00C1027E" w:rsidRPr="00C1027E" w:rsidRDefault="00AB1381" w:rsidP="00C1027E">
      <w:pPr>
        <w:ind w:left="170" w:right="340"/>
        <w:rPr>
          <w:rFonts w:cstheme="minorHAnsi"/>
          <w:position w:val="8"/>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m:t>
              </m:r>
              <m:r>
                <w:rPr>
                  <w:rFonts w:ascii="Cambria Math" w:hAnsi="Cambria Math" w:cstheme="minorHAnsi"/>
                  <w:smallCaps/>
                </w:rPr>
                <m:t>h</m:t>
              </m:r>
              <m:r>
                <w:rPr>
                  <w:rFonts w:ascii="Cambria Math" w:hAnsi="Cambria Math" w:cstheme="minorHAnsi"/>
                  <w:smallCaps/>
                </w:rPr>
                <m:t xml:space="preserve">,  </m:t>
              </m:r>
              <m:r>
                <w:rPr>
                  <w:rFonts w:ascii="Cambria Math" w:hAnsi="Cambria Math" w:cstheme="minorHAnsi"/>
                  <w:smallCaps/>
                </w:rPr>
                <m:t>Level</m:t>
              </m:r>
              <m:r>
                <w:rPr>
                  <w:rFonts w:ascii="Cambria Math" w:hAnsi="Cambria Math" w:cstheme="minorHAnsi"/>
                  <w:smallCaps/>
                </w:rPr>
                <m:t xml:space="preserve"> 2</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876</m:t>
                  </m:r>
                </m:num>
                <m:den>
                  <m:r>
                    <w:rPr>
                      <w:rFonts w:ascii="Cambria Math" w:hAnsi="Cambria Math" w:cstheme="minorHAnsi"/>
                      <w:smallCaps/>
                    </w:rPr>
                    <m:t>35040</m:t>
                  </m:r>
                </m:den>
              </m:f>
            </m:e>
          </m:d>
          <m:r>
            <w:rPr>
              <w:rFonts w:ascii="Cambria Math" w:hAnsi="Cambria Math" w:cstheme="minorHAnsi"/>
              <w:smallCaps/>
            </w:rPr>
            <m:t>=0,975</m:t>
          </m:r>
        </m:oMath>
      </m:oMathPara>
    </w:p>
    <w:p w14:paraId="00990047"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For the calculation of the ranges, the inverse cumulative probabilities of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1</m:t>
            </m:r>
          </m:sub>
        </m:sSub>
      </m:oMath>
      <w:r w:rsidRPr="00C1027E">
        <w:rPr>
          <w:rFonts w:cstheme="minorHAnsi"/>
          <w:position w:val="8"/>
          <w:lang w:eastAsia="de-DE"/>
        </w:rPr>
        <w:t xml:space="preserve"> and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2</m:t>
            </m:r>
          </m:sub>
        </m:sSub>
      </m:oMath>
      <w:r w:rsidRPr="00C1027E">
        <w:rPr>
          <w:rFonts w:cstheme="minorHAnsi"/>
          <w:position w:val="8"/>
          <w:lang w:eastAsia="de-DE"/>
        </w:rPr>
        <w:t xml:space="preserve"> will be used.</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7E7DFA10"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08AC4CDB" w14:textId="77777777" w:rsidR="00C1027E" w:rsidRPr="00C1027E" w:rsidRDefault="00C1027E">
            <w:pPr>
              <w:keepNext/>
              <w:keepLines/>
              <w:spacing w:before="120"/>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0D35B7" w14:textId="77777777" w:rsidR="00C1027E" w:rsidRPr="00224B36" w:rsidRDefault="00C1027E">
            <w:pPr>
              <w:keepNext/>
              <w:keepLines/>
              <w:spacing w:before="120"/>
              <w:rPr>
                <w:rFonts w:cstheme="minorHAnsi"/>
                <w:lang w:val="de-CH"/>
              </w:rPr>
            </w:pPr>
            <w:r w:rsidRPr="0011538A">
              <w:rPr>
                <w:rFonts w:cstheme="minorHAnsi"/>
                <w:lang w:val="de-CH"/>
              </w:rPr>
              <w:t>qh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6D28FBF" w14:textId="77777777" w:rsidR="00C1027E" w:rsidRPr="00397DE8" w:rsidRDefault="00C1027E">
            <w:pPr>
              <w:keepNext/>
              <w:keepLines/>
              <w:rPr>
                <w:rFonts w:cstheme="minorHAnsi"/>
                <w:lang w:val="de-CH"/>
              </w:rPr>
            </w:pPr>
            <w:r w:rsidRPr="00397DE8">
              <w:rPr>
                <w:rFonts w:cstheme="minorHAnsi"/>
                <w:lang w:val="de-CH"/>
              </w:rPr>
              <w:t>Probability</w:t>
            </w:r>
          </w:p>
          <w:p w14:paraId="06E187E1" w14:textId="77777777" w:rsidR="00C1027E" w:rsidRPr="00C1027E" w:rsidRDefault="00AB1381">
            <w:pPr>
              <w:keepNext/>
              <w:keepLines/>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q</m:t>
                    </m:r>
                    <m:r>
                      <w:rPr>
                        <w:rFonts w:ascii="Cambria Math" w:hAnsi="Cambria Math" w:cstheme="minorHAnsi"/>
                        <w:lang w:val="de-CH"/>
                      </w:rPr>
                      <m:t>h</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15266F06" w14:textId="77777777" w:rsidR="00C1027E" w:rsidRPr="0011538A" w:rsidRDefault="00C1027E">
            <w:pPr>
              <w:keepNext/>
              <w:keepLines/>
              <w:spacing w:before="120"/>
              <w:rPr>
                <w:rFonts w:cstheme="minorHAnsi"/>
                <w:lang w:val="de-CH"/>
              </w:rPr>
            </w:pPr>
            <w:r w:rsidRPr="00C1027E">
              <w:rPr>
                <w:rFonts w:cstheme="minorHAnsi"/>
                <w:lang w:val="de-CH"/>
              </w:rPr>
              <w:t xml:space="preserve">inverse cumulative probability value as </w:t>
            </w:r>
            <w:r w:rsidRPr="0011538A">
              <w:rPr>
                <w:rFonts w:cstheme="minorHAnsi"/>
                <w:i/>
                <w:lang w:val="de-CH"/>
              </w:rPr>
              <w:t>c</w:t>
            </w:r>
            <w:r w:rsidRPr="0011538A">
              <w:rPr>
                <w:rFonts w:cstheme="minorHAnsi"/>
                <w:lang w:val="de-CH"/>
              </w:rPr>
              <w:t xml:space="preserve"> σ</w:t>
            </w:r>
          </w:p>
        </w:tc>
      </w:tr>
      <w:tr w:rsidR="00C1027E" w:rsidRPr="00C1027E" w14:paraId="16B88512" w14:textId="77777777" w:rsidTr="00DF0E30">
        <w:trPr>
          <w:trHeight w:val="645"/>
        </w:trPr>
        <w:tc>
          <w:tcPr>
            <w:tcW w:w="1467" w:type="pct"/>
            <w:tcBorders>
              <w:top w:val="single" w:sz="4" w:space="0" w:color="auto"/>
              <w:left w:val="single" w:sz="4" w:space="0" w:color="auto"/>
              <w:bottom w:val="single" w:sz="4" w:space="0" w:color="auto"/>
              <w:right w:val="single" w:sz="4" w:space="0" w:color="auto"/>
            </w:tcBorders>
            <w:vAlign w:val="center"/>
            <w:hideMark/>
          </w:tcPr>
          <w:p w14:paraId="41EF438E" w14:textId="77777777" w:rsidR="00C1027E" w:rsidRPr="00C1027E" w:rsidRDefault="00C1027E">
            <w:pPr>
              <w:keepNext/>
              <w:keepLines/>
              <w:spacing w:before="120"/>
              <w:rPr>
                <w:rFonts w:cstheme="minorHAnsi"/>
                <w:lang w:val="de-CH"/>
              </w:rPr>
            </w:pPr>
            <w:r w:rsidRPr="00C1027E">
              <w:rPr>
                <w:rFonts w:cstheme="minorHAnsi"/>
                <w:lang w:val="de-CH"/>
              </w:rPr>
              <w:t>qh outside level 1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12FF6F49" w14:textId="77777777" w:rsidR="00C1027E" w:rsidRPr="0011538A" w:rsidRDefault="00C1027E">
            <w:pPr>
              <w:keepNext/>
              <w:keepLines/>
              <w:spacing w:before="120"/>
              <w:rPr>
                <w:rFonts w:cstheme="minorHAnsi"/>
                <w:lang w:val="de-CH"/>
              </w:rPr>
            </w:pPr>
            <w:r w:rsidRPr="0011538A">
              <w:rPr>
                <w:rFonts w:cstheme="minorHAnsi"/>
                <w:lang w:val="de-CH"/>
              </w:rPr>
              <w:t>5256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C5D0F0B" w14:textId="77777777" w:rsidR="00C1027E" w:rsidRPr="00224B36" w:rsidRDefault="00C1027E">
            <w:pPr>
              <w:keepNext/>
              <w:keepLines/>
              <w:spacing w:before="120"/>
              <w:rPr>
                <w:rFonts w:cstheme="minorHAnsi"/>
                <w:lang w:val="de-CH"/>
              </w:rPr>
            </w:pPr>
            <w:r w:rsidRPr="00224B36">
              <w:rPr>
                <w:rFonts w:cstheme="minorHAnsi"/>
                <w:lang w:val="de-CH"/>
              </w:rPr>
              <w:t>0.85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49171CCB" w14:textId="77777777" w:rsidR="00C1027E" w:rsidRPr="00397DE8" w:rsidRDefault="00C1027E">
            <w:pPr>
              <w:keepNext/>
              <w:keepLines/>
              <w:spacing w:before="120"/>
              <w:rPr>
                <w:rFonts w:cstheme="minorHAnsi"/>
                <w:lang w:val="de-CH"/>
              </w:rPr>
            </w:pPr>
            <w:r w:rsidRPr="00397DE8">
              <w:rPr>
                <w:rFonts w:cstheme="minorHAnsi"/>
                <w:lang w:val="de-CH"/>
              </w:rPr>
              <w:t>1.0364 σ</w:t>
            </w:r>
          </w:p>
        </w:tc>
      </w:tr>
      <w:tr w:rsidR="00C1027E" w:rsidRPr="00C1027E" w14:paraId="2B57388C"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3FD5B78A" w14:textId="77777777" w:rsidR="00C1027E" w:rsidRPr="00C1027E" w:rsidRDefault="00C1027E">
            <w:pPr>
              <w:keepNext/>
              <w:keepLines/>
              <w:spacing w:before="120"/>
              <w:rPr>
                <w:rFonts w:cstheme="minorHAnsi"/>
                <w:lang w:val="de-CH"/>
              </w:rPr>
            </w:pPr>
            <w:r w:rsidRPr="00C1027E">
              <w:rPr>
                <w:rFonts w:cstheme="minorHAnsi"/>
                <w:lang w:val="de-CH"/>
              </w:rPr>
              <w:t>qh outside level 2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04EF0539" w14:textId="77777777" w:rsidR="00C1027E" w:rsidRPr="0011538A" w:rsidRDefault="00C1027E">
            <w:pPr>
              <w:keepNext/>
              <w:keepLines/>
              <w:spacing w:before="120"/>
              <w:rPr>
                <w:rFonts w:cstheme="minorHAnsi"/>
                <w:lang w:val="de-CH"/>
              </w:rPr>
            </w:pPr>
            <w:r w:rsidRPr="0011538A">
              <w:rPr>
                <w:rFonts w:cstheme="minorHAnsi"/>
                <w:lang w:val="de-CH"/>
              </w:rPr>
              <w:t>876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A8183F" w14:textId="77777777" w:rsidR="00C1027E" w:rsidRPr="00224B36" w:rsidRDefault="00C1027E">
            <w:pPr>
              <w:keepNext/>
              <w:keepLines/>
              <w:spacing w:before="120"/>
              <w:rPr>
                <w:rFonts w:cstheme="minorHAnsi"/>
                <w:lang w:val="de-CH"/>
              </w:rPr>
            </w:pPr>
            <w:r w:rsidRPr="00224B36">
              <w:rPr>
                <w:rFonts w:cstheme="minorHAnsi"/>
                <w:lang w:val="de-CH"/>
              </w:rPr>
              <w:t>0.975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2BB72019" w14:textId="77777777" w:rsidR="00C1027E" w:rsidRPr="00397DE8" w:rsidRDefault="00C1027E">
            <w:pPr>
              <w:keepNext/>
              <w:keepLines/>
              <w:spacing w:before="120"/>
              <w:rPr>
                <w:rFonts w:cstheme="minorHAnsi"/>
                <w:lang w:val="de-CH"/>
              </w:rPr>
            </w:pPr>
            <w:r w:rsidRPr="00397DE8">
              <w:rPr>
                <w:rFonts w:cstheme="minorHAnsi"/>
                <w:lang w:val="de-CH"/>
              </w:rPr>
              <w:t>1.96 σ</w:t>
            </w:r>
          </w:p>
        </w:tc>
      </w:tr>
    </w:tbl>
    <w:p w14:paraId="2F0A68B8" w14:textId="1598FD7F" w:rsidR="00C1027E" w:rsidRPr="00C1027E" w:rsidRDefault="00C1027E" w:rsidP="00DF0E30">
      <w:pPr>
        <w:ind w:left="170" w:right="340" w:hanging="170"/>
        <w:rPr>
          <w:rFonts w:cstheme="minorHAnsi"/>
          <w:position w:val="8"/>
          <w:lang w:eastAsia="de-DE"/>
        </w:rPr>
      </w:pPr>
      <w:r w:rsidRPr="00C1027E">
        <w:rPr>
          <w:rFonts w:cstheme="minorHAnsi"/>
          <w:position w:val="8"/>
          <w:lang w:eastAsia="de-DE"/>
        </w:rPr>
        <w:t>Table 3: Values outside the ranges.</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1,0364</m:t>
              </m:r>
            </m:num>
            <m:den>
              <m:r>
                <w:rPr>
                  <w:rFonts w:ascii="Cambria Math" w:hAnsi="Cambria Math" w:cstheme="minorHAnsi"/>
                </w:rPr>
                <m:t>2,1898</m:t>
              </m:r>
            </m:den>
          </m:f>
          <m:r>
            <w:rPr>
              <w:rFonts w:ascii="Cambria Math" w:hAnsi="Cambria Math" w:cstheme="minorHAnsi"/>
            </w:rPr>
            <m:t xml:space="preserve"> and </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1,96</m:t>
              </m:r>
            </m:num>
            <m:den>
              <m:r>
                <w:rPr>
                  <w:rFonts w:ascii="Cambria Math" w:hAnsi="Cambria Math" w:cstheme="minorHAnsi"/>
                </w:rPr>
                <m:t>2,1898</m:t>
              </m:r>
            </m:den>
          </m:f>
        </m:oMath>
      </m:oMathPara>
    </w:p>
    <w:p w14:paraId="3D51A8F5" w14:textId="2941AA89" w:rsidR="00C1027E" w:rsidRPr="00C1027E" w:rsidRDefault="00C1027E" w:rsidP="00DF0E30">
      <w:pPr>
        <w:rPr>
          <w:rFonts w:cstheme="minorHAnsi"/>
          <w:lang w:eastAsia="en-GB"/>
        </w:rPr>
      </w:pPr>
      <w:r w:rsidRPr="0011538A">
        <w:rPr>
          <w:rFonts w:cstheme="minorHAnsi"/>
          <w:position w:val="8"/>
          <w:lang w:eastAsia="de-DE"/>
        </w:rPr>
        <w:t>In the last step, the level 1 and level 2 ranges (L</w:t>
      </w:r>
      <w:r w:rsidRPr="0011538A">
        <w:rPr>
          <w:rFonts w:cstheme="minorHAnsi"/>
          <w:position w:val="8"/>
          <w:vertAlign w:val="subscript"/>
          <w:lang w:eastAsia="de-DE"/>
        </w:rPr>
        <w:t>1</w:t>
      </w:r>
      <w:r w:rsidRPr="0011538A">
        <w:rPr>
          <w:rFonts w:cstheme="minorHAnsi"/>
          <w:position w:val="8"/>
          <w:lang w:eastAsia="de-DE"/>
        </w:rPr>
        <w:t xml:space="preserve"> and L</w:t>
      </w:r>
      <w:r w:rsidRPr="0011538A">
        <w:rPr>
          <w:rFonts w:cstheme="minorHAnsi"/>
          <w:position w:val="8"/>
          <w:vertAlign w:val="subscript"/>
          <w:lang w:eastAsia="de-DE"/>
        </w:rPr>
        <w:t>2</w:t>
      </w:r>
      <w:r w:rsidRPr="00224B36">
        <w:rPr>
          <w:rFonts w:cstheme="minorHAnsi"/>
          <w:position w:val="8"/>
          <w:lang w:eastAsia="de-DE"/>
        </w:rPr>
        <w:t>) are calculated for each LFC BLOCK. With K</w:t>
      </w:r>
      <w:r w:rsidRPr="00224B36">
        <w:rPr>
          <w:rFonts w:cstheme="minorHAnsi"/>
          <w:position w:val="8"/>
          <w:vertAlign w:val="subscript"/>
          <w:lang w:eastAsia="de-DE"/>
        </w:rPr>
        <w:t>SA</w:t>
      </w:r>
      <w:r w:rsidRPr="00224B36">
        <w:rPr>
          <w:rFonts w:cstheme="minorHAnsi"/>
          <w:position w:val="8"/>
          <w:lang w:eastAsia="de-DE"/>
        </w:rPr>
        <w:t xml:space="preserve"> as K-Factor of the Synchronous Area expressed in MW/Hz, K</w:t>
      </w:r>
      <w:r w:rsidRPr="00C045E1">
        <w:rPr>
          <w:rFonts w:cstheme="minorHAnsi"/>
          <w:position w:val="8"/>
          <w:vertAlign w:val="subscript"/>
          <w:lang w:eastAsia="de-DE"/>
        </w:rPr>
        <w:t>FCR</w:t>
      </w:r>
      <w:r w:rsidRPr="00C045E1">
        <w:rPr>
          <w:rFonts w:cstheme="minorHAnsi"/>
          <w:position w:val="8"/>
          <w:lang w:eastAsia="de-DE"/>
        </w:rPr>
        <w:t xml:space="preserve"> as the total FCR of the Synchronous Area and K</w:t>
      </w:r>
      <w:r w:rsidRPr="00397DE8">
        <w:rPr>
          <w:rFonts w:cstheme="minorHAnsi"/>
          <w:position w:val="8"/>
          <w:vertAlign w:val="subscript"/>
          <w:lang w:eastAsia="de-DE"/>
        </w:rPr>
        <w:t xml:space="preserve">FCR,i </w:t>
      </w:r>
      <w:r w:rsidRPr="00397DE8">
        <w:rPr>
          <w:rFonts w:cstheme="minorHAnsi"/>
          <w:position w:val="8"/>
          <w:lang w:eastAsia="de-DE"/>
        </w:rPr>
        <w:t>as initial FCR obligation of LFC BLOCK i, the targets are given by:</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1</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1D5A4C27" w14:textId="77777777" w:rsidR="00C1027E" w:rsidRPr="00C1027E" w:rsidRDefault="00AB1381" w:rsidP="00C1027E">
      <w:pPr>
        <w:ind w:left="170" w:right="340"/>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2</m:t>
              </m:r>
            </m:sub>
          </m:sSub>
          <m:r>
            <w:rPr>
              <w:rFonts w:ascii="Cambria Math" w:hAnsi="Cambria Math" w:cstheme="minorHAnsi"/>
            </w:rPr>
            <m:t>[</m:t>
          </m:r>
          <m:r>
            <w:rPr>
              <w:rFonts w:ascii="Cambria Math" w:hAnsi="Cambria Math" w:cstheme="minorHAnsi"/>
            </w:rPr>
            <m:t>MW</m:t>
          </m:r>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SA</m:t>
              </m:r>
              <m:r>
                <w:rPr>
                  <w:rFonts w:ascii="Cambria Math" w:hAnsi="Cambria Math" w:cstheme="minorHAnsi"/>
                </w:rPr>
                <m:t xml:space="preserve">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r>
                        <w:rPr>
                          <w:rFonts w:ascii="Cambria Math" w:hAnsi="Cambria Math" w:cstheme="minorHAnsi"/>
                        </w:rPr>
                        <m:t>,</m:t>
                      </m:r>
                      <m:r>
                        <w:rPr>
                          <w:rFonts w:ascii="Cambria Math" w:hAnsi="Cambria Math" w:cstheme="minorHAnsi"/>
                        </w:rPr>
                        <m:t>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2C4A26C1" w14:textId="408A57B7" w:rsidR="00C1027E" w:rsidRPr="00DF0E30" w:rsidRDefault="00C1027E" w:rsidP="00DF0E30">
      <w:pPr>
        <w:pStyle w:val="Heading4"/>
        <w:rPr>
          <w:b w:val="0"/>
        </w:rPr>
      </w:pPr>
      <w:r w:rsidRPr="00DF0E30">
        <w:t>B-1.1.1 Consideration of imbalance netting and Cross-Border Activation of Reserves</w:t>
      </w:r>
    </w:p>
    <w:p w14:paraId="33BD7917" w14:textId="77777777" w:rsidR="00C1027E" w:rsidRPr="00397DE8" w:rsidRDefault="00C1027E" w:rsidP="00DF0E30">
      <w:pPr>
        <w:rPr>
          <w:rFonts w:cstheme="minorHAnsi"/>
          <w:position w:val="8"/>
          <w:lang w:eastAsia="de-DE"/>
        </w:rPr>
      </w:pPr>
      <w:r w:rsidRPr="00397DE8">
        <w:rPr>
          <w:rFonts w:cstheme="minorHAnsi"/>
          <w:position w:val="8"/>
          <w:lang w:eastAsia="de-DE"/>
        </w:rPr>
        <w:t>In case of a cross-border activation of reserves, the TSOs of the participating LFC Blocks can agree to take the effect of the cross-border activation into account for their level 1 and level 2 target values according to the B-1.</w:t>
      </w:r>
    </w:p>
    <w:p w14:paraId="06DB47AE" w14:textId="77777777" w:rsidR="00C1027E" w:rsidRPr="00C1027E" w:rsidRDefault="00C1027E" w:rsidP="00DF0E30">
      <w:pPr>
        <w:rPr>
          <w:rFonts w:cstheme="minorHAnsi"/>
          <w:position w:val="8"/>
          <w:lang w:eastAsia="de-DE"/>
        </w:rPr>
      </w:pPr>
      <w:r w:rsidRPr="00397DE8">
        <w:rPr>
          <w:rFonts w:cstheme="minorHAnsi"/>
          <w:position w:val="8"/>
          <w:lang w:eastAsia="de-DE"/>
        </w:rPr>
        <w:t xml:space="preserve">The definition of level 1 and level 2 target values derived above relies on the assumption that the disturbances of a LFC Block increase with the size of its generation and consumption. This assumption may not be valid for </w:t>
      </w:r>
      <w:r w:rsidRPr="00736607">
        <w:rPr>
          <w:rFonts w:cstheme="minorHAnsi"/>
          <w:position w:val="8"/>
          <w:lang w:eastAsia="de-DE"/>
        </w:rPr>
        <w:t xml:space="preserve">LFC Blocks with altered FRR or RR activation requests due to the implementation of Exchange of Reserves, Sharing of Reserves or Cross-Border </w:t>
      </w:r>
      <w:r w:rsidRPr="00736607">
        <w:rPr>
          <w:rFonts w:cstheme="minorHAnsi"/>
          <w:position w:val="8"/>
          <w:lang w:eastAsia="de-DE"/>
        </w:rPr>
        <w:lastRenderedPageBreak/>
        <w:t>Activation of Reserves. In this case, the participating LFC Blocks may agree to take the effect of the Cross-Border</w:t>
      </w:r>
      <w:r w:rsidRPr="00C1027E">
        <w:rPr>
          <w:rFonts w:cstheme="minorHAnsi"/>
          <w:position w:val="8"/>
          <w:lang w:eastAsia="de-DE"/>
        </w:rPr>
        <w:t xml:space="preserve"> Activation of Reserves or Imbalance Netting into account for the calculation of FRCE target parameters for the evaluation of the FRCE quality.</w:t>
      </w:r>
    </w:p>
    <w:p w14:paraId="0359674B" w14:textId="0ECE6161" w:rsidR="00484735" w:rsidRDefault="00224B36" w:rsidP="00484735">
      <w:pPr>
        <w:pStyle w:val="Heading3"/>
        <w:numPr>
          <w:ilvl w:val="2"/>
          <w:numId w:val="20"/>
        </w:numPr>
      </w:pPr>
      <w:bookmarkStart w:id="15" w:name="_Toc49337876"/>
      <w:bookmarkStart w:id="16" w:name="_Toc58514451"/>
      <w:bookmarkStart w:id="17" w:name="_Toc49337877"/>
      <w:bookmarkStart w:id="18" w:name="_Toc58514452"/>
      <w:bookmarkStart w:id="19" w:name="_Toc49337878"/>
      <w:bookmarkStart w:id="20" w:name="_Toc58514453"/>
      <w:bookmarkStart w:id="21" w:name="_Toc126741382"/>
      <w:bookmarkEnd w:id="15"/>
      <w:bookmarkEnd w:id="16"/>
      <w:bookmarkEnd w:id="17"/>
      <w:bookmarkEnd w:id="18"/>
      <w:bookmarkEnd w:id="19"/>
      <w:bookmarkEnd w:id="20"/>
      <w:r w:rsidRPr="00DF0E30">
        <w:t>List of Frequency Control Error Target Parameters</w:t>
      </w:r>
      <w:bookmarkEnd w:id="21"/>
      <w:r w:rsidRPr="00DF0E30">
        <w:t xml:space="preserve"> </w:t>
      </w:r>
    </w:p>
    <w:p w14:paraId="60755231" w14:textId="77777777" w:rsidR="00962245" w:rsidRPr="005D378F" w:rsidRDefault="00962245" w:rsidP="005D378F">
      <w:pPr>
        <w:rPr>
          <w:lang w:eastAsia="de-DE"/>
        </w:rPr>
      </w:pPr>
      <w:r w:rsidRPr="005D378F">
        <w:rPr>
          <w:lang w:eastAsia="de-DE"/>
        </w:rPr>
        <w:t xml:space="preserve">Values valid from </w:t>
      </w:r>
      <w:bookmarkStart w:id="22" w:name="_Hlk122537933"/>
      <w:r w:rsidRPr="005D378F">
        <w:rPr>
          <w:lang w:eastAsia="de-DE"/>
        </w:rPr>
        <w:t>01.01.2023 until 30.04.2023</w:t>
      </w:r>
      <w:bookmarkEnd w:id="22"/>
      <w:r w:rsidRPr="005D378F">
        <w:rPr>
          <w:lang w:eastAsia="de-DE"/>
        </w:rPr>
        <w:t>.</w:t>
      </w:r>
    </w:p>
    <w:tbl>
      <w:tblPr>
        <w:tblStyle w:val="GridTable1Light"/>
        <w:tblW w:w="9180" w:type="dxa"/>
        <w:tblLook w:val="04A0" w:firstRow="1" w:lastRow="0" w:firstColumn="1" w:lastColumn="0" w:noHBand="0" w:noVBand="1"/>
      </w:tblPr>
      <w:tblGrid>
        <w:gridCol w:w="3667"/>
        <w:gridCol w:w="3656"/>
        <w:gridCol w:w="920"/>
        <w:gridCol w:w="937"/>
      </w:tblGrid>
      <w:tr w:rsidR="00962245" w:rsidRPr="007310EA" w14:paraId="2930C21B" w14:textId="77777777" w:rsidTr="00B359E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67" w:type="dxa"/>
            <w:vMerge w:val="restart"/>
            <w:noWrap/>
            <w:vAlign w:val="center"/>
            <w:hideMark/>
          </w:tcPr>
          <w:p w14:paraId="0FDF1C16" w14:textId="77777777" w:rsidR="00962245" w:rsidRPr="007310EA" w:rsidRDefault="00962245" w:rsidP="00B359E3">
            <w:pPr>
              <w:jc w:val="center"/>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LFC-Block</w:t>
            </w:r>
          </w:p>
        </w:tc>
        <w:tc>
          <w:tcPr>
            <w:tcW w:w="3656" w:type="dxa"/>
            <w:vMerge w:val="restart"/>
            <w:noWrap/>
            <w:vAlign w:val="center"/>
            <w:hideMark/>
          </w:tcPr>
          <w:p w14:paraId="7D453C40"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Pr>
                <w:rFonts w:ascii="Arial" w:hAnsi="Arial" w:cs="Arial"/>
                <w:color w:val="000000"/>
                <w:sz w:val="20"/>
                <w:szCs w:val="20"/>
                <w:lang w:val="de-DE" w:eastAsia="de-DE"/>
              </w:rPr>
              <w:t>B</w:t>
            </w:r>
            <w:r w:rsidRPr="007310EA">
              <w:rPr>
                <w:rFonts w:ascii="Arial" w:hAnsi="Arial" w:cs="Arial"/>
                <w:color w:val="000000"/>
                <w:sz w:val="20"/>
                <w:szCs w:val="20"/>
                <w:lang w:val="de-DE" w:eastAsia="de-DE"/>
              </w:rPr>
              <w:t>elonging LFC-Areas</w:t>
            </w:r>
          </w:p>
        </w:tc>
        <w:tc>
          <w:tcPr>
            <w:tcW w:w="920" w:type="dxa"/>
            <w:vMerge w:val="restart"/>
            <w:noWrap/>
            <w:vAlign w:val="center"/>
            <w:hideMark/>
          </w:tcPr>
          <w:p w14:paraId="64254F4B"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1</w:t>
            </w:r>
          </w:p>
        </w:tc>
        <w:tc>
          <w:tcPr>
            <w:tcW w:w="937" w:type="dxa"/>
            <w:vMerge w:val="restart"/>
            <w:noWrap/>
            <w:vAlign w:val="center"/>
            <w:hideMark/>
          </w:tcPr>
          <w:p w14:paraId="065FEDC1"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2</w:t>
            </w:r>
          </w:p>
        </w:tc>
      </w:tr>
      <w:tr w:rsidR="00962245" w:rsidRPr="007310EA" w14:paraId="7F62EDE9" w14:textId="77777777" w:rsidTr="00B359E3">
        <w:trPr>
          <w:trHeight w:val="491"/>
        </w:trPr>
        <w:tc>
          <w:tcPr>
            <w:cnfStyle w:val="001000000000" w:firstRow="0" w:lastRow="0" w:firstColumn="1" w:lastColumn="0" w:oddVBand="0" w:evenVBand="0" w:oddHBand="0" w:evenHBand="0" w:firstRowFirstColumn="0" w:firstRowLastColumn="0" w:lastRowFirstColumn="0" w:lastRowLastColumn="0"/>
            <w:tcW w:w="3667" w:type="dxa"/>
            <w:vMerge/>
            <w:hideMark/>
          </w:tcPr>
          <w:p w14:paraId="4E935A1A" w14:textId="77777777" w:rsidR="00962245" w:rsidRPr="007310EA" w:rsidRDefault="00962245" w:rsidP="00B359E3">
            <w:pPr>
              <w:rPr>
                <w:rFonts w:ascii="Arial" w:hAnsi="Arial" w:cs="Arial"/>
                <w:b w:val="0"/>
                <w:bCs w:val="0"/>
                <w:color w:val="000000"/>
                <w:sz w:val="20"/>
                <w:szCs w:val="20"/>
                <w:lang w:val="de-DE" w:eastAsia="de-DE"/>
              </w:rPr>
            </w:pPr>
          </w:p>
        </w:tc>
        <w:tc>
          <w:tcPr>
            <w:tcW w:w="3656" w:type="dxa"/>
            <w:vMerge/>
            <w:hideMark/>
          </w:tcPr>
          <w:p w14:paraId="05F47E8D"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20" w:type="dxa"/>
            <w:vMerge/>
            <w:hideMark/>
          </w:tcPr>
          <w:p w14:paraId="0FA7984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37" w:type="dxa"/>
            <w:vMerge/>
            <w:hideMark/>
          </w:tcPr>
          <w:p w14:paraId="2B8A9AD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962245" w:rsidRPr="007310EA" w14:paraId="7DFD3D5D" w14:textId="77777777" w:rsidTr="00B359E3">
        <w:trPr>
          <w:trHeight w:val="491"/>
        </w:trPr>
        <w:tc>
          <w:tcPr>
            <w:cnfStyle w:val="001000000000" w:firstRow="0" w:lastRow="0" w:firstColumn="1" w:lastColumn="0" w:oddVBand="0" w:evenVBand="0" w:oddHBand="0" w:evenHBand="0" w:firstRowFirstColumn="0" w:firstRowLastColumn="0" w:lastRowFirstColumn="0" w:lastRowLastColumn="0"/>
            <w:tcW w:w="3667" w:type="dxa"/>
            <w:vMerge/>
            <w:hideMark/>
          </w:tcPr>
          <w:p w14:paraId="114E129C" w14:textId="77777777" w:rsidR="00962245" w:rsidRPr="007310EA" w:rsidRDefault="00962245" w:rsidP="00B359E3">
            <w:pPr>
              <w:rPr>
                <w:rFonts w:ascii="Arial" w:hAnsi="Arial" w:cs="Arial"/>
                <w:b w:val="0"/>
                <w:bCs w:val="0"/>
                <w:color w:val="000000"/>
                <w:sz w:val="20"/>
                <w:szCs w:val="20"/>
                <w:lang w:val="de-DE" w:eastAsia="de-DE"/>
              </w:rPr>
            </w:pPr>
          </w:p>
        </w:tc>
        <w:tc>
          <w:tcPr>
            <w:tcW w:w="3656" w:type="dxa"/>
            <w:vMerge/>
            <w:hideMark/>
          </w:tcPr>
          <w:p w14:paraId="7B2CB40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20" w:type="dxa"/>
            <w:vMerge/>
            <w:hideMark/>
          </w:tcPr>
          <w:p w14:paraId="7D0343B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37" w:type="dxa"/>
            <w:vMerge/>
            <w:hideMark/>
          </w:tcPr>
          <w:p w14:paraId="01498EF0"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962245" w:rsidRPr="007310EA" w14:paraId="1274D3A0"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7728111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AK</w:t>
            </w:r>
          </w:p>
        </w:tc>
        <w:tc>
          <w:tcPr>
            <w:tcW w:w="3656" w:type="dxa"/>
            <w:noWrap/>
            <w:hideMark/>
          </w:tcPr>
          <w:p w14:paraId="5725ACB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OST, KOSTT</w:t>
            </w:r>
          </w:p>
        </w:tc>
        <w:tc>
          <w:tcPr>
            <w:tcW w:w="920" w:type="dxa"/>
            <w:noWrap/>
            <w:hideMark/>
          </w:tcPr>
          <w:p w14:paraId="5B5F3228"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32</w:t>
            </w:r>
          </w:p>
        </w:tc>
        <w:tc>
          <w:tcPr>
            <w:tcW w:w="937" w:type="dxa"/>
            <w:noWrap/>
            <w:hideMark/>
          </w:tcPr>
          <w:p w14:paraId="6E140E48"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60</w:t>
            </w:r>
          </w:p>
        </w:tc>
      </w:tr>
      <w:tr w:rsidR="00962245" w:rsidRPr="007310EA" w14:paraId="1593A39A"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6E75128"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3656" w:type="dxa"/>
            <w:noWrap/>
            <w:hideMark/>
          </w:tcPr>
          <w:p w14:paraId="13212F92"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920" w:type="dxa"/>
            <w:noWrap/>
            <w:hideMark/>
          </w:tcPr>
          <w:p w14:paraId="7B2AA4D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89</w:t>
            </w:r>
          </w:p>
        </w:tc>
        <w:tc>
          <w:tcPr>
            <w:tcW w:w="937" w:type="dxa"/>
            <w:noWrap/>
            <w:hideMark/>
          </w:tcPr>
          <w:p w14:paraId="2E01C948"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169</w:t>
            </w:r>
          </w:p>
        </w:tc>
      </w:tr>
      <w:tr w:rsidR="00962245" w:rsidRPr="007310EA" w14:paraId="06B9DBE5"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BF8199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SHB</w:t>
            </w:r>
          </w:p>
        </w:tc>
        <w:tc>
          <w:tcPr>
            <w:tcW w:w="3656" w:type="dxa"/>
            <w:noWrap/>
            <w:hideMark/>
          </w:tcPr>
          <w:p w14:paraId="57FBB7F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NOS BiH, HOPS, ELES</w:t>
            </w:r>
          </w:p>
        </w:tc>
        <w:tc>
          <w:tcPr>
            <w:tcW w:w="920" w:type="dxa"/>
            <w:noWrap/>
            <w:hideMark/>
          </w:tcPr>
          <w:p w14:paraId="6ECD31FB"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69</w:t>
            </w:r>
          </w:p>
        </w:tc>
        <w:tc>
          <w:tcPr>
            <w:tcW w:w="937" w:type="dxa"/>
            <w:noWrap/>
            <w:hideMark/>
          </w:tcPr>
          <w:p w14:paraId="51034D5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130</w:t>
            </w:r>
          </w:p>
        </w:tc>
      </w:tr>
      <w:tr w:rsidR="00962245" w:rsidRPr="007310EA" w14:paraId="41FAE2E4"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3358DE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3656" w:type="dxa"/>
            <w:noWrap/>
            <w:hideMark/>
          </w:tcPr>
          <w:p w14:paraId="589182C0"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920" w:type="dxa"/>
            <w:noWrap/>
            <w:hideMark/>
          </w:tcPr>
          <w:p w14:paraId="6151E38E"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96</w:t>
            </w:r>
          </w:p>
        </w:tc>
        <w:tc>
          <w:tcPr>
            <w:tcW w:w="937" w:type="dxa"/>
            <w:noWrap/>
            <w:hideMark/>
          </w:tcPr>
          <w:p w14:paraId="1D939654"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182</w:t>
            </w:r>
          </w:p>
        </w:tc>
      </w:tr>
      <w:tr w:rsidR="00962245" w:rsidRPr="007310EA" w14:paraId="11717692"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0DF1E84"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3656" w:type="dxa"/>
            <w:noWrap/>
            <w:hideMark/>
          </w:tcPr>
          <w:p w14:paraId="1AA2980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920" w:type="dxa"/>
            <w:noWrap/>
            <w:hideMark/>
          </w:tcPr>
          <w:p w14:paraId="6AB00C5A"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63</w:t>
            </w:r>
          </w:p>
        </w:tc>
        <w:tc>
          <w:tcPr>
            <w:tcW w:w="937" w:type="dxa"/>
            <w:noWrap/>
            <w:hideMark/>
          </w:tcPr>
          <w:p w14:paraId="7ED6CC88"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118</w:t>
            </w:r>
          </w:p>
        </w:tc>
      </w:tr>
      <w:tr w:rsidR="00962245" w:rsidRPr="007310EA" w14:paraId="48C81497"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48DE679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3656" w:type="dxa"/>
            <w:noWrap/>
            <w:hideMark/>
          </w:tcPr>
          <w:p w14:paraId="17385682"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920" w:type="dxa"/>
            <w:noWrap/>
            <w:hideMark/>
          </w:tcPr>
          <w:p w14:paraId="675B867A"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83</w:t>
            </w:r>
          </w:p>
        </w:tc>
        <w:tc>
          <w:tcPr>
            <w:tcW w:w="937" w:type="dxa"/>
            <w:noWrap/>
            <w:hideMark/>
          </w:tcPr>
          <w:p w14:paraId="3D42DA93"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158</w:t>
            </w:r>
          </w:p>
        </w:tc>
      </w:tr>
      <w:tr w:rsidR="00962245" w:rsidRPr="007310EA" w14:paraId="160C01B9"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ECAC0D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3656" w:type="dxa"/>
            <w:noWrap/>
            <w:hideMark/>
          </w:tcPr>
          <w:p w14:paraId="0355E09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920" w:type="dxa"/>
            <w:noWrap/>
            <w:hideMark/>
          </w:tcPr>
          <w:p w14:paraId="1095AF77"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89</w:t>
            </w:r>
          </w:p>
        </w:tc>
        <w:tc>
          <w:tcPr>
            <w:tcW w:w="937" w:type="dxa"/>
            <w:noWrap/>
            <w:hideMark/>
          </w:tcPr>
          <w:p w14:paraId="59791AF5"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169</w:t>
            </w:r>
          </w:p>
        </w:tc>
      </w:tr>
      <w:tr w:rsidR="00962245" w:rsidRPr="007310EA" w14:paraId="21634B61"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5AACC14" w14:textId="77777777" w:rsidR="00962245" w:rsidRPr="00D61853" w:rsidRDefault="00962245" w:rsidP="00B359E3">
            <w:pPr>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3656" w:type="dxa"/>
            <w:noWrap/>
            <w:hideMark/>
          </w:tcPr>
          <w:p w14:paraId="64640C1B" w14:textId="77777777" w:rsidR="00962245" w:rsidRPr="00D61853"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920" w:type="dxa"/>
            <w:noWrap/>
            <w:hideMark/>
          </w:tcPr>
          <w:p w14:paraId="6D3156C6"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250</w:t>
            </w:r>
          </w:p>
        </w:tc>
        <w:tc>
          <w:tcPr>
            <w:tcW w:w="937" w:type="dxa"/>
            <w:noWrap/>
            <w:hideMark/>
          </w:tcPr>
          <w:p w14:paraId="18DAEA82"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474</w:t>
            </w:r>
          </w:p>
        </w:tc>
      </w:tr>
      <w:tr w:rsidR="00962245" w:rsidRPr="007310EA" w14:paraId="08CA901A"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794F8D05"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3656" w:type="dxa"/>
            <w:noWrap/>
            <w:hideMark/>
          </w:tcPr>
          <w:p w14:paraId="7BE1EF4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920" w:type="dxa"/>
            <w:noWrap/>
            <w:hideMark/>
          </w:tcPr>
          <w:p w14:paraId="25A55761"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206</w:t>
            </w:r>
          </w:p>
        </w:tc>
        <w:tc>
          <w:tcPr>
            <w:tcW w:w="937" w:type="dxa"/>
            <w:noWrap/>
            <w:hideMark/>
          </w:tcPr>
          <w:p w14:paraId="5315DCF5"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389</w:t>
            </w:r>
          </w:p>
        </w:tc>
      </w:tr>
      <w:tr w:rsidR="00962245" w:rsidRPr="007310EA" w14:paraId="15F953EE"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E06FAE7"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3656" w:type="dxa"/>
            <w:noWrap/>
            <w:hideMark/>
          </w:tcPr>
          <w:p w14:paraId="4CD4585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920" w:type="dxa"/>
            <w:noWrap/>
            <w:hideMark/>
          </w:tcPr>
          <w:p w14:paraId="094EEFEF"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231</w:t>
            </w:r>
          </w:p>
        </w:tc>
        <w:tc>
          <w:tcPr>
            <w:tcW w:w="937" w:type="dxa"/>
            <w:noWrap/>
            <w:hideMark/>
          </w:tcPr>
          <w:p w14:paraId="345758E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436</w:t>
            </w:r>
          </w:p>
        </w:tc>
      </w:tr>
      <w:tr w:rsidR="00962245" w:rsidRPr="007310EA" w14:paraId="0EFDE203"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1915A10A"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3656" w:type="dxa"/>
            <w:noWrap/>
            <w:hideMark/>
          </w:tcPr>
          <w:p w14:paraId="6DCFAC5C"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920" w:type="dxa"/>
            <w:noWrap/>
            <w:hideMark/>
          </w:tcPr>
          <w:p w14:paraId="53143A4F"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72</w:t>
            </w:r>
          </w:p>
        </w:tc>
        <w:tc>
          <w:tcPr>
            <w:tcW w:w="937" w:type="dxa"/>
            <w:noWrap/>
            <w:hideMark/>
          </w:tcPr>
          <w:p w14:paraId="4A0DD053"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136</w:t>
            </w:r>
          </w:p>
        </w:tc>
      </w:tr>
      <w:tr w:rsidR="00962245" w:rsidRPr="007310EA" w14:paraId="15D74425"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CD4491C"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3656" w:type="dxa"/>
            <w:noWrap/>
            <w:hideMark/>
          </w:tcPr>
          <w:p w14:paraId="37057D9B"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920" w:type="dxa"/>
            <w:noWrap/>
            <w:hideMark/>
          </w:tcPr>
          <w:p w14:paraId="68B07341"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64</w:t>
            </w:r>
          </w:p>
        </w:tc>
        <w:tc>
          <w:tcPr>
            <w:tcW w:w="937" w:type="dxa"/>
            <w:noWrap/>
            <w:hideMark/>
          </w:tcPr>
          <w:p w14:paraId="54427D8C"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122</w:t>
            </w:r>
          </w:p>
        </w:tc>
      </w:tr>
      <w:tr w:rsidR="00962245" w:rsidRPr="007310EA" w14:paraId="4A3D4B6F"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7E5E029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3656" w:type="dxa"/>
            <w:noWrap/>
            <w:hideMark/>
          </w:tcPr>
          <w:p w14:paraId="7795B80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920" w:type="dxa"/>
            <w:noWrap/>
            <w:hideMark/>
          </w:tcPr>
          <w:p w14:paraId="45C1399C"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178</w:t>
            </w:r>
          </w:p>
        </w:tc>
        <w:tc>
          <w:tcPr>
            <w:tcW w:w="937" w:type="dxa"/>
            <w:noWrap/>
            <w:hideMark/>
          </w:tcPr>
          <w:p w14:paraId="20CBEC84"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337</w:t>
            </w:r>
          </w:p>
        </w:tc>
      </w:tr>
      <w:tr w:rsidR="00962245" w:rsidRPr="007310EA" w14:paraId="2A28D5DD"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C83C61B"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SMM</w:t>
            </w:r>
          </w:p>
        </w:tc>
        <w:tc>
          <w:tcPr>
            <w:tcW w:w="3656" w:type="dxa"/>
            <w:noWrap/>
            <w:hideMark/>
          </w:tcPr>
          <w:p w14:paraId="5653B90C"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CGES, MEPSO, EMS</w:t>
            </w:r>
          </w:p>
        </w:tc>
        <w:tc>
          <w:tcPr>
            <w:tcW w:w="920" w:type="dxa"/>
            <w:noWrap/>
            <w:hideMark/>
          </w:tcPr>
          <w:p w14:paraId="64EEE6E3"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70</w:t>
            </w:r>
          </w:p>
        </w:tc>
        <w:tc>
          <w:tcPr>
            <w:tcW w:w="937" w:type="dxa"/>
            <w:noWrap/>
            <w:hideMark/>
          </w:tcPr>
          <w:p w14:paraId="3C1C7106"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133</w:t>
            </w:r>
          </w:p>
        </w:tc>
      </w:tr>
      <w:tr w:rsidR="00962245" w:rsidRPr="007310EA" w14:paraId="47838F5B"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7BA13B39"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3656" w:type="dxa"/>
            <w:noWrap/>
            <w:hideMark/>
          </w:tcPr>
          <w:p w14:paraId="736A05E5"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920" w:type="dxa"/>
            <w:noWrap/>
            <w:vAlign w:val="bottom"/>
            <w:hideMark/>
          </w:tcPr>
          <w:p w14:paraId="45711CB3"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112</w:t>
            </w:r>
          </w:p>
        </w:tc>
        <w:tc>
          <w:tcPr>
            <w:tcW w:w="937" w:type="dxa"/>
            <w:noWrap/>
            <w:vAlign w:val="bottom"/>
            <w:hideMark/>
          </w:tcPr>
          <w:p w14:paraId="1F66D845"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213</w:t>
            </w:r>
          </w:p>
        </w:tc>
      </w:tr>
      <w:tr w:rsidR="00962245" w:rsidRPr="007310EA" w14:paraId="07C294B1"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1D1F6A0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3656" w:type="dxa"/>
            <w:noWrap/>
            <w:hideMark/>
          </w:tcPr>
          <w:p w14:paraId="59346650"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920" w:type="dxa"/>
            <w:noWrap/>
            <w:vAlign w:val="bottom"/>
            <w:hideMark/>
          </w:tcPr>
          <w:p w14:paraId="4A45F2FD"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132</w:t>
            </w:r>
          </w:p>
        </w:tc>
        <w:tc>
          <w:tcPr>
            <w:tcW w:w="937" w:type="dxa"/>
            <w:noWrap/>
            <w:vAlign w:val="bottom"/>
            <w:hideMark/>
          </w:tcPr>
          <w:p w14:paraId="7887AB46"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249</w:t>
            </w:r>
          </w:p>
        </w:tc>
      </w:tr>
      <w:tr w:rsidR="00962245" w:rsidRPr="007310EA" w14:paraId="1BF5F224"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4ECF124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3656" w:type="dxa"/>
            <w:noWrap/>
            <w:hideMark/>
          </w:tcPr>
          <w:p w14:paraId="78FE298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920" w:type="dxa"/>
            <w:noWrap/>
            <w:vAlign w:val="bottom"/>
            <w:hideMark/>
          </w:tcPr>
          <w:p w14:paraId="498C0F29"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75</w:t>
            </w:r>
          </w:p>
        </w:tc>
        <w:tc>
          <w:tcPr>
            <w:tcW w:w="937" w:type="dxa"/>
            <w:noWrap/>
            <w:vAlign w:val="bottom"/>
            <w:hideMark/>
          </w:tcPr>
          <w:p w14:paraId="1D2E801F"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141</w:t>
            </w:r>
          </w:p>
        </w:tc>
      </w:tr>
      <w:tr w:rsidR="00962245" w:rsidRPr="007310EA" w14:paraId="78010142"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4557107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3656" w:type="dxa"/>
            <w:noWrap/>
            <w:hideMark/>
          </w:tcPr>
          <w:p w14:paraId="38207B34"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920" w:type="dxa"/>
            <w:noWrap/>
            <w:vAlign w:val="bottom"/>
            <w:hideMark/>
          </w:tcPr>
          <w:p w14:paraId="51235407"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79</w:t>
            </w:r>
          </w:p>
        </w:tc>
        <w:tc>
          <w:tcPr>
            <w:tcW w:w="937" w:type="dxa"/>
            <w:noWrap/>
            <w:vAlign w:val="bottom"/>
            <w:hideMark/>
          </w:tcPr>
          <w:p w14:paraId="535B7E16"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149</w:t>
            </w:r>
          </w:p>
        </w:tc>
      </w:tr>
      <w:tr w:rsidR="00962245" w:rsidRPr="007310EA" w14:paraId="656B7483"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99A3710"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3656" w:type="dxa"/>
            <w:noWrap/>
            <w:hideMark/>
          </w:tcPr>
          <w:p w14:paraId="0C3F44D8"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920" w:type="dxa"/>
            <w:noWrap/>
            <w:vAlign w:val="bottom"/>
            <w:hideMark/>
          </w:tcPr>
          <w:p w14:paraId="7240D8C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55</w:t>
            </w:r>
          </w:p>
        </w:tc>
        <w:tc>
          <w:tcPr>
            <w:tcW w:w="937" w:type="dxa"/>
            <w:noWrap/>
            <w:vAlign w:val="bottom"/>
            <w:hideMark/>
          </w:tcPr>
          <w:p w14:paraId="3CC8262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104</w:t>
            </w:r>
          </w:p>
        </w:tc>
      </w:tr>
      <w:tr w:rsidR="00962245" w:rsidRPr="007310EA" w14:paraId="521AE6DD"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661AC17"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3656" w:type="dxa"/>
            <w:noWrap/>
            <w:hideMark/>
          </w:tcPr>
          <w:p w14:paraId="4C13DAC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920" w:type="dxa"/>
            <w:noWrap/>
            <w:vAlign w:val="bottom"/>
            <w:hideMark/>
          </w:tcPr>
          <w:p w14:paraId="30BCD7C4"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187</w:t>
            </w:r>
          </w:p>
        </w:tc>
        <w:tc>
          <w:tcPr>
            <w:tcW w:w="937" w:type="dxa"/>
            <w:noWrap/>
            <w:vAlign w:val="bottom"/>
            <w:hideMark/>
          </w:tcPr>
          <w:p w14:paraId="57AE3B04"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353</w:t>
            </w:r>
          </w:p>
        </w:tc>
      </w:tr>
      <w:tr w:rsidR="00962245" w:rsidRPr="00D61853" w14:paraId="15534D84"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D178107" w14:textId="77777777" w:rsidR="00962245" w:rsidRPr="00D61853" w:rsidRDefault="00962245" w:rsidP="00B359E3">
            <w:pPr>
              <w:rPr>
                <w:rFonts w:ascii="Arial" w:hAnsi="Arial" w:cs="Arial"/>
                <w:color w:val="000000"/>
                <w:sz w:val="20"/>
                <w:szCs w:val="20"/>
                <w:lang w:val="de-DE" w:eastAsia="de-DE"/>
              </w:rPr>
            </w:pPr>
            <w:r w:rsidRPr="00D61853">
              <w:rPr>
                <w:rFonts w:ascii="Arial" w:hAnsi="Arial" w:cs="Arial"/>
                <w:color w:val="000000"/>
                <w:sz w:val="20"/>
                <w:szCs w:val="20"/>
                <w:lang w:val="de-DE" w:eastAsia="de-DE"/>
              </w:rPr>
              <w:t>UAMD</w:t>
            </w:r>
          </w:p>
        </w:tc>
        <w:tc>
          <w:tcPr>
            <w:tcW w:w="3656" w:type="dxa"/>
            <w:noWrap/>
          </w:tcPr>
          <w:p w14:paraId="39BDD417" w14:textId="77777777" w:rsidR="00962245" w:rsidRPr="00D61853"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Ukrenergo</w:t>
            </w:r>
          </w:p>
        </w:tc>
        <w:tc>
          <w:tcPr>
            <w:tcW w:w="920" w:type="dxa"/>
            <w:shd w:val="clear" w:color="auto" w:fill="auto"/>
            <w:noWrap/>
            <w:vAlign w:val="bottom"/>
          </w:tcPr>
          <w:p w14:paraId="427E5B95" w14:textId="77777777" w:rsidR="00962245" w:rsidRPr="00E5375B" w:rsidRDefault="00962245" w:rsidP="00B359E3">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E5375B">
              <w:rPr>
                <w:rFonts w:cs="Calibri"/>
                <w:color w:val="000000"/>
              </w:rPr>
              <w:t>123</w:t>
            </w:r>
          </w:p>
        </w:tc>
        <w:tc>
          <w:tcPr>
            <w:tcW w:w="937" w:type="dxa"/>
            <w:shd w:val="clear" w:color="auto" w:fill="auto"/>
            <w:noWrap/>
            <w:vAlign w:val="bottom"/>
          </w:tcPr>
          <w:p w14:paraId="048C4C2F" w14:textId="77777777" w:rsidR="00962245" w:rsidRPr="00E5375B" w:rsidRDefault="00962245" w:rsidP="00B359E3">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E5375B">
              <w:rPr>
                <w:rFonts w:cs="Calibri"/>
                <w:color w:val="000000"/>
              </w:rPr>
              <w:t>233</w:t>
            </w:r>
          </w:p>
        </w:tc>
      </w:tr>
    </w:tbl>
    <w:p w14:paraId="37D17B66" w14:textId="77777777" w:rsidR="00962245" w:rsidRDefault="00962245" w:rsidP="00962245">
      <w:pPr>
        <w:autoSpaceDE w:val="0"/>
        <w:autoSpaceDN w:val="0"/>
        <w:adjustRightInd w:val="0"/>
        <w:spacing w:after="0" w:line="240" w:lineRule="auto"/>
      </w:pPr>
    </w:p>
    <w:p w14:paraId="7A77C59A" w14:textId="77777777" w:rsidR="00962245" w:rsidRPr="0025294A" w:rsidRDefault="00962245" w:rsidP="00962245">
      <w:pPr>
        <w:autoSpaceDE w:val="0"/>
        <w:autoSpaceDN w:val="0"/>
        <w:adjustRightInd w:val="0"/>
        <w:spacing w:after="0" w:line="240" w:lineRule="auto"/>
        <w:rPr>
          <w:lang w:eastAsia="de-DE"/>
        </w:rPr>
      </w:pPr>
    </w:p>
    <w:p w14:paraId="75609B8F" w14:textId="77777777" w:rsidR="00962245" w:rsidRPr="005D378F" w:rsidRDefault="00962245" w:rsidP="005D378F">
      <w:pPr>
        <w:rPr>
          <w:lang w:eastAsia="de-DE"/>
        </w:rPr>
      </w:pPr>
      <w:r w:rsidRPr="005D378F">
        <w:rPr>
          <w:lang w:eastAsia="de-DE"/>
        </w:rPr>
        <w:t>Values valid from 01.05.2023</w:t>
      </w:r>
    </w:p>
    <w:tbl>
      <w:tblPr>
        <w:tblStyle w:val="GridTable1Light"/>
        <w:tblW w:w="9180" w:type="dxa"/>
        <w:tblLook w:val="04A0" w:firstRow="1" w:lastRow="0" w:firstColumn="1" w:lastColumn="0" w:noHBand="0" w:noVBand="1"/>
      </w:tblPr>
      <w:tblGrid>
        <w:gridCol w:w="3667"/>
        <w:gridCol w:w="3656"/>
        <w:gridCol w:w="920"/>
        <w:gridCol w:w="937"/>
      </w:tblGrid>
      <w:tr w:rsidR="00962245" w:rsidRPr="007310EA" w14:paraId="1E0E971D" w14:textId="77777777" w:rsidTr="00B359E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67" w:type="dxa"/>
            <w:vMerge w:val="restart"/>
            <w:noWrap/>
            <w:vAlign w:val="center"/>
            <w:hideMark/>
          </w:tcPr>
          <w:p w14:paraId="163CA8EC" w14:textId="77777777" w:rsidR="00962245" w:rsidRPr="007310EA" w:rsidRDefault="00962245" w:rsidP="00B359E3">
            <w:pPr>
              <w:jc w:val="center"/>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LFC-Block</w:t>
            </w:r>
          </w:p>
        </w:tc>
        <w:tc>
          <w:tcPr>
            <w:tcW w:w="3656" w:type="dxa"/>
            <w:vMerge w:val="restart"/>
            <w:noWrap/>
            <w:vAlign w:val="center"/>
            <w:hideMark/>
          </w:tcPr>
          <w:p w14:paraId="302935D6"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Pr>
                <w:rFonts w:ascii="Arial" w:hAnsi="Arial" w:cs="Arial"/>
                <w:color w:val="000000"/>
                <w:sz w:val="20"/>
                <w:szCs w:val="20"/>
                <w:lang w:val="de-DE" w:eastAsia="de-DE"/>
              </w:rPr>
              <w:t>B</w:t>
            </w:r>
            <w:r w:rsidRPr="007310EA">
              <w:rPr>
                <w:rFonts w:ascii="Arial" w:hAnsi="Arial" w:cs="Arial"/>
                <w:color w:val="000000"/>
                <w:sz w:val="20"/>
                <w:szCs w:val="20"/>
                <w:lang w:val="de-DE" w:eastAsia="de-DE"/>
              </w:rPr>
              <w:t>elonging LFC-Areas</w:t>
            </w:r>
          </w:p>
        </w:tc>
        <w:tc>
          <w:tcPr>
            <w:tcW w:w="920" w:type="dxa"/>
            <w:vMerge w:val="restart"/>
            <w:noWrap/>
            <w:vAlign w:val="center"/>
            <w:hideMark/>
          </w:tcPr>
          <w:p w14:paraId="38030CE3"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1</w:t>
            </w:r>
          </w:p>
        </w:tc>
        <w:tc>
          <w:tcPr>
            <w:tcW w:w="937" w:type="dxa"/>
            <w:vMerge w:val="restart"/>
            <w:noWrap/>
            <w:vAlign w:val="center"/>
            <w:hideMark/>
          </w:tcPr>
          <w:p w14:paraId="68123881"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2</w:t>
            </w:r>
          </w:p>
        </w:tc>
      </w:tr>
      <w:tr w:rsidR="00962245" w:rsidRPr="007310EA" w14:paraId="0D8E2D2A" w14:textId="77777777" w:rsidTr="00B359E3">
        <w:trPr>
          <w:trHeight w:val="491"/>
        </w:trPr>
        <w:tc>
          <w:tcPr>
            <w:cnfStyle w:val="001000000000" w:firstRow="0" w:lastRow="0" w:firstColumn="1" w:lastColumn="0" w:oddVBand="0" w:evenVBand="0" w:oddHBand="0" w:evenHBand="0" w:firstRowFirstColumn="0" w:firstRowLastColumn="0" w:lastRowFirstColumn="0" w:lastRowLastColumn="0"/>
            <w:tcW w:w="3667" w:type="dxa"/>
            <w:vMerge/>
            <w:hideMark/>
          </w:tcPr>
          <w:p w14:paraId="30C7FCBE" w14:textId="77777777" w:rsidR="00962245" w:rsidRPr="007310EA" w:rsidRDefault="00962245" w:rsidP="00B359E3">
            <w:pPr>
              <w:rPr>
                <w:rFonts w:ascii="Arial" w:hAnsi="Arial" w:cs="Arial"/>
                <w:b w:val="0"/>
                <w:bCs w:val="0"/>
                <w:color w:val="000000"/>
                <w:sz w:val="20"/>
                <w:szCs w:val="20"/>
                <w:lang w:val="de-DE" w:eastAsia="de-DE"/>
              </w:rPr>
            </w:pPr>
          </w:p>
        </w:tc>
        <w:tc>
          <w:tcPr>
            <w:tcW w:w="3656" w:type="dxa"/>
            <w:vMerge/>
            <w:hideMark/>
          </w:tcPr>
          <w:p w14:paraId="0337CA4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20" w:type="dxa"/>
            <w:vMerge/>
            <w:hideMark/>
          </w:tcPr>
          <w:p w14:paraId="0E57198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37" w:type="dxa"/>
            <w:vMerge/>
            <w:hideMark/>
          </w:tcPr>
          <w:p w14:paraId="3E7AF17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962245" w:rsidRPr="007310EA" w14:paraId="7CE7A727" w14:textId="77777777" w:rsidTr="00B359E3">
        <w:trPr>
          <w:trHeight w:val="491"/>
        </w:trPr>
        <w:tc>
          <w:tcPr>
            <w:cnfStyle w:val="001000000000" w:firstRow="0" w:lastRow="0" w:firstColumn="1" w:lastColumn="0" w:oddVBand="0" w:evenVBand="0" w:oddHBand="0" w:evenHBand="0" w:firstRowFirstColumn="0" w:firstRowLastColumn="0" w:lastRowFirstColumn="0" w:lastRowLastColumn="0"/>
            <w:tcW w:w="3667" w:type="dxa"/>
            <w:vMerge/>
            <w:hideMark/>
          </w:tcPr>
          <w:p w14:paraId="226749F3" w14:textId="77777777" w:rsidR="00962245" w:rsidRPr="007310EA" w:rsidRDefault="00962245" w:rsidP="00B359E3">
            <w:pPr>
              <w:rPr>
                <w:rFonts w:ascii="Arial" w:hAnsi="Arial" w:cs="Arial"/>
                <w:b w:val="0"/>
                <w:bCs w:val="0"/>
                <w:color w:val="000000"/>
                <w:sz w:val="20"/>
                <w:szCs w:val="20"/>
                <w:lang w:val="de-DE" w:eastAsia="de-DE"/>
              </w:rPr>
            </w:pPr>
          </w:p>
        </w:tc>
        <w:tc>
          <w:tcPr>
            <w:tcW w:w="3656" w:type="dxa"/>
            <w:vMerge/>
            <w:hideMark/>
          </w:tcPr>
          <w:p w14:paraId="6F8CB0C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20" w:type="dxa"/>
            <w:vMerge/>
            <w:hideMark/>
          </w:tcPr>
          <w:p w14:paraId="03661F9B"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37" w:type="dxa"/>
            <w:vMerge/>
            <w:hideMark/>
          </w:tcPr>
          <w:p w14:paraId="7FD72D09"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962245" w:rsidRPr="007310EA" w14:paraId="7D2BA418"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E049128"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AK</w:t>
            </w:r>
          </w:p>
        </w:tc>
        <w:tc>
          <w:tcPr>
            <w:tcW w:w="3656" w:type="dxa"/>
            <w:noWrap/>
            <w:hideMark/>
          </w:tcPr>
          <w:p w14:paraId="70418D7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OST, KOSTT</w:t>
            </w:r>
          </w:p>
        </w:tc>
        <w:tc>
          <w:tcPr>
            <w:tcW w:w="920" w:type="dxa"/>
            <w:noWrap/>
            <w:vAlign w:val="bottom"/>
            <w:hideMark/>
          </w:tcPr>
          <w:p w14:paraId="1DDCD138"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31</w:t>
            </w:r>
          </w:p>
        </w:tc>
        <w:tc>
          <w:tcPr>
            <w:tcW w:w="937" w:type="dxa"/>
            <w:noWrap/>
            <w:vAlign w:val="bottom"/>
            <w:hideMark/>
          </w:tcPr>
          <w:p w14:paraId="3B5313CE"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58</w:t>
            </w:r>
          </w:p>
        </w:tc>
      </w:tr>
      <w:tr w:rsidR="00962245" w:rsidRPr="007310EA" w14:paraId="6F758FD8"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0E4319E5"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3656" w:type="dxa"/>
            <w:noWrap/>
            <w:hideMark/>
          </w:tcPr>
          <w:p w14:paraId="3F450C55"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920" w:type="dxa"/>
            <w:noWrap/>
            <w:vAlign w:val="bottom"/>
            <w:hideMark/>
          </w:tcPr>
          <w:p w14:paraId="56F6DDD0"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76</w:t>
            </w:r>
          </w:p>
        </w:tc>
        <w:tc>
          <w:tcPr>
            <w:tcW w:w="937" w:type="dxa"/>
            <w:noWrap/>
            <w:vAlign w:val="bottom"/>
            <w:hideMark/>
          </w:tcPr>
          <w:p w14:paraId="57A85299"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145</w:t>
            </w:r>
          </w:p>
        </w:tc>
      </w:tr>
      <w:tr w:rsidR="00962245" w:rsidRPr="007310EA" w14:paraId="3A4FB928"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0C1C50A0"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SHB</w:t>
            </w:r>
          </w:p>
        </w:tc>
        <w:tc>
          <w:tcPr>
            <w:tcW w:w="3656" w:type="dxa"/>
            <w:noWrap/>
            <w:hideMark/>
          </w:tcPr>
          <w:p w14:paraId="354DC70B"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NOS BiH, HOPS, ELES</w:t>
            </w:r>
          </w:p>
        </w:tc>
        <w:tc>
          <w:tcPr>
            <w:tcW w:w="920" w:type="dxa"/>
            <w:noWrap/>
            <w:vAlign w:val="bottom"/>
            <w:hideMark/>
          </w:tcPr>
          <w:p w14:paraId="03D9BE5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61</w:t>
            </w:r>
          </w:p>
        </w:tc>
        <w:tc>
          <w:tcPr>
            <w:tcW w:w="937" w:type="dxa"/>
            <w:noWrap/>
            <w:vAlign w:val="bottom"/>
            <w:hideMark/>
          </w:tcPr>
          <w:p w14:paraId="53673B0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115</w:t>
            </w:r>
          </w:p>
        </w:tc>
      </w:tr>
      <w:tr w:rsidR="00962245" w:rsidRPr="007310EA" w14:paraId="1A2C0CCE"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1F7F0FEC"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3656" w:type="dxa"/>
            <w:noWrap/>
            <w:hideMark/>
          </w:tcPr>
          <w:p w14:paraId="689282C9"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920" w:type="dxa"/>
            <w:noWrap/>
            <w:vAlign w:val="bottom"/>
            <w:hideMark/>
          </w:tcPr>
          <w:p w14:paraId="57B03FBF"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85</w:t>
            </w:r>
          </w:p>
        </w:tc>
        <w:tc>
          <w:tcPr>
            <w:tcW w:w="937" w:type="dxa"/>
            <w:noWrap/>
            <w:vAlign w:val="bottom"/>
            <w:hideMark/>
          </w:tcPr>
          <w:p w14:paraId="1F8A5D5A"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160</w:t>
            </w:r>
          </w:p>
        </w:tc>
      </w:tr>
      <w:tr w:rsidR="00962245" w:rsidRPr="007310EA" w14:paraId="03A42BF9"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6F3FCC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3656" w:type="dxa"/>
            <w:noWrap/>
            <w:hideMark/>
          </w:tcPr>
          <w:p w14:paraId="79350BC5"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920" w:type="dxa"/>
            <w:noWrap/>
            <w:vAlign w:val="bottom"/>
            <w:hideMark/>
          </w:tcPr>
          <w:p w14:paraId="03118E97"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56</w:t>
            </w:r>
          </w:p>
        </w:tc>
        <w:tc>
          <w:tcPr>
            <w:tcW w:w="937" w:type="dxa"/>
            <w:noWrap/>
            <w:vAlign w:val="bottom"/>
            <w:hideMark/>
          </w:tcPr>
          <w:p w14:paraId="5397DA72"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106</w:t>
            </w:r>
          </w:p>
        </w:tc>
      </w:tr>
      <w:tr w:rsidR="00962245" w:rsidRPr="007310EA" w14:paraId="43EA2015"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4C37B0CB"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3656" w:type="dxa"/>
            <w:noWrap/>
            <w:hideMark/>
          </w:tcPr>
          <w:p w14:paraId="0F86449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920" w:type="dxa"/>
            <w:noWrap/>
            <w:vAlign w:val="bottom"/>
            <w:hideMark/>
          </w:tcPr>
          <w:p w14:paraId="2D01734D"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71</w:t>
            </w:r>
          </w:p>
        </w:tc>
        <w:tc>
          <w:tcPr>
            <w:tcW w:w="937" w:type="dxa"/>
            <w:noWrap/>
            <w:vAlign w:val="bottom"/>
            <w:hideMark/>
          </w:tcPr>
          <w:p w14:paraId="2BB117C8"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134</w:t>
            </w:r>
          </w:p>
        </w:tc>
      </w:tr>
      <w:tr w:rsidR="00962245" w:rsidRPr="007310EA" w14:paraId="42628F53"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07DDA9F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3656" w:type="dxa"/>
            <w:noWrap/>
            <w:hideMark/>
          </w:tcPr>
          <w:p w14:paraId="5DCDFE29"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920" w:type="dxa"/>
            <w:noWrap/>
            <w:vAlign w:val="bottom"/>
            <w:hideMark/>
          </w:tcPr>
          <w:p w14:paraId="429C42C9"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79</w:t>
            </w:r>
          </w:p>
        </w:tc>
        <w:tc>
          <w:tcPr>
            <w:tcW w:w="937" w:type="dxa"/>
            <w:noWrap/>
            <w:vAlign w:val="bottom"/>
            <w:hideMark/>
          </w:tcPr>
          <w:p w14:paraId="7FBAF554"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149</w:t>
            </w:r>
          </w:p>
        </w:tc>
      </w:tr>
      <w:tr w:rsidR="00962245" w:rsidRPr="007310EA" w14:paraId="6B011C32"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A214E13" w14:textId="77777777" w:rsidR="00962245" w:rsidRPr="00D61853" w:rsidRDefault="00962245" w:rsidP="00B359E3">
            <w:pPr>
              <w:rPr>
                <w:rFonts w:ascii="Arial" w:hAnsi="Arial" w:cs="Arial"/>
                <w:color w:val="000000"/>
                <w:sz w:val="20"/>
                <w:szCs w:val="20"/>
                <w:lang w:val="nl-NL" w:eastAsia="de-DE"/>
              </w:rPr>
            </w:pPr>
            <w:r w:rsidRPr="00D61853">
              <w:rPr>
                <w:rFonts w:ascii="Arial" w:hAnsi="Arial" w:cs="Arial"/>
                <w:color w:val="000000"/>
                <w:sz w:val="20"/>
                <w:szCs w:val="20"/>
                <w:lang w:val="nl-NL" w:eastAsia="de-DE"/>
              </w:rPr>
              <w:lastRenderedPageBreak/>
              <w:t>TNG+TTG+AMP+50HZT+EN+CREOS</w:t>
            </w:r>
          </w:p>
        </w:tc>
        <w:tc>
          <w:tcPr>
            <w:tcW w:w="3656" w:type="dxa"/>
            <w:noWrap/>
            <w:hideMark/>
          </w:tcPr>
          <w:p w14:paraId="4ABD1075" w14:textId="77777777" w:rsidR="00962245" w:rsidRPr="00D61853"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920" w:type="dxa"/>
            <w:noWrap/>
            <w:vAlign w:val="bottom"/>
            <w:hideMark/>
          </w:tcPr>
          <w:p w14:paraId="522D4560"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220</w:t>
            </w:r>
          </w:p>
        </w:tc>
        <w:tc>
          <w:tcPr>
            <w:tcW w:w="937" w:type="dxa"/>
            <w:noWrap/>
            <w:vAlign w:val="bottom"/>
            <w:hideMark/>
          </w:tcPr>
          <w:p w14:paraId="2DCB4ACB"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416</w:t>
            </w:r>
          </w:p>
        </w:tc>
      </w:tr>
      <w:tr w:rsidR="00962245" w:rsidRPr="007310EA" w14:paraId="4E54A97F"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4A38AD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3656" w:type="dxa"/>
            <w:noWrap/>
            <w:hideMark/>
          </w:tcPr>
          <w:p w14:paraId="3111806B"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920" w:type="dxa"/>
            <w:noWrap/>
            <w:vAlign w:val="bottom"/>
            <w:hideMark/>
          </w:tcPr>
          <w:p w14:paraId="07785274"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156</w:t>
            </w:r>
          </w:p>
        </w:tc>
        <w:tc>
          <w:tcPr>
            <w:tcW w:w="937" w:type="dxa"/>
            <w:noWrap/>
            <w:vAlign w:val="bottom"/>
            <w:hideMark/>
          </w:tcPr>
          <w:p w14:paraId="2DFFEDDB"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295</w:t>
            </w:r>
          </w:p>
        </w:tc>
      </w:tr>
      <w:tr w:rsidR="00962245" w:rsidRPr="007310EA" w14:paraId="7DFCDC05"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0F75D28"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3656" w:type="dxa"/>
            <w:noWrap/>
            <w:hideMark/>
          </w:tcPr>
          <w:p w14:paraId="4CBD903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920" w:type="dxa"/>
            <w:noWrap/>
            <w:vAlign w:val="bottom"/>
            <w:hideMark/>
          </w:tcPr>
          <w:p w14:paraId="1F5248CD"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205</w:t>
            </w:r>
          </w:p>
        </w:tc>
        <w:tc>
          <w:tcPr>
            <w:tcW w:w="937" w:type="dxa"/>
            <w:noWrap/>
            <w:vAlign w:val="bottom"/>
            <w:hideMark/>
          </w:tcPr>
          <w:p w14:paraId="32BFAA81"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387</w:t>
            </w:r>
          </w:p>
        </w:tc>
      </w:tr>
      <w:tr w:rsidR="00962245" w:rsidRPr="007310EA" w14:paraId="07FB79E0"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8919EC1"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3656" w:type="dxa"/>
            <w:noWrap/>
            <w:hideMark/>
          </w:tcPr>
          <w:p w14:paraId="35844488"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920" w:type="dxa"/>
            <w:noWrap/>
            <w:vAlign w:val="bottom"/>
            <w:hideMark/>
          </w:tcPr>
          <w:p w14:paraId="2E45D6E5"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66</w:t>
            </w:r>
          </w:p>
        </w:tc>
        <w:tc>
          <w:tcPr>
            <w:tcW w:w="937" w:type="dxa"/>
            <w:noWrap/>
            <w:vAlign w:val="bottom"/>
            <w:hideMark/>
          </w:tcPr>
          <w:p w14:paraId="4851DF97"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124</w:t>
            </w:r>
          </w:p>
        </w:tc>
      </w:tr>
      <w:tr w:rsidR="00962245" w:rsidRPr="007310EA" w14:paraId="261AB691"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57F4DE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3656" w:type="dxa"/>
            <w:noWrap/>
            <w:hideMark/>
          </w:tcPr>
          <w:p w14:paraId="0FDD8F3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920" w:type="dxa"/>
            <w:noWrap/>
            <w:vAlign w:val="bottom"/>
            <w:hideMark/>
          </w:tcPr>
          <w:p w14:paraId="41CBC5BC"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57</w:t>
            </w:r>
          </w:p>
        </w:tc>
        <w:tc>
          <w:tcPr>
            <w:tcW w:w="937" w:type="dxa"/>
            <w:noWrap/>
            <w:vAlign w:val="bottom"/>
            <w:hideMark/>
          </w:tcPr>
          <w:p w14:paraId="416DA33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107</w:t>
            </w:r>
          </w:p>
        </w:tc>
      </w:tr>
      <w:tr w:rsidR="00962245" w:rsidRPr="007310EA" w14:paraId="6B8F1387"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9DAA6C0"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3656" w:type="dxa"/>
            <w:noWrap/>
            <w:hideMark/>
          </w:tcPr>
          <w:p w14:paraId="043BF7EF"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920" w:type="dxa"/>
            <w:noWrap/>
            <w:vAlign w:val="bottom"/>
            <w:hideMark/>
          </w:tcPr>
          <w:p w14:paraId="0BA339AF"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157</w:t>
            </w:r>
          </w:p>
        </w:tc>
        <w:tc>
          <w:tcPr>
            <w:tcW w:w="937" w:type="dxa"/>
            <w:noWrap/>
            <w:vAlign w:val="bottom"/>
            <w:hideMark/>
          </w:tcPr>
          <w:p w14:paraId="0FE8A859"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297</w:t>
            </w:r>
          </w:p>
        </w:tc>
      </w:tr>
      <w:tr w:rsidR="00962245" w:rsidRPr="007310EA" w14:paraId="1E583296"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AED20E5"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SMM</w:t>
            </w:r>
          </w:p>
        </w:tc>
        <w:tc>
          <w:tcPr>
            <w:tcW w:w="3656" w:type="dxa"/>
            <w:noWrap/>
            <w:hideMark/>
          </w:tcPr>
          <w:p w14:paraId="2613DEF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CGES, MEPSO, EMS</w:t>
            </w:r>
          </w:p>
        </w:tc>
        <w:tc>
          <w:tcPr>
            <w:tcW w:w="920" w:type="dxa"/>
            <w:noWrap/>
            <w:vAlign w:val="bottom"/>
            <w:hideMark/>
          </w:tcPr>
          <w:p w14:paraId="635D6140"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61</w:t>
            </w:r>
          </w:p>
        </w:tc>
        <w:tc>
          <w:tcPr>
            <w:tcW w:w="937" w:type="dxa"/>
            <w:noWrap/>
            <w:vAlign w:val="bottom"/>
            <w:hideMark/>
          </w:tcPr>
          <w:p w14:paraId="1068C4F2"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116</w:t>
            </w:r>
          </w:p>
        </w:tc>
      </w:tr>
      <w:tr w:rsidR="00962245" w:rsidRPr="007310EA" w14:paraId="3D2AA7AD"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899609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3656" w:type="dxa"/>
            <w:noWrap/>
            <w:hideMark/>
          </w:tcPr>
          <w:p w14:paraId="6F1B27E4"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920" w:type="dxa"/>
            <w:noWrap/>
            <w:vAlign w:val="bottom"/>
            <w:hideMark/>
          </w:tcPr>
          <w:p w14:paraId="7FD64804"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95</w:t>
            </w:r>
          </w:p>
        </w:tc>
        <w:tc>
          <w:tcPr>
            <w:tcW w:w="937" w:type="dxa"/>
            <w:noWrap/>
            <w:vAlign w:val="bottom"/>
            <w:hideMark/>
          </w:tcPr>
          <w:p w14:paraId="5A95BAC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179</w:t>
            </w:r>
          </w:p>
        </w:tc>
      </w:tr>
      <w:tr w:rsidR="00962245" w:rsidRPr="007310EA" w14:paraId="3B04A659"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86F73B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3656" w:type="dxa"/>
            <w:noWrap/>
            <w:hideMark/>
          </w:tcPr>
          <w:p w14:paraId="56B6DB1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920" w:type="dxa"/>
            <w:noWrap/>
            <w:vAlign w:val="bottom"/>
            <w:hideMark/>
          </w:tcPr>
          <w:p w14:paraId="4000EB1C"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119</w:t>
            </w:r>
          </w:p>
        </w:tc>
        <w:tc>
          <w:tcPr>
            <w:tcW w:w="937" w:type="dxa"/>
            <w:noWrap/>
            <w:vAlign w:val="bottom"/>
            <w:hideMark/>
          </w:tcPr>
          <w:p w14:paraId="7E486982"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225</w:t>
            </w:r>
          </w:p>
        </w:tc>
      </w:tr>
      <w:tr w:rsidR="00962245" w:rsidRPr="007310EA" w14:paraId="440C770F"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C6E8391"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3656" w:type="dxa"/>
            <w:noWrap/>
            <w:hideMark/>
          </w:tcPr>
          <w:p w14:paraId="76BA265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920" w:type="dxa"/>
            <w:noWrap/>
            <w:vAlign w:val="bottom"/>
            <w:hideMark/>
          </w:tcPr>
          <w:p w14:paraId="5E5DE18C"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64</w:t>
            </w:r>
          </w:p>
        </w:tc>
        <w:tc>
          <w:tcPr>
            <w:tcW w:w="937" w:type="dxa"/>
            <w:noWrap/>
            <w:vAlign w:val="bottom"/>
            <w:hideMark/>
          </w:tcPr>
          <w:p w14:paraId="52A2A122"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121</w:t>
            </w:r>
          </w:p>
        </w:tc>
      </w:tr>
      <w:tr w:rsidR="00962245" w:rsidRPr="007310EA" w14:paraId="34C6528C"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D404EE5"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3656" w:type="dxa"/>
            <w:noWrap/>
            <w:hideMark/>
          </w:tcPr>
          <w:p w14:paraId="171F75D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920" w:type="dxa"/>
            <w:noWrap/>
            <w:vAlign w:val="bottom"/>
            <w:hideMark/>
          </w:tcPr>
          <w:p w14:paraId="2CF994D9"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70</w:t>
            </w:r>
          </w:p>
        </w:tc>
        <w:tc>
          <w:tcPr>
            <w:tcW w:w="937" w:type="dxa"/>
            <w:noWrap/>
            <w:vAlign w:val="bottom"/>
            <w:hideMark/>
          </w:tcPr>
          <w:p w14:paraId="7DD02271"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132</w:t>
            </w:r>
          </w:p>
        </w:tc>
      </w:tr>
      <w:tr w:rsidR="00962245" w:rsidRPr="007310EA" w14:paraId="3A10D056"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759845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3656" w:type="dxa"/>
            <w:noWrap/>
            <w:hideMark/>
          </w:tcPr>
          <w:p w14:paraId="0036383A"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920" w:type="dxa"/>
            <w:noWrap/>
            <w:vAlign w:val="bottom"/>
            <w:hideMark/>
          </w:tcPr>
          <w:p w14:paraId="3B17B4E7"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49</w:t>
            </w:r>
          </w:p>
        </w:tc>
        <w:tc>
          <w:tcPr>
            <w:tcW w:w="937" w:type="dxa"/>
            <w:noWrap/>
            <w:vAlign w:val="bottom"/>
            <w:hideMark/>
          </w:tcPr>
          <w:p w14:paraId="1783E5BA"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93</w:t>
            </w:r>
          </w:p>
        </w:tc>
      </w:tr>
      <w:tr w:rsidR="00962245" w:rsidRPr="007310EA" w14:paraId="1C8520C6"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2153CD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3656" w:type="dxa"/>
            <w:noWrap/>
            <w:hideMark/>
          </w:tcPr>
          <w:p w14:paraId="73CB2C5D"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920" w:type="dxa"/>
            <w:noWrap/>
            <w:vAlign w:val="bottom"/>
            <w:hideMark/>
          </w:tcPr>
          <w:p w14:paraId="5471D116"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165</w:t>
            </w:r>
          </w:p>
        </w:tc>
        <w:tc>
          <w:tcPr>
            <w:tcW w:w="937" w:type="dxa"/>
            <w:noWrap/>
            <w:vAlign w:val="bottom"/>
            <w:hideMark/>
          </w:tcPr>
          <w:p w14:paraId="2D6F290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312</w:t>
            </w:r>
          </w:p>
        </w:tc>
      </w:tr>
      <w:tr w:rsidR="00962245" w:rsidRPr="00D61853" w14:paraId="2FA01CC4"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A4706C0" w14:textId="77777777" w:rsidR="00962245" w:rsidRPr="00D61853" w:rsidRDefault="00962245" w:rsidP="00B359E3">
            <w:pPr>
              <w:rPr>
                <w:rFonts w:ascii="Arial" w:hAnsi="Arial" w:cs="Arial"/>
                <w:color w:val="000000"/>
                <w:sz w:val="20"/>
                <w:szCs w:val="20"/>
                <w:lang w:val="de-DE" w:eastAsia="de-DE"/>
              </w:rPr>
            </w:pPr>
            <w:r w:rsidRPr="00D61853">
              <w:rPr>
                <w:rFonts w:ascii="Arial" w:hAnsi="Arial" w:cs="Arial"/>
                <w:color w:val="000000"/>
                <w:sz w:val="20"/>
                <w:szCs w:val="20"/>
                <w:lang w:val="de-DE" w:eastAsia="de-DE"/>
              </w:rPr>
              <w:t>UAMD</w:t>
            </w:r>
          </w:p>
        </w:tc>
        <w:tc>
          <w:tcPr>
            <w:tcW w:w="3656" w:type="dxa"/>
            <w:noWrap/>
          </w:tcPr>
          <w:p w14:paraId="51DABDC7" w14:textId="77777777" w:rsidR="00962245" w:rsidRPr="00D61853"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Ukrenergo</w:t>
            </w:r>
          </w:p>
        </w:tc>
        <w:tc>
          <w:tcPr>
            <w:tcW w:w="920" w:type="dxa"/>
            <w:noWrap/>
            <w:vAlign w:val="bottom"/>
          </w:tcPr>
          <w:p w14:paraId="4FAF66D0" w14:textId="77777777" w:rsidR="00962245" w:rsidRPr="00D61853"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82</w:t>
            </w:r>
          </w:p>
        </w:tc>
        <w:tc>
          <w:tcPr>
            <w:tcW w:w="937" w:type="dxa"/>
            <w:noWrap/>
            <w:vAlign w:val="bottom"/>
          </w:tcPr>
          <w:p w14:paraId="17082C81" w14:textId="77777777" w:rsidR="00962245" w:rsidRPr="00D61853"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156</w:t>
            </w:r>
          </w:p>
        </w:tc>
      </w:tr>
    </w:tbl>
    <w:p w14:paraId="2C6A5FB0" w14:textId="77777777" w:rsidR="00962245" w:rsidRDefault="00962245" w:rsidP="00484735">
      <w:pPr>
        <w:rPr>
          <w:lang w:eastAsia="de-DE"/>
        </w:rPr>
      </w:pPr>
    </w:p>
    <w:p w14:paraId="66A17F4A" w14:textId="669C73F9" w:rsidR="00DA5737" w:rsidRPr="002820C4" w:rsidRDefault="00DA5737" w:rsidP="00914EA6">
      <w:pPr>
        <w:spacing w:after="100" w:afterAutospacing="1" w:line="259" w:lineRule="auto"/>
        <w:rPr>
          <w:rFonts w:cstheme="minorHAnsi"/>
          <w:color w:val="808080" w:themeColor="background1" w:themeShade="80"/>
          <w:u w:val="single"/>
        </w:rPr>
      </w:pPr>
      <w:r w:rsidRPr="002820C4">
        <w:rPr>
          <w:rFonts w:cstheme="minorHAnsi"/>
          <w:color w:val="808080" w:themeColor="background1" w:themeShade="80"/>
          <w:u w:val="single"/>
        </w:rPr>
        <w:t>Past FCRE target parameters values (for analysis and reporting purposes)</w:t>
      </w:r>
    </w:p>
    <w:p w14:paraId="49FD2DA5" w14:textId="7FF7456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2017:</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43A5D6A4"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E2960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lastRenderedPageBreak/>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A27804"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E2F36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0172D"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1703C517"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4C281B62"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9AF5538"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6651E49"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47A14C"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7E9F222E"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06ACCD17"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2E449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8073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7B41F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02359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EF436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2AF9E0F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4F3965E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w:t>
            </w:r>
          </w:p>
        </w:tc>
        <w:tc>
          <w:tcPr>
            <w:tcW w:w="851" w:type="dxa"/>
            <w:tcBorders>
              <w:top w:val="nil"/>
              <w:left w:val="nil"/>
              <w:bottom w:val="single" w:sz="4" w:space="0" w:color="auto"/>
              <w:right w:val="single" w:sz="4" w:space="0" w:color="auto"/>
            </w:tcBorders>
            <w:shd w:val="clear" w:color="auto" w:fill="auto"/>
            <w:noWrap/>
            <w:vAlign w:val="bottom"/>
            <w:hideMark/>
          </w:tcPr>
          <w:p w14:paraId="68077C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44</w:t>
            </w:r>
          </w:p>
        </w:tc>
      </w:tr>
      <w:tr w:rsidR="00A225D5" w:rsidRPr="00A225D5" w14:paraId="412ADA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B1916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0023994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70BBEB2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438C6A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146</w:t>
            </w:r>
          </w:p>
        </w:tc>
      </w:tr>
      <w:tr w:rsidR="00A225D5" w:rsidRPr="00A225D5" w14:paraId="7C92008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3FFD50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289C0C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058F525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61</w:t>
            </w:r>
          </w:p>
        </w:tc>
        <w:tc>
          <w:tcPr>
            <w:tcW w:w="851" w:type="dxa"/>
            <w:tcBorders>
              <w:top w:val="nil"/>
              <w:left w:val="nil"/>
              <w:bottom w:val="single" w:sz="4" w:space="0" w:color="auto"/>
              <w:right w:val="single" w:sz="4" w:space="0" w:color="auto"/>
            </w:tcBorders>
            <w:shd w:val="clear" w:color="auto" w:fill="auto"/>
            <w:noWrap/>
            <w:vAlign w:val="bottom"/>
            <w:hideMark/>
          </w:tcPr>
          <w:p w14:paraId="6655971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115</w:t>
            </w:r>
          </w:p>
        </w:tc>
      </w:tr>
      <w:tr w:rsidR="00A225D5" w:rsidRPr="00A225D5" w14:paraId="73EE7AC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82B3D9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DE5CD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741126B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5106260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25DCA7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E98E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0118D67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30E7AA2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66</w:t>
            </w:r>
          </w:p>
        </w:tc>
        <w:tc>
          <w:tcPr>
            <w:tcW w:w="851" w:type="dxa"/>
            <w:tcBorders>
              <w:top w:val="nil"/>
              <w:left w:val="nil"/>
              <w:bottom w:val="single" w:sz="4" w:space="0" w:color="auto"/>
              <w:right w:val="single" w:sz="4" w:space="0" w:color="auto"/>
            </w:tcBorders>
            <w:shd w:val="clear" w:color="auto" w:fill="auto"/>
            <w:noWrap/>
            <w:vAlign w:val="bottom"/>
            <w:hideMark/>
          </w:tcPr>
          <w:p w14:paraId="42788D9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r>
      <w:tr w:rsidR="00A225D5" w:rsidRPr="00A225D5" w14:paraId="4566736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D21C9A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344277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74FF413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7F74F84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316CE66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66BACC"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18DF4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B3B79D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851" w:type="dxa"/>
            <w:tcBorders>
              <w:top w:val="nil"/>
              <w:left w:val="nil"/>
              <w:bottom w:val="single" w:sz="4" w:space="0" w:color="auto"/>
              <w:right w:val="single" w:sz="4" w:space="0" w:color="auto"/>
            </w:tcBorders>
            <w:shd w:val="clear" w:color="auto" w:fill="auto"/>
            <w:noWrap/>
            <w:vAlign w:val="bottom"/>
            <w:hideMark/>
          </w:tcPr>
          <w:p w14:paraId="03BE2A6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165</w:t>
            </w:r>
          </w:p>
        </w:tc>
      </w:tr>
      <w:tr w:rsidR="00A225D5" w:rsidRPr="00A225D5" w14:paraId="4C175EF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D0512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07C69E3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69B145C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243</w:t>
            </w:r>
          </w:p>
        </w:tc>
        <w:tc>
          <w:tcPr>
            <w:tcW w:w="851" w:type="dxa"/>
            <w:tcBorders>
              <w:top w:val="nil"/>
              <w:left w:val="nil"/>
              <w:bottom w:val="single" w:sz="4" w:space="0" w:color="auto"/>
              <w:right w:val="single" w:sz="4" w:space="0" w:color="auto"/>
            </w:tcBorders>
            <w:shd w:val="clear" w:color="auto" w:fill="auto"/>
            <w:noWrap/>
            <w:vAlign w:val="bottom"/>
            <w:hideMark/>
          </w:tcPr>
          <w:p w14:paraId="50CFB9C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459</w:t>
            </w:r>
          </w:p>
        </w:tc>
      </w:tr>
      <w:tr w:rsidR="00A225D5" w:rsidRPr="00A225D5" w14:paraId="19AC298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A1ED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5A2FE8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7B0A35B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c>
          <w:tcPr>
            <w:tcW w:w="851" w:type="dxa"/>
            <w:tcBorders>
              <w:top w:val="nil"/>
              <w:left w:val="nil"/>
              <w:bottom w:val="single" w:sz="4" w:space="0" w:color="auto"/>
              <w:right w:val="single" w:sz="4" w:space="0" w:color="auto"/>
            </w:tcBorders>
            <w:shd w:val="clear" w:color="auto" w:fill="auto"/>
            <w:noWrap/>
            <w:vAlign w:val="bottom"/>
            <w:hideMark/>
          </w:tcPr>
          <w:p w14:paraId="51BB4E0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359</w:t>
            </w:r>
          </w:p>
        </w:tc>
      </w:tr>
      <w:tr w:rsidR="00A225D5" w:rsidRPr="00A225D5" w14:paraId="5CC098C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CC2A7A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52A618D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914D1D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231</w:t>
            </w:r>
          </w:p>
        </w:tc>
        <w:tc>
          <w:tcPr>
            <w:tcW w:w="851" w:type="dxa"/>
            <w:tcBorders>
              <w:top w:val="nil"/>
              <w:left w:val="nil"/>
              <w:bottom w:val="single" w:sz="4" w:space="0" w:color="auto"/>
              <w:right w:val="single" w:sz="4" w:space="0" w:color="auto"/>
            </w:tcBorders>
            <w:shd w:val="clear" w:color="auto" w:fill="auto"/>
            <w:noWrap/>
            <w:vAlign w:val="bottom"/>
            <w:hideMark/>
          </w:tcPr>
          <w:p w14:paraId="3EC3131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437</w:t>
            </w:r>
          </w:p>
        </w:tc>
      </w:tr>
      <w:tr w:rsidR="00A225D5" w:rsidRPr="00A225D5" w14:paraId="5C8A776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3B2A77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57CF8CD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505C1E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790C00E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2D00C34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1479B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778E81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311D308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w:t>
            </w:r>
          </w:p>
        </w:tc>
        <w:tc>
          <w:tcPr>
            <w:tcW w:w="851" w:type="dxa"/>
            <w:tcBorders>
              <w:top w:val="nil"/>
              <w:left w:val="nil"/>
              <w:bottom w:val="single" w:sz="4" w:space="0" w:color="auto"/>
              <w:right w:val="single" w:sz="4" w:space="0" w:color="auto"/>
            </w:tcBorders>
            <w:shd w:val="clear" w:color="auto" w:fill="auto"/>
            <w:noWrap/>
            <w:vAlign w:val="bottom"/>
            <w:hideMark/>
          </w:tcPr>
          <w:p w14:paraId="47DAB9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97</w:t>
            </w:r>
          </w:p>
        </w:tc>
      </w:tr>
      <w:tr w:rsidR="00A225D5" w:rsidRPr="00A225D5" w14:paraId="67547E8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50798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5751DCE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7A941C4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1F0D96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300</w:t>
            </w:r>
          </w:p>
        </w:tc>
      </w:tr>
      <w:tr w:rsidR="00A225D5" w:rsidRPr="00A225D5" w14:paraId="6D7AD1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85DCF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3D7A380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14C572D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5D452D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33EF7CCE"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CAD67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F91FCA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2E975F3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101</w:t>
            </w:r>
          </w:p>
        </w:tc>
        <w:tc>
          <w:tcPr>
            <w:tcW w:w="851" w:type="dxa"/>
            <w:tcBorders>
              <w:top w:val="nil"/>
              <w:left w:val="nil"/>
              <w:bottom w:val="single" w:sz="4" w:space="0" w:color="auto"/>
              <w:right w:val="single" w:sz="4" w:space="0" w:color="auto"/>
            </w:tcBorders>
            <w:shd w:val="clear" w:color="auto" w:fill="auto"/>
            <w:noWrap/>
            <w:vAlign w:val="bottom"/>
            <w:hideMark/>
          </w:tcPr>
          <w:p w14:paraId="002C060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r>
      <w:tr w:rsidR="00A225D5" w:rsidRPr="00A225D5" w14:paraId="57543AE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593AAE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0D102D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40AA4E7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126</w:t>
            </w:r>
          </w:p>
        </w:tc>
        <w:tc>
          <w:tcPr>
            <w:tcW w:w="851" w:type="dxa"/>
            <w:tcBorders>
              <w:top w:val="nil"/>
              <w:left w:val="nil"/>
              <w:bottom w:val="single" w:sz="4" w:space="0" w:color="auto"/>
              <w:right w:val="single" w:sz="4" w:space="0" w:color="auto"/>
            </w:tcBorders>
            <w:shd w:val="clear" w:color="auto" w:fill="auto"/>
            <w:noWrap/>
            <w:vAlign w:val="bottom"/>
            <w:hideMark/>
          </w:tcPr>
          <w:p w14:paraId="6091E03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r>
      <w:tr w:rsidR="00A225D5" w:rsidRPr="00A225D5" w14:paraId="348CAAC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565B43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39BEC60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66C072B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FFD540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130</w:t>
            </w:r>
          </w:p>
        </w:tc>
      </w:tr>
      <w:tr w:rsidR="00A225D5" w:rsidRPr="00A225D5" w14:paraId="76DAD0B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380EE1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543B832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0A229CD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6CE70C9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147</w:t>
            </w:r>
          </w:p>
        </w:tc>
      </w:tr>
      <w:tr w:rsidR="00A225D5" w:rsidRPr="00A225D5" w14:paraId="24996E9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8546C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6AF8515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5354B69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w:t>
            </w:r>
          </w:p>
        </w:tc>
        <w:tc>
          <w:tcPr>
            <w:tcW w:w="851" w:type="dxa"/>
            <w:tcBorders>
              <w:top w:val="nil"/>
              <w:left w:val="nil"/>
              <w:bottom w:val="single" w:sz="4" w:space="0" w:color="auto"/>
              <w:right w:val="single" w:sz="4" w:space="0" w:color="auto"/>
            </w:tcBorders>
            <w:shd w:val="clear" w:color="auto" w:fill="auto"/>
            <w:noWrap/>
            <w:vAlign w:val="bottom"/>
            <w:hideMark/>
          </w:tcPr>
          <w:p w14:paraId="73EEA0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A225D5" w:rsidRPr="00A225D5" w14:paraId="0D7860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34817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5258115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179F1A2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4DBAAC7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bl>
    <w:p w14:paraId="0E826648" w14:textId="77777777" w:rsidR="00962245" w:rsidRDefault="00962245" w:rsidP="00A225D5">
      <w:pPr>
        <w:spacing w:after="100" w:afterAutospacing="1" w:line="259" w:lineRule="auto"/>
        <w:rPr>
          <w:rFonts w:cstheme="minorHAnsi"/>
          <w:color w:val="808080" w:themeColor="background1" w:themeShade="80"/>
          <w:u w:val="single"/>
        </w:rPr>
      </w:pPr>
    </w:p>
    <w:p w14:paraId="4BF79547" w14:textId="06D0ACD0"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2018:</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71F149ED"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F6DCA"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D387E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1127CB"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307B2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79FC5D13"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50AE033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EBECB4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3888F1EE"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B6057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49280090"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618BA09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449D3A2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5ECC5D21"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DA3F6"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112670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AA793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0CFA0CB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6FC60C4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c>
          <w:tcPr>
            <w:tcW w:w="851" w:type="dxa"/>
            <w:tcBorders>
              <w:top w:val="nil"/>
              <w:left w:val="nil"/>
              <w:bottom w:val="single" w:sz="4" w:space="0" w:color="auto"/>
              <w:right w:val="single" w:sz="4" w:space="0" w:color="auto"/>
            </w:tcBorders>
            <w:shd w:val="clear" w:color="auto" w:fill="auto"/>
            <w:noWrap/>
            <w:vAlign w:val="bottom"/>
            <w:hideMark/>
          </w:tcPr>
          <w:p w14:paraId="1BD3386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w:t>
            </w:r>
          </w:p>
        </w:tc>
      </w:tr>
      <w:tr w:rsidR="00A225D5" w:rsidRPr="00A225D5" w14:paraId="1BBC7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AA941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1A3990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2D7938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1E6ECD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148</w:t>
            </w:r>
          </w:p>
        </w:tc>
      </w:tr>
      <w:tr w:rsidR="00A225D5" w:rsidRPr="00A225D5" w14:paraId="686653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8F0F2B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3E9D36F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3051A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4760D2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6178592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D73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146F3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4A0B3DA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88</w:t>
            </w:r>
          </w:p>
        </w:tc>
        <w:tc>
          <w:tcPr>
            <w:tcW w:w="851" w:type="dxa"/>
            <w:tcBorders>
              <w:top w:val="nil"/>
              <w:left w:val="nil"/>
              <w:bottom w:val="single" w:sz="4" w:space="0" w:color="auto"/>
              <w:right w:val="single" w:sz="4" w:space="0" w:color="auto"/>
            </w:tcBorders>
            <w:shd w:val="clear" w:color="auto" w:fill="auto"/>
            <w:noWrap/>
            <w:vAlign w:val="bottom"/>
            <w:hideMark/>
          </w:tcPr>
          <w:p w14:paraId="2C4801C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A225D5" w:rsidRPr="00A225D5" w14:paraId="01E6764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FFFEC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57DF31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28770C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851" w:type="dxa"/>
            <w:tcBorders>
              <w:top w:val="nil"/>
              <w:left w:val="nil"/>
              <w:bottom w:val="single" w:sz="4" w:space="0" w:color="auto"/>
              <w:right w:val="single" w:sz="4" w:space="0" w:color="auto"/>
            </w:tcBorders>
            <w:shd w:val="clear" w:color="auto" w:fill="auto"/>
            <w:noWrap/>
            <w:vAlign w:val="bottom"/>
            <w:hideMark/>
          </w:tcPr>
          <w:p w14:paraId="7A3943A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A225D5" w:rsidRPr="00A225D5" w14:paraId="7F7393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5361D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76DC96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078E209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28550A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A225D5" w:rsidRPr="00A225D5" w14:paraId="71E7B1C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FE3BE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FF22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CEA255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851" w:type="dxa"/>
            <w:tcBorders>
              <w:top w:val="nil"/>
              <w:left w:val="nil"/>
              <w:bottom w:val="single" w:sz="4" w:space="0" w:color="auto"/>
              <w:right w:val="single" w:sz="4" w:space="0" w:color="auto"/>
            </w:tcBorders>
            <w:shd w:val="clear" w:color="auto" w:fill="auto"/>
            <w:noWrap/>
            <w:vAlign w:val="bottom"/>
            <w:hideMark/>
          </w:tcPr>
          <w:p w14:paraId="0DA79ABB"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A225D5" w:rsidRPr="00A225D5" w14:paraId="2A55487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9C01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5BFED01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59821DC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248</w:t>
            </w:r>
          </w:p>
        </w:tc>
        <w:tc>
          <w:tcPr>
            <w:tcW w:w="851" w:type="dxa"/>
            <w:tcBorders>
              <w:top w:val="nil"/>
              <w:left w:val="nil"/>
              <w:bottom w:val="single" w:sz="4" w:space="0" w:color="auto"/>
              <w:right w:val="single" w:sz="4" w:space="0" w:color="auto"/>
            </w:tcBorders>
            <w:shd w:val="clear" w:color="auto" w:fill="auto"/>
            <w:noWrap/>
            <w:vAlign w:val="bottom"/>
            <w:hideMark/>
          </w:tcPr>
          <w:p w14:paraId="6FBC6AA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468</w:t>
            </w:r>
          </w:p>
        </w:tc>
      </w:tr>
      <w:tr w:rsidR="00A225D5" w:rsidRPr="00A225D5" w14:paraId="6E1EB7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4C9BA0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69F1516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69CC366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c>
          <w:tcPr>
            <w:tcW w:w="851" w:type="dxa"/>
            <w:tcBorders>
              <w:top w:val="nil"/>
              <w:left w:val="nil"/>
              <w:bottom w:val="single" w:sz="4" w:space="0" w:color="auto"/>
              <w:right w:val="single" w:sz="4" w:space="0" w:color="auto"/>
            </w:tcBorders>
            <w:shd w:val="clear" w:color="auto" w:fill="auto"/>
            <w:noWrap/>
            <w:vAlign w:val="bottom"/>
            <w:hideMark/>
          </w:tcPr>
          <w:p w14:paraId="5A50F04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354</w:t>
            </w:r>
          </w:p>
        </w:tc>
      </w:tr>
      <w:tr w:rsidR="00A225D5" w:rsidRPr="00A225D5" w14:paraId="371BC069"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B67E0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4B2E6D3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F21097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226</w:t>
            </w:r>
          </w:p>
        </w:tc>
        <w:tc>
          <w:tcPr>
            <w:tcW w:w="851" w:type="dxa"/>
            <w:tcBorders>
              <w:top w:val="nil"/>
              <w:left w:val="nil"/>
              <w:bottom w:val="single" w:sz="4" w:space="0" w:color="auto"/>
              <w:right w:val="single" w:sz="4" w:space="0" w:color="auto"/>
            </w:tcBorders>
            <w:shd w:val="clear" w:color="auto" w:fill="auto"/>
            <w:noWrap/>
            <w:vAlign w:val="bottom"/>
            <w:hideMark/>
          </w:tcPr>
          <w:p w14:paraId="4174C0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427</w:t>
            </w:r>
          </w:p>
        </w:tc>
      </w:tr>
      <w:tr w:rsidR="00A225D5" w:rsidRPr="00A225D5" w14:paraId="569F94A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EB15F9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35AC65A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31C50D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6FACE37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551E04F1"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17136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6750217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0821DF2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52</w:t>
            </w:r>
          </w:p>
        </w:tc>
        <w:tc>
          <w:tcPr>
            <w:tcW w:w="851" w:type="dxa"/>
            <w:tcBorders>
              <w:top w:val="nil"/>
              <w:left w:val="nil"/>
              <w:bottom w:val="single" w:sz="4" w:space="0" w:color="auto"/>
              <w:right w:val="single" w:sz="4" w:space="0" w:color="auto"/>
            </w:tcBorders>
            <w:shd w:val="clear" w:color="auto" w:fill="auto"/>
            <w:noWrap/>
            <w:vAlign w:val="bottom"/>
            <w:hideMark/>
          </w:tcPr>
          <w:p w14:paraId="1679AE3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r>
      <w:tr w:rsidR="00A225D5" w:rsidRPr="00A225D5" w14:paraId="03EC61A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B086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3E339D8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5D2F805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025B4ED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r w:rsidR="00A225D5" w:rsidRPr="00A225D5" w14:paraId="245F655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6B0B7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SMM</w:t>
            </w:r>
          </w:p>
        </w:tc>
        <w:tc>
          <w:tcPr>
            <w:tcW w:w="3580" w:type="dxa"/>
            <w:tcBorders>
              <w:top w:val="nil"/>
              <w:left w:val="nil"/>
              <w:bottom w:val="single" w:sz="4" w:space="0" w:color="auto"/>
              <w:right w:val="single" w:sz="4" w:space="0" w:color="auto"/>
            </w:tcBorders>
            <w:shd w:val="clear" w:color="auto" w:fill="auto"/>
            <w:noWrap/>
            <w:vAlign w:val="bottom"/>
            <w:hideMark/>
          </w:tcPr>
          <w:p w14:paraId="0BA32C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0DDE1E9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1D49697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7CFC905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AC0774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4AD338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439F8C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c>
          <w:tcPr>
            <w:tcW w:w="851" w:type="dxa"/>
            <w:tcBorders>
              <w:top w:val="nil"/>
              <w:left w:val="nil"/>
              <w:bottom w:val="single" w:sz="4" w:space="0" w:color="auto"/>
              <w:right w:val="single" w:sz="4" w:space="0" w:color="auto"/>
            </w:tcBorders>
            <w:shd w:val="clear" w:color="auto" w:fill="auto"/>
            <w:noWrap/>
            <w:vAlign w:val="bottom"/>
            <w:hideMark/>
          </w:tcPr>
          <w:p w14:paraId="5ADA1FA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194</w:t>
            </w:r>
          </w:p>
        </w:tc>
      </w:tr>
      <w:tr w:rsidR="00A225D5" w:rsidRPr="00A225D5" w14:paraId="365C87A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03A81E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5F9606D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1990EEA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c>
          <w:tcPr>
            <w:tcW w:w="851" w:type="dxa"/>
            <w:tcBorders>
              <w:top w:val="nil"/>
              <w:left w:val="nil"/>
              <w:bottom w:val="single" w:sz="4" w:space="0" w:color="auto"/>
              <w:right w:val="single" w:sz="4" w:space="0" w:color="auto"/>
            </w:tcBorders>
            <w:shd w:val="clear" w:color="auto" w:fill="auto"/>
            <w:noWrap/>
            <w:vAlign w:val="bottom"/>
            <w:hideMark/>
          </w:tcPr>
          <w:p w14:paraId="6820334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236</w:t>
            </w:r>
          </w:p>
        </w:tc>
      </w:tr>
      <w:tr w:rsidR="00A225D5" w:rsidRPr="00A225D5" w14:paraId="2EB932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6CE0A5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796F3CD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3B7DD5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851" w:type="dxa"/>
            <w:tcBorders>
              <w:top w:val="nil"/>
              <w:left w:val="nil"/>
              <w:bottom w:val="single" w:sz="4" w:space="0" w:color="auto"/>
              <w:right w:val="single" w:sz="4" w:space="0" w:color="auto"/>
            </w:tcBorders>
            <w:shd w:val="clear" w:color="auto" w:fill="auto"/>
            <w:noWrap/>
            <w:vAlign w:val="bottom"/>
            <w:hideMark/>
          </w:tcPr>
          <w:p w14:paraId="6570AD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139</w:t>
            </w:r>
          </w:p>
        </w:tc>
      </w:tr>
      <w:tr w:rsidR="00A225D5" w:rsidRPr="00A225D5" w14:paraId="5BDACF2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C8541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4D4F476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7573321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76</w:t>
            </w:r>
          </w:p>
        </w:tc>
        <w:tc>
          <w:tcPr>
            <w:tcW w:w="851" w:type="dxa"/>
            <w:tcBorders>
              <w:top w:val="nil"/>
              <w:left w:val="nil"/>
              <w:bottom w:val="single" w:sz="4" w:space="0" w:color="auto"/>
              <w:right w:val="single" w:sz="4" w:space="0" w:color="auto"/>
            </w:tcBorders>
            <w:shd w:val="clear" w:color="auto" w:fill="auto"/>
            <w:noWrap/>
            <w:vAlign w:val="bottom"/>
            <w:hideMark/>
          </w:tcPr>
          <w:p w14:paraId="5F550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144</w:t>
            </w:r>
          </w:p>
        </w:tc>
      </w:tr>
      <w:tr w:rsidR="00A225D5" w:rsidRPr="00A225D5" w14:paraId="534955F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44AE19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77BD3B7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319E32F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c>
          <w:tcPr>
            <w:tcW w:w="851" w:type="dxa"/>
            <w:tcBorders>
              <w:top w:val="nil"/>
              <w:left w:val="nil"/>
              <w:bottom w:val="single" w:sz="4" w:space="0" w:color="auto"/>
              <w:right w:val="single" w:sz="4" w:space="0" w:color="auto"/>
            </w:tcBorders>
            <w:shd w:val="clear" w:color="auto" w:fill="auto"/>
            <w:noWrap/>
            <w:vAlign w:val="bottom"/>
            <w:hideMark/>
          </w:tcPr>
          <w:p w14:paraId="1D15401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r>
      <w:tr w:rsidR="00A225D5" w:rsidRPr="00A225D5" w14:paraId="56344A56"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F742F9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675175A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3B1CBAA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162</w:t>
            </w:r>
          </w:p>
        </w:tc>
        <w:tc>
          <w:tcPr>
            <w:tcW w:w="851" w:type="dxa"/>
            <w:tcBorders>
              <w:top w:val="nil"/>
              <w:left w:val="nil"/>
              <w:bottom w:val="single" w:sz="4" w:space="0" w:color="auto"/>
              <w:right w:val="single" w:sz="4" w:space="0" w:color="auto"/>
            </w:tcBorders>
            <w:shd w:val="clear" w:color="auto" w:fill="auto"/>
            <w:noWrap/>
            <w:vAlign w:val="bottom"/>
            <w:hideMark/>
          </w:tcPr>
          <w:p w14:paraId="5830763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306</w:t>
            </w:r>
          </w:p>
        </w:tc>
      </w:tr>
    </w:tbl>
    <w:p w14:paraId="62FC09CA" w14:textId="77777777" w:rsidR="00962245" w:rsidRDefault="00962245" w:rsidP="00914EA6">
      <w:pPr>
        <w:spacing w:after="100" w:afterAutospacing="1" w:line="259" w:lineRule="auto"/>
        <w:rPr>
          <w:rFonts w:cstheme="minorHAnsi"/>
          <w:color w:val="808080" w:themeColor="background1" w:themeShade="80"/>
          <w:u w:val="single"/>
        </w:rPr>
      </w:pPr>
    </w:p>
    <w:p w14:paraId="79724F95" w14:textId="79BD01D4" w:rsidR="00DA5737" w:rsidRPr="002820C4" w:rsidRDefault="00DA5737" w:rsidP="00914EA6">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2019:</w:t>
      </w:r>
    </w:p>
    <w:tbl>
      <w:tblPr>
        <w:tblpPr w:leftFromText="141" w:rightFromText="141" w:vertAnchor="text" w:horzAnchor="margin" w:tblpY="-24"/>
        <w:tblW w:w="9062" w:type="dxa"/>
        <w:tblCellMar>
          <w:left w:w="70" w:type="dxa"/>
          <w:right w:w="70" w:type="dxa"/>
        </w:tblCellMar>
        <w:tblLook w:val="04A0" w:firstRow="1" w:lastRow="0" w:firstColumn="1" w:lastColumn="0" w:noHBand="0" w:noVBand="1"/>
      </w:tblPr>
      <w:tblGrid>
        <w:gridCol w:w="3493"/>
        <w:gridCol w:w="3494"/>
        <w:gridCol w:w="1088"/>
        <w:gridCol w:w="987"/>
      </w:tblGrid>
      <w:tr w:rsidR="00DA5737" w:rsidRPr="00DA5737" w14:paraId="01E126BE" w14:textId="77777777" w:rsidTr="00914EA6">
        <w:trPr>
          <w:trHeight w:val="491"/>
        </w:trPr>
        <w:tc>
          <w:tcPr>
            <w:tcW w:w="3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32DB" w14:textId="77777777"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LFC-Block</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C3B7" w14:textId="1EA31591" w:rsidR="00914EA6" w:rsidRPr="00DF0E30" w:rsidRDefault="004475EE"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B</w:t>
            </w:r>
            <w:r w:rsidR="00914EA6" w:rsidRPr="00DF0E30">
              <w:rPr>
                <w:rFonts w:ascii="Arial" w:eastAsia="Times New Roman" w:hAnsi="Arial" w:cs="Arial"/>
                <w:b/>
                <w:bCs/>
                <w:color w:val="808080" w:themeColor="background1" w:themeShade="80"/>
                <w:sz w:val="18"/>
                <w:szCs w:val="20"/>
                <w:lang w:eastAsia="de-DE"/>
              </w:rPr>
              <w:t>elonging</w:t>
            </w:r>
            <w:r w:rsidR="00470AEE" w:rsidRPr="00DF0E30">
              <w:rPr>
                <w:rFonts w:ascii="Arial" w:eastAsia="Times New Roman" w:hAnsi="Arial" w:cs="Arial"/>
                <w:b/>
                <w:bCs/>
                <w:color w:val="808080" w:themeColor="background1" w:themeShade="80"/>
                <w:sz w:val="18"/>
                <w:szCs w:val="20"/>
                <w:lang w:eastAsia="de-DE"/>
              </w:rPr>
              <w:t xml:space="preserve"> </w:t>
            </w:r>
            <w:r w:rsidR="00914EA6" w:rsidRPr="00DF0E30">
              <w:rPr>
                <w:rFonts w:ascii="Arial" w:eastAsia="Times New Roman" w:hAnsi="Arial" w:cs="Arial"/>
                <w:b/>
                <w:bCs/>
                <w:color w:val="808080" w:themeColor="background1" w:themeShade="80"/>
                <w:sz w:val="18"/>
                <w:szCs w:val="20"/>
                <w:lang w:eastAsia="de-DE"/>
              </w:rPr>
              <w:t>LFC-Areas</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A11A40" w14:textId="332A34B2"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1</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78C9C4" w14:textId="726E9C01"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2</w:t>
            </w:r>
          </w:p>
        </w:tc>
      </w:tr>
      <w:tr w:rsidR="00DA5737" w:rsidRPr="00DA5737" w14:paraId="45222DCB"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359805E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2426BE85"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7D67B1C1"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E1B3739"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5043AFBD"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4B43A567"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7D2D466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4CF272B2"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C2706FC"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7A5F83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B9B65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3494" w:type="dxa"/>
            <w:tcBorders>
              <w:top w:val="nil"/>
              <w:left w:val="nil"/>
              <w:bottom w:val="single" w:sz="4" w:space="0" w:color="auto"/>
              <w:right w:val="single" w:sz="4" w:space="0" w:color="auto"/>
            </w:tcBorders>
            <w:shd w:val="clear" w:color="auto" w:fill="auto"/>
            <w:noWrap/>
            <w:vAlign w:val="bottom"/>
            <w:hideMark/>
          </w:tcPr>
          <w:p w14:paraId="2295B2F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1088" w:type="dxa"/>
            <w:tcBorders>
              <w:top w:val="nil"/>
              <w:left w:val="nil"/>
              <w:bottom w:val="single" w:sz="4" w:space="0" w:color="auto"/>
              <w:right w:val="single" w:sz="4" w:space="0" w:color="auto"/>
            </w:tcBorders>
            <w:shd w:val="clear" w:color="auto" w:fill="auto"/>
            <w:noWrap/>
            <w:vAlign w:val="bottom"/>
            <w:hideMark/>
          </w:tcPr>
          <w:p w14:paraId="63FEF1B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25,285</w:t>
            </w:r>
          </w:p>
        </w:tc>
        <w:tc>
          <w:tcPr>
            <w:tcW w:w="987" w:type="dxa"/>
            <w:tcBorders>
              <w:top w:val="nil"/>
              <w:left w:val="nil"/>
              <w:bottom w:val="single" w:sz="4" w:space="0" w:color="auto"/>
              <w:right w:val="single" w:sz="4" w:space="0" w:color="auto"/>
            </w:tcBorders>
            <w:shd w:val="clear" w:color="auto" w:fill="auto"/>
            <w:noWrap/>
            <w:vAlign w:val="bottom"/>
            <w:hideMark/>
          </w:tcPr>
          <w:p w14:paraId="468BC05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47,817</w:t>
            </w:r>
          </w:p>
        </w:tc>
      </w:tr>
      <w:tr w:rsidR="00DA5737" w:rsidRPr="00DA5737" w14:paraId="294564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D385BE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3494" w:type="dxa"/>
            <w:tcBorders>
              <w:top w:val="nil"/>
              <w:left w:val="nil"/>
              <w:bottom w:val="single" w:sz="4" w:space="0" w:color="auto"/>
              <w:right w:val="single" w:sz="4" w:space="0" w:color="auto"/>
            </w:tcBorders>
            <w:shd w:val="clear" w:color="auto" w:fill="auto"/>
            <w:noWrap/>
            <w:vAlign w:val="bottom"/>
            <w:hideMark/>
          </w:tcPr>
          <w:p w14:paraId="362B28E7"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1088" w:type="dxa"/>
            <w:tcBorders>
              <w:top w:val="nil"/>
              <w:left w:val="nil"/>
              <w:bottom w:val="single" w:sz="4" w:space="0" w:color="auto"/>
              <w:right w:val="single" w:sz="4" w:space="0" w:color="auto"/>
            </w:tcBorders>
            <w:shd w:val="clear" w:color="auto" w:fill="auto"/>
            <w:noWrap/>
            <w:vAlign w:val="bottom"/>
            <w:hideMark/>
          </w:tcPr>
          <w:p w14:paraId="30CCFA4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78,234</w:t>
            </w:r>
          </w:p>
        </w:tc>
        <w:tc>
          <w:tcPr>
            <w:tcW w:w="987" w:type="dxa"/>
            <w:tcBorders>
              <w:top w:val="nil"/>
              <w:left w:val="nil"/>
              <w:bottom w:val="single" w:sz="4" w:space="0" w:color="auto"/>
              <w:right w:val="single" w:sz="4" w:space="0" w:color="auto"/>
            </w:tcBorders>
            <w:shd w:val="clear" w:color="auto" w:fill="auto"/>
            <w:noWrap/>
            <w:vAlign w:val="bottom"/>
            <w:hideMark/>
          </w:tcPr>
          <w:p w14:paraId="42AAB0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147,954</w:t>
            </w:r>
          </w:p>
        </w:tc>
      </w:tr>
      <w:tr w:rsidR="00DA5737" w:rsidRPr="00DA5737" w14:paraId="2935B6E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620EB9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SHB</w:t>
            </w:r>
          </w:p>
        </w:tc>
        <w:tc>
          <w:tcPr>
            <w:tcW w:w="3494" w:type="dxa"/>
            <w:tcBorders>
              <w:top w:val="nil"/>
              <w:left w:val="nil"/>
              <w:bottom w:val="single" w:sz="4" w:space="0" w:color="auto"/>
              <w:right w:val="single" w:sz="4" w:space="0" w:color="auto"/>
            </w:tcBorders>
            <w:shd w:val="clear" w:color="auto" w:fill="auto"/>
            <w:noWrap/>
            <w:vAlign w:val="bottom"/>
            <w:hideMark/>
          </w:tcPr>
          <w:p w14:paraId="17FAC026" w14:textId="61DCB8F6"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NOS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BiH,</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HOPS,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ELES</w:t>
            </w:r>
          </w:p>
        </w:tc>
        <w:tc>
          <w:tcPr>
            <w:tcW w:w="1088" w:type="dxa"/>
            <w:tcBorders>
              <w:top w:val="nil"/>
              <w:left w:val="nil"/>
              <w:bottom w:val="single" w:sz="4" w:space="0" w:color="auto"/>
              <w:right w:val="single" w:sz="4" w:space="0" w:color="auto"/>
            </w:tcBorders>
            <w:shd w:val="clear" w:color="auto" w:fill="auto"/>
            <w:noWrap/>
            <w:vAlign w:val="bottom"/>
            <w:hideMark/>
          </w:tcPr>
          <w:p w14:paraId="09AA1F7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64,015</w:t>
            </w:r>
          </w:p>
        </w:tc>
        <w:tc>
          <w:tcPr>
            <w:tcW w:w="987" w:type="dxa"/>
            <w:tcBorders>
              <w:top w:val="nil"/>
              <w:left w:val="nil"/>
              <w:bottom w:val="single" w:sz="4" w:space="0" w:color="auto"/>
              <w:right w:val="single" w:sz="4" w:space="0" w:color="auto"/>
            </w:tcBorders>
            <w:shd w:val="clear" w:color="auto" w:fill="auto"/>
            <w:noWrap/>
            <w:vAlign w:val="bottom"/>
            <w:hideMark/>
          </w:tcPr>
          <w:p w14:paraId="5E84D6E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121,062</w:t>
            </w:r>
          </w:p>
        </w:tc>
      </w:tr>
      <w:tr w:rsidR="00DA5737" w:rsidRPr="00DA5737" w14:paraId="739FCFC5"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CB7C63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3494" w:type="dxa"/>
            <w:tcBorders>
              <w:top w:val="nil"/>
              <w:left w:val="nil"/>
              <w:bottom w:val="single" w:sz="4" w:space="0" w:color="auto"/>
              <w:right w:val="single" w:sz="4" w:space="0" w:color="auto"/>
            </w:tcBorders>
            <w:shd w:val="clear" w:color="auto" w:fill="auto"/>
            <w:noWrap/>
            <w:vAlign w:val="bottom"/>
            <w:hideMark/>
          </w:tcPr>
          <w:p w14:paraId="013B17B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1088" w:type="dxa"/>
            <w:tcBorders>
              <w:top w:val="nil"/>
              <w:left w:val="nil"/>
              <w:bottom w:val="single" w:sz="4" w:space="0" w:color="auto"/>
              <w:right w:val="single" w:sz="4" w:space="0" w:color="auto"/>
            </w:tcBorders>
            <w:shd w:val="clear" w:color="auto" w:fill="auto"/>
            <w:noWrap/>
            <w:vAlign w:val="bottom"/>
            <w:hideMark/>
          </w:tcPr>
          <w:p w14:paraId="5308F5F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87,887</w:t>
            </w:r>
          </w:p>
        </w:tc>
        <w:tc>
          <w:tcPr>
            <w:tcW w:w="987" w:type="dxa"/>
            <w:tcBorders>
              <w:top w:val="nil"/>
              <w:left w:val="nil"/>
              <w:bottom w:val="single" w:sz="4" w:space="0" w:color="auto"/>
              <w:right w:val="single" w:sz="4" w:space="0" w:color="auto"/>
            </w:tcBorders>
            <w:shd w:val="clear" w:color="auto" w:fill="auto"/>
            <w:noWrap/>
            <w:vAlign w:val="bottom"/>
            <w:hideMark/>
          </w:tcPr>
          <w:p w14:paraId="19D0A0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166,208</w:t>
            </w:r>
          </w:p>
        </w:tc>
      </w:tr>
      <w:tr w:rsidR="00DA5737" w:rsidRPr="00DA5737" w14:paraId="283540E7"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4F2BEB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3494" w:type="dxa"/>
            <w:tcBorders>
              <w:top w:val="nil"/>
              <w:left w:val="nil"/>
              <w:bottom w:val="single" w:sz="4" w:space="0" w:color="auto"/>
              <w:right w:val="single" w:sz="4" w:space="0" w:color="auto"/>
            </w:tcBorders>
            <w:shd w:val="clear" w:color="auto" w:fill="auto"/>
            <w:noWrap/>
            <w:vAlign w:val="bottom"/>
            <w:hideMark/>
          </w:tcPr>
          <w:p w14:paraId="7F8A452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1088" w:type="dxa"/>
            <w:tcBorders>
              <w:top w:val="nil"/>
              <w:left w:val="nil"/>
              <w:bottom w:val="single" w:sz="4" w:space="0" w:color="auto"/>
              <w:right w:val="single" w:sz="4" w:space="0" w:color="auto"/>
            </w:tcBorders>
            <w:shd w:val="clear" w:color="auto" w:fill="auto"/>
            <w:noWrap/>
            <w:vAlign w:val="bottom"/>
            <w:hideMark/>
          </w:tcPr>
          <w:p w14:paraId="768C7DA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62,775</w:t>
            </w:r>
          </w:p>
        </w:tc>
        <w:tc>
          <w:tcPr>
            <w:tcW w:w="987" w:type="dxa"/>
            <w:tcBorders>
              <w:top w:val="nil"/>
              <w:left w:val="nil"/>
              <w:bottom w:val="single" w:sz="4" w:space="0" w:color="auto"/>
              <w:right w:val="single" w:sz="4" w:space="0" w:color="auto"/>
            </w:tcBorders>
            <w:shd w:val="clear" w:color="auto" w:fill="auto"/>
            <w:noWrap/>
            <w:vAlign w:val="bottom"/>
            <w:hideMark/>
          </w:tcPr>
          <w:p w14:paraId="06BD536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118,717</w:t>
            </w:r>
          </w:p>
        </w:tc>
      </w:tr>
      <w:tr w:rsidR="00DA5737" w:rsidRPr="00DA5737" w14:paraId="27AC2D3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E07B76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3494" w:type="dxa"/>
            <w:tcBorders>
              <w:top w:val="nil"/>
              <w:left w:val="nil"/>
              <w:bottom w:val="single" w:sz="4" w:space="0" w:color="auto"/>
              <w:right w:val="single" w:sz="4" w:space="0" w:color="auto"/>
            </w:tcBorders>
            <w:shd w:val="clear" w:color="auto" w:fill="auto"/>
            <w:noWrap/>
            <w:vAlign w:val="bottom"/>
            <w:hideMark/>
          </w:tcPr>
          <w:p w14:paraId="2912FFC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1088" w:type="dxa"/>
            <w:tcBorders>
              <w:top w:val="nil"/>
              <w:left w:val="nil"/>
              <w:bottom w:val="single" w:sz="4" w:space="0" w:color="auto"/>
              <w:right w:val="single" w:sz="4" w:space="0" w:color="auto"/>
            </w:tcBorders>
            <w:shd w:val="clear" w:color="auto" w:fill="auto"/>
            <w:noWrap/>
            <w:vAlign w:val="bottom"/>
            <w:hideMark/>
          </w:tcPr>
          <w:p w14:paraId="58EBFCB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76,883</w:t>
            </w:r>
          </w:p>
        </w:tc>
        <w:tc>
          <w:tcPr>
            <w:tcW w:w="987" w:type="dxa"/>
            <w:tcBorders>
              <w:top w:val="nil"/>
              <w:left w:val="nil"/>
              <w:bottom w:val="single" w:sz="4" w:space="0" w:color="auto"/>
              <w:right w:val="single" w:sz="4" w:space="0" w:color="auto"/>
            </w:tcBorders>
            <w:shd w:val="clear" w:color="auto" w:fill="auto"/>
            <w:noWrap/>
            <w:vAlign w:val="bottom"/>
            <w:hideMark/>
          </w:tcPr>
          <w:p w14:paraId="704BD15F"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145,398</w:t>
            </w:r>
          </w:p>
        </w:tc>
      </w:tr>
      <w:tr w:rsidR="00DA5737" w:rsidRPr="00DA5737" w14:paraId="2FCAEEC4"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3503D3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3494" w:type="dxa"/>
            <w:tcBorders>
              <w:top w:val="nil"/>
              <w:left w:val="nil"/>
              <w:bottom w:val="single" w:sz="4" w:space="0" w:color="auto"/>
              <w:right w:val="single" w:sz="4" w:space="0" w:color="auto"/>
            </w:tcBorders>
            <w:shd w:val="clear" w:color="auto" w:fill="auto"/>
            <w:noWrap/>
            <w:vAlign w:val="bottom"/>
            <w:hideMark/>
          </w:tcPr>
          <w:p w14:paraId="0849992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1088" w:type="dxa"/>
            <w:tcBorders>
              <w:top w:val="nil"/>
              <w:left w:val="nil"/>
              <w:bottom w:val="single" w:sz="4" w:space="0" w:color="auto"/>
              <w:right w:val="single" w:sz="4" w:space="0" w:color="auto"/>
            </w:tcBorders>
            <w:shd w:val="clear" w:color="auto" w:fill="auto"/>
            <w:noWrap/>
            <w:vAlign w:val="bottom"/>
            <w:hideMark/>
          </w:tcPr>
          <w:p w14:paraId="0A85917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86,080</w:t>
            </w:r>
          </w:p>
        </w:tc>
        <w:tc>
          <w:tcPr>
            <w:tcW w:w="987" w:type="dxa"/>
            <w:tcBorders>
              <w:top w:val="nil"/>
              <w:left w:val="nil"/>
              <w:bottom w:val="single" w:sz="4" w:space="0" w:color="auto"/>
              <w:right w:val="single" w:sz="4" w:space="0" w:color="auto"/>
            </w:tcBorders>
            <w:shd w:val="clear" w:color="auto" w:fill="auto"/>
            <w:noWrap/>
            <w:vAlign w:val="bottom"/>
            <w:hideMark/>
          </w:tcPr>
          <w:p w14:paraId="412B28D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162,790</w:t>
            </w:r>
          </w:p>
        </w:tc>
      </w:tr>
      <w:tr w:rsidR="00DA5737" w:rsidRPr="00DA5737" w14:paraId="1DA60C23"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7369831" w14:textId="5F4827E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3494" w:type="dxa"/>
            <w:tcBorders>
              <w:top w:val="nil"/>
              <w:left w:val="nil"/>
              <w:bottom w:val="single" w:sz="4" w:space="0" w:color="auto"/>
              <w:right w:val="single" w:sz="4" w:space="0" w:color="auto"/>
            </w:tcBorders>
            <w:shd w:val="clear" w:color="auto" w:fill="auto"/>
            <w:noWrap/>
            <w:vAlign w:val="bottom"/>
            <w:hideMark/>
          </w:tcPr>
          <w:p w14:paraId="2479521D" w14:textId="39EBFE8B"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1088" w:type="dxa"/>
            <w:tcBorders>
              <w:top w:val="nil"/>
              <w:left w:val="nil"/>
              <w:bottom w:val="single" w:sz="4" w:space="0" w:color="auto"/>
              <w:right w:val="single" w:sz="4" w:space="0" w:color="auto"/>
            </w:tcBorders>
            <w:shd w:val="clear" w:color="auto" w:fill="auto"/>
            <w:noWrap/>
            <w:vAlign w:val="bottom"/>
            <w:hideMark/>
          </w:tcPr>
          <w:p w14:paraId="5D4FF2DB"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247,631</w:t>
            </w:r>
          </w:p>
        </w:tc>
        <w:tc>
          <w:tcPr>
            <w:tcW w:w="987" w:type="dxa"/>
            <w:tcBorders>
              <w:top w:val="nil"/>
              <w:left w:val="nil"/>
              <w:bottom w:val="single" w:sz="4" w:space="0" w:color="auto"/>
              <w:right w:val="single" w:sz="4" w:space="0" w:color="auto"/>
            </w:tcBorders>
            <w:shd w:val="clear" w:color="auto" w:fill="auto"/>
            <w:noWrap/>
            <w:vAlign w:val="bottom"/>
            <w:hideMark/>
          </w:tcPr>
          <w:p w14:paraId="5F24B0F8"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468,311</w:t>
            </w:r>
          </w:p>
        </w:tc>
      </w:tr>
      <w:tr w:rsidR="00DA5737" w:rsidRPr="00DA5737" w14:paraId="039D97F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62C5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3494" w:type="dxa"/>
            <w:tcBorders>
              <w:top w:val="nil"/>
              <w:left w:val="nil"/>
              <w:bottom w:val="single" w:sz="4" w:space="0" w:color="auto"/>
              <w:right w:val="single" w:sz="4" w:space="0" w:color="auto"/>
            </w:tcBorders>
            <w:shd w:val="clear" w:color="auto" w:fill="auto"/>
            <w:noWrap/>
            <w:vAlign w:val="bottom"/>
            <w:hideMark/>
          </w:tcPr>
          <w:p w14:paraId="6F61213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1088" w:type="dxa"/>
            <w:tcBorders>
              <w:top w:val="nil"/>
              <w:left w:val="nil"/>
              <w:bottom w:val="single" w:sz="4" w:space="0" w:color="auto"/>
              <w:right w:val="single" w:sz="4" w:space="0" w:color="auto"/>
            </w:tcBorders>
            <w:shd w:val="clear" w:color="auto" w:fill="auto"/>
            <w:noWrap/>
            <w:vAlign w:val="bottom"/>
            <w:hideMark/>
          </w:tcPr>
          <w:p w14:paraId="7C43E8C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187,236</w:t>
            </w:r>
          </w:p>
        </w:tc>
        <w:tc>
          <w:tcPr>
            <w:tcW w:w="987" w:type="dxa"/>
            <w:tcBorders>
              <w:top w:val="nil"/>
              <w:left w:val="nil"/>
              <w:bottom w:val="single" w:sz="4" w:space="0" w:color="auto"/>
              <w:right w:val="single" w:sz="4" w:space="0" w:color="auto"/>
            </w:tcBorders>
            <w:shd w:val="clear" w:color="auto" w:fill="auto"/>
            <w:noWrap/>
            <w:vAlign w:val="bottom"/>
            <w:hideMark/>
          </w:tcPr>
          <w:p w14:paraId="54455A1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354,093</w:t>
            </w:r>
          </w:p>
        </w:tc>
      </w:tr>
      <w:tr w:rsidR="00DA5737" w:rsidRPr="00DA5737" w14:paraId="746C84E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DCC63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3494" w:type="dxa"/>
            <w:tcBorders>
              <w:top w:val="nil"/>
              <w:left w:val="nil"/>
              <w:bottom w:val="single" w:sz="4" w:space="0" w:color="auto"/>
              <w:right w:val="single" w:sz="4" w:space="0" w:color="auto"/>
            </w:tcBorders>
            <w:shd w:val="clear" w:color="auto" w:fill="auto"/>
            <w:noWrap/>
            <w:vAlign w:val="bottom"/>
            <w:hideMark/>
          </w:tcPr>
          <w:p w14:paraId="63ADD94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1088" w:type="dxa"/>
            <w:tcBorders>
              <w:top w:val="nil"/>
              <w:left w:val="nil"/>
              <w:bottom w:val="single" w:sz="4" w:space="0" w:color="auto"/>
              <w:right w:val="single" w:sz="4" w:space="0" w:color="auto"/>
            </w:tcBorders>
            <w:shd w:val="clear" w:color="auto" w:fill="auto"/>
            <w:noWrap/>
            <w:vAlign w:val="bottom"/>
            <w:hideMark/>
          </w:tcPr>
          <w:p w14:paraId="1F74EE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225,851</w:t>
            </w:r>
          </w:p>
        </w:tc>
        <w:tc>
          <w:tcPr>
            <w:tcW w:w="987" w:type="dxa"/>
            <w:tcBorders>
              <w:top w:val="nil"/>
              <w:left w:val="nil"/>
              <w:bottom w:val="single" w:sz="4" w:space="0" w:color="auto"/>
              <w:right w:val="single" w:sz="4" w:space="0" w:color="auto"/>
            </w:tcBorders>
            <w:shd w:val="clear" w:color="auto" w:fill="auto"/>
            <w:noWrap/>
            <w:vAlign w:val="bottom"/>
            <w:hideMark/>
          </w:tcPr>
          <w:p w14:paraId="63DB703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427,120</w:t>
            </w:r>
          </w:p>
        </w:tc>
      </w:tr>
      <w:tr w:rsidR="00DA5737" w:rsidRPr="00DA5737" w14:paraId="25928F7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33A8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3494" w:type="dxa"/>
            <w:tcBorders>
              <w:top w:val="nil"/>
              <w:left w:val="nil"/>
              <w:bottom w:val="single" w:sz="4" w:space="0" w:color="auto"/>
              <w:right w:val="single" w:sz="4" w:space="0" w:color="auto"/>
            </w:tcBorders>
            <w:shd w:val="clear" w:color="auto" w:fill="auto"/>
            <w:noWrap/>
            <w:vAlign w:val="bottom"/>
            <w:hideMark/>
          </w:tcPr>
          <w:p w14:paraId="12D21A79"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1088" w:type="dxa"/>
            <w:tcBorders>
              <w:top w:val="nil"/>
              <w:left w:val="nil"/>
              <w:bottom w:val="single" w:sz="4" w:space="0" w:color="auto"/>
              <w:right w:val="single" w:sz="4" w:space="0" w:color="auto"/>
            </w:tcBorders>
            <w:shd w:val="clear" w:color="auto" w:fill="auto"/>
            <w:noWrap/>
            <w:vAlign w:val="bottom"/>
            <w:hideMark/>
          </w:tcPr>
          <w:p w14:paraId="214E4D8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63,851</w:t>
            </w:r>
          </w:p>
        </w:tc>
        <w:tc>
          <w:tcPr>
            <w:tcW w:w="987" w:type="dxa"/>
            <w:tcBorders>
              <w:top w:val="nil"/>
              <w:left w:val="nil"/>
              <w:bottom w:val="single" w:sz="4" w:space="0" w:color="auto"/>
              <w:right w:val="single" w:sz="4" w:space="0" w:color="auto"/>
            </w:tcBorders>
            <w:shd w:val="clear" w:color="auto" w:fill="auto"/>
            <w:noWrap/>
            <w:vAlign w:val="bottom"/>
            <w:hideMark/>
          </w:tcPr>
          <w:p w14:paraId="54002B8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120,752</w:t>
            </w:r>
          </w:p>
        </w:tc>
      </w:tr>
      <w:tr w:rsidR="00DA5737" w:rsidRPr="00DA5737" w14:paraId="1931E90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96B5A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3494" w:type="dxa"/>
            <w:tcBorders>
              <w:top w:val="nil"/>
              <w:left w:val="nil"/>
              <w:bottom w:val="single" w:sz="4" w:space="0" w:color="auto"/>
              <w:right w:val="single" w:sz="4" w:space="0" w:color="auto"/>
            </w:tcBorders>
            <w:shd w:val="clear" w:color="auto" w:fill="auto"/>
            <w:noWrap/>
            <w:vAlign w:val="bottom"/>
            <w:hideMark/>
          </w:tcPr>
          <w:p w14:paraId="6AC29C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1088" w:type="dxa"/>
            <w:tcBorders>
              <w:top w:val="nil"/>
              <w:left w:val="nil"/>
              <w:bottom w:val="single" w:sz="4" w:space="0" w:color="auto"/>
              <w:right w:val="single" w:sz="4" w:space="0" w:color="auto"/>
            </w:tcBorders>
            <w:shd w:val="clear" w:color="auto" w:fill="auto"/>
            <w:noWrap/>
            <w:vAlign w:val="bottom"/>
            <w:hideMark/>
          </w:tcPr>
          <w:p w14:paraId="46F90C7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52,000</w:t>
            </w:r>
          </w:p>
        </w:tc>
        <w:tc>
          <w:tcPr>
            <w:tcW w:w="987" w:type="dxa"/>
            <w:tcBorders>
              <w:top w:val="nil"/>
              <w:left w:val="nil"/>
              <w:bottom w:val="single" w:sz="4" w:space="0" w:color="auto"/>
              <w:right w:val="single" w:sz="4" w:space="0" w:color="auto"/>
            </w:tcBorders>
            <w:shd w:val="clear" w:color="auto" w:fill="auto"/>
            <w:noWrap/>
            <w:vAlign w:val="bottom"/>
            <w:hideMark/>
          </w:tcPr>
          <w:p w14:paraId="5B6051E0"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98,340</w:t>
            </w:r>
          </w:p>
        </w:tc>
      </w:tr>
      <w:tr w:rsidR="00DA5737" w:rsidRPr="00DA5737" w14:paraId="11260F0B"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AC46A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3494" w:type="dxa"/>
            <w:tcBorders>
              <w:top w:val="nil"/>
              <w:left w:val="nil"/>
              <w:bottom w:val="single" w:sz="4" w:space="0" w:color="auto"/>
              <w:right w:val="single" w:sz="4" w:space="0" w:color="auto"/>
            </w:tcBorders>
            <w:shd w:val="clear" w:color="auto" w:fill="auto"/>
            <w:noWrap/>
            <w:vAlign w:val="bottom"/>
            <w:hideMark/>
          </w:tcPr>
          <w:p w14:paraId="4C3D929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1088" w:type="dxa"/>
            <w:tcBorders>
              <w:top w:val="nil"/>
              <w:left w:val="nil"/>
              <w:bottom w:val="single" w:sz="4" w:space="0" w:color="auto"/>
              <w:right w:val="single" w:sz="4" w:space="0" w:color="auto"/>
            </w:tcBorders>
            <w:shd w:val="clear" w:color="auto" w:fill="auto"/>
            <w:noWrap/>
            <w:vAlign w:val="bottom"/>
            <w:hideMark/>
          </w:tcPr>
          <w:p w14:paraId="712C9A1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158,993</w:t>
            </w:r>
          </w:p>
        </w:tc>
        <w:tc>
          <w:tcPr>
            <w:tcW w:w="987" w:type="dxa"/>
            <w:tcBorders>
              <w:top w:val="nil"/>
              <w:left w:val="nil"/>
              <w:bottom w:val="single" w:sz="4" w:space="0" w:color="auto"/>
              <w:right w:val="single" w:sz="4" w:space="0" w:color="auto"/>
            </w:tcBorders>
            <w:shd w:val="clear" w:color="auto" w:fill="auto"/>
            <w:noWrap/>
            <w:vAlign w:val="bottom"/>
            <w:hideMark/>
          </w:tcPr>
          <w:p w14:paraId="5720674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300,682</w:t>
            </w:r>
          </w:p>
        </w:tc>
      </w:tr>
      <w:tr w:rsidR="00DA5737" w:rsidRPr="00DA5737" w14:paraId="3793BC92"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C1BD81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SMM</w:t>
            </w:r>
          </w:p>
        </w:tc>
        <w:tc>
          <w:tcPr>
            <w:tcW w:w="3494" w:type="dxa"/>
            <w:tcBorders>
              <w:top w:val="nil"/>
              <w:left w:val="nil"/>
              <w:bottom w:val="single" w:sz="4" w:space="0" w:color="auto"/>
              <w:right w:val="single" w:sz="4" w:space="0" w:color="auto"/>
            </w:tcBorders>
            <w:shd w:val="clear" w:color="auto" w:fill="auto"/>
            <w:noWrap/>
            <w:vAlign w:val="bottom"/>
            <w:hideMark/>
          </w:tcPr>
          <w:p w14:paraId="533D9B95" w14:textId="0C26644A"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CGES,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MEPSO,</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EMS</w:t>
            </w:r>
          </w:p>
        </w:tc>
        <w:tc>
          <w:tcPr>
            <w:tcW w:w="1088" w:type="dxa"/>
            <w:tcBorders>
              <w:top w:val="nil"/>
              <w:left w:val="nil"/>
              <w:bottom w:val="single" w:sz="4" w:space="0" w:color="auto"/>
              <w:right w:val="single" w:sz="4" w:space="0" w:color="auto"/>
            </w:tcBorders>
            <w:shd w:val="clear" w:color="auto" w:fill="auto"/>
            <w:noWrap/>
            <w:vAlign w:val="bottom"/>
            <w:hideMark/>
          </w:tcPr>
          <w:p w14:paraId="7D868A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69,358</w:t>
            </w:r>
          </w:p>
        </w:tc>
        <w:tc>
          <w:tcPr>
            <w:tcW w:w="987" w:type="dxa"/>
            <w:tcBorders>
              <w:top w:val="nil"/>
              <w:left w:val="nil"/>
              <w:bottom w:val="single" w:sz="4" w:space="0" w:color="auto"/>
              <w:right w:val="single" w:sz="4" w:space="0" w:color="auto"/>
            </w:tcBorders>
            <w:shd w:val="clear" w:color="auto" w:fill="auto"/>
            <w:noWrap/>
            <w:vAlign w:val="bottom"/>
            <w:hideMark/>
          </w:tcPr>
          <w:p w14:paraId="2D69314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131,167</w:t>
            </w:r>
          </w:p>
        </w:tc>
      </w:tr>
      <w:tr w:rsidR="00DA5737" w:rsidRPr="00DA5737" w14:paraId="5F307E7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9B5E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3494" w:type="dxa"/>
            <w:tcBorders>
              <w:top w:val="nil"/>
              <w:left w:val="nil"/>
              <w:bottom w:val="single" w:sz="4" w:space="0" w:color="auto"/>
              <w:right w:val="single" w:sz="4" w:space="0" w:color="auto"/>
            </w:tcBorders>
            <w:shd w:val="clear" w:color="auto" w:fill="auto"/>
            <w:noWrap/>
            <w:vAlign w:val="bottom"/>
            <w:hideMark/>
          </w:tcPr>
          <w:p w14:paraId="13BA7F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1088" w:type="dxa"/>
            <w:tcBorders>
              <w:top w:val="nil"/>
              <w:left w:val="nil"/>
              <w:bottom w:val="single" w:sz="4" w:space="0" w:color="auto"/>
              <w:right w:val="single" w:sz="4" w:space="0" w:color="auto"/>
            </w:tcBorders>
            <w:shd w:val="clear" w:color="auto" w:fill="auto"/>
            <w:noWrap/>
            <w:vAlign w:val="bottom"/>
            <w:hideMark/>
          </w:tcPr>
          <w:p w14:paraId="74B5405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102,579</w:t>
            </w:r>
          </w:p>
        </w:tc>
        <w:tc>
          <w:tcPr>
            <w:tcW w:w="987" w:type="dxa"/>
            <w:tcBorders>
              <w:top w:val="nil"/>
              <w:left w:val="nil"/>
              <w:bottom w:val="single" w:sz="4" w:space="0" w:color="auto"/>
              <w:right w:val="single" w:sz="4" w:space="0" w:color="auto"/>
            </w:tcBorders>
            <w:shd w:val="clear" w:color="auto" w:fill="auto"/>
            <w:noWrap/>
            <w:vAlign w:val="bottom"/>
            <w:hideMark/>
          </w:tcPr>
          <w:p w14:paraId="6871575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193,993</w:t>
            </w:r>
          </w:p>
        </w:tc>
      </w:tr>
      <w:tr w:rsidR="00DA5737" w:rsidRPr="00DA5737" w14:paraId="7D98BC8A"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26FAD1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p>
        </w:tc>
        <w:tc>
          <w:tcPr>
            <w:tcW w:w="3494" w:type="dxa"/>
            <w:tcBorders>
              <w:top w:val="nil"/>
              <w:left w:val="nil"/>
              <w:bottom w:val="single" w:sz="4" w:space="0" w:color="auto"/>
              <w:right w:val="single" w:sz="4" w:space="0" w:color="auto"/>
            </w:tcBorders>
            <w:shd w:val="clear" w:color="auto" w:fill="auto"/>
            <w:noWrap/>
            <w:vAlign w:val="bottom"/>
            <w:hideMark/>
          </w:tcPr>
          <w:p w14:paraId="714FFE61" w14:textId="062045C8"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Western</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WPS</w:t>
            </w:r>
          </w:p>
        </w:tc>
        <w:tc>
          <w:tcPr>
            <w:tcW w:w="1088" w:type="dxa"/>
            <w:tcBorders>
              <w:top w:val="nil"/>
              <w:left w:val="nil"/>
              <w:bottom w:val="single" w:sz="4" w:space="0" w:color="auto"/>
              <w:right w:val="single" w:sz="4" w:space="0" w:color="auto"/>
            </w:tcBorders>
            <w:shd w:val="clear" w:color="auto" w:fill="auto"/>
            <w:noWrap/>
            <w:vAlign w:val="bottom"/>
            <w:hideMark/>
          </w:tcPr>
          <w:p w14:paraId="24DEC3D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124,964</w:t>
            </w:r>
          </w:p>
        </w:tc>
        <w:tc>
          <w:tcPr>
            <w:tcW w:w="987" w:type="dxa"/>
            <w:tcBorders>
              <w:top w:val="nil"/>
              <w:left w:val="nil"/>
              <w:bottom w:val="single" w:sz="4" w:space="0" w:color="auto"/>
              <w:right w:val="single" w:sz="4" w:space="0" w:color="auto"/>
            </w:tcBorders>
            <w:shd w:val="clear" w:color="auto" w:fill="auto"/>
            <w:noWrap/>
            <w:vAlign w:val="bottom"/>
            <w:hideMark/>
          </w:tcPr>
          <w:p w14:paraId="110B67C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236,326</w:t>
            </w:r>
          </w:p>
        </w:tc>
      </w:tr>
      <w:tr w:rsidR="00DA5737" w:rsidRPr="00DA5737" w14:paraId="0489ADE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78601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3494" w:type="dxa"/>
            <w:tcBorders>
              <w:top w:val="nil"/>
              <w:left w:val="nil"/>
              <w:bottom w:val="single" w:sz="4" w:space="0" w:color="auto"/>
              <w:right w:val="single" w:sz="4" w:space="0" w:color="auto"/>
            </w:tcBorders>
            <w:shd w:val="clear" w:color="auto" w:fill="auto"/>
            <w:noWrap/>
            <w:vAlign w:val="bottom"/>
            <w:hideMark/>
          </w:tcPr>
          <w:p w14:paraId="1AEFBAD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1088" w:type="dxa"/>
            <w:tcBorders>
              <w:top w:val="nil"/>
              <w:left w:val="nil"/>
              <w:bottom w:val="single" w:sz="4" w:space="0" w:color="auto"/>
              <w:right w:val="single" w:sz="4" w:space="0" w:color="auto"/>
            </w:tcBorders>
            <w:shd w:val="clear" w:color="auto" w:fill="auto"/>
            <w:noWrap/>
            <w:vAlign w:val="bottom"/>
            <w:hideMark/>
          </w:tcPr>
          <w:p w14:paraId="79DF59F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73,253</w:t>
            </w:r>
          </w:p>
        </w:tc>
        <w:tc>
          <w:tcPr>
            <w:tcW w:w="987" w:type="dxa"/>
            <w:tcBorders>
              <w:top w:val="nil"/>
              <w:left w:val="nil"/>
              <w:bottom w:val="single" w:sz="4" w:space="0" w:color="auto"/>
              <w:right w:val="single" w:sz="4" w:space="0" w:color="auto"/>
            </w:tcBorders>
            <w:shd w:val="clear" w:color="auto" w:fill="auto"/>
            <w:noWrap/>
            <w:vAlign w:val="bottom"/>
            <w:hideMark/>
          </w:tcPr>
          <w:p w14:paraId="088C2C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138,533</w:t>
            </w:r>
          </w:p>
        </w:tc>
      </w:tr>
      <w:tr w:rsidR="00DA5737" w:rsidRPr="00DA5737" w14:paraId="7AD6DE0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0E0271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3494" w:type="dxa"/>
            <w:tcBorders>
              <w:top w:val="nil"/>
              <w:left w:val="nil"/>
              <w:bottom w:val="single" w:sz="4" w:space="0" w:color="auto"/>
              <w:right w:val="single" w:sz="4" w:space="0" w:color="auto"/>
            </w:tcBorders>
            <w:shd w:val="clear" w:color="auto" w:fill="auto"/>
            <w:noWrap/>
            <w:vAlign w:val="bottom"/>
            <w:hideMark/>
          </w:tcPr>
          <w:p w14:paraId="224795F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1088" w:type="dxa"/>
            <w:tcBorders>
              <w:top w:val="nil"/>
              <w:left w:val="nil"/>
              <w:bottom w:val="single" w:sz="4" w:space="0" w:color="auto"/>
              <w:right w:val="single" w:sz="4" w:space="0" w:color="auto"/>
            </w:tcBorders>
            <w:shd w:val="clear" w:color="auto" w:fill="auto"/>
            <w:noWrap/>
            <w:vAlign w:val="bottom"/>
            <w:hideMark/>
          </w:tcPr>
          <w:p w14:paraId="2F50CF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76,336</w:t>
            </w:r>
          </w:p>
        </w:tc>
        <w:tc>
          <w:tcPr>
            <w:tcW w:w="987" w:type="dxa"/>
            <w:tcBorders>
              <w:top w:val="nil"/>
              <w:left w:val="nil"/>
              <w:bottom w:val="single" w:sz="4" w:space="0" w:color="auto"/>
              <w:right w:val="single" w:sz="4" w:space="0" w:color="auto"/>
            </w:tcBorders>
            <w:shd w:val="clear" w:color="auto" w:fill="auto"/>
            <w:noWrap/>
            <w:vAlign w:val="bottom"/>
            <w:hideMark/>
          </w:tcPr>
          <w:p w14:paraId="4A38A9C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144,363</w:t>
            </w:r>
          </w:p>
        </w:tc>
      </w:tr>
      <w:tr w:rsidR="00DA5737" w:rsidRPr="00DA5737" w14:paraId="110BE6E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011D55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3494" w:type="dxa"/>
            <w:tcBorders>
              <w:top w:val="nil"/>
              <w:left w:val="nil"/>
              <w:bottom w:val="single" w:sz="4" w:space="0" w:color="auto"/>
              <w:right w:val="single" w:sz="4" w:space="0" w:color="auto"/>
            </w:tcBorders>
            <w:shd w:val="clear" w:color="auto" w:fill="auto"/>
            <w:noWrap/>
            <w:vAlign w:val="bottom"/>
            <w:hideMark/>
          </w:tcPr>
          <w:p w14:paraId="6731659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1088" w:type="dxa"/>
            <w:tcBorders>
              <w:top w:val="nil"/>
              <w:left w:val="nil"/>
              <w:bottom w:val="single" w:sz="4" w:space="0" w:color="auto"/>
              <w:right w:val="single" w:sz="4" w:space="0" w:color="auto"/>
            </w:tcBorders>
            <w:shd w:val="clear" w:color="auto" w:fill="auto"/>
            <w:noWrap/>
            <w:vAlign w:val="bottom"/>
            <w:hideMark/>
          </w:tcPr>
          <w:p w14:paraId="6D13DBB3"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49,310</w:t>
            </w:r>
          </w:p>
        </w:tc>
        <w:tc>
          <w:tcPr>
            <w:tcW w:w="987" w:type="dxa"/>
            <w:tcBorders>
              <w:top w:val="nil"/>
              <w:left w:val="nil"/>
              <w:bottom w:val="single" w:sz="4" w:space="0" w:color="auto"/>
              <w:right w:val="single" w:sz="4" w:space="0" w:color="auto"/>
            </w:tcBorders>
            <w:shd w:val="clear" w:color="auto" w:fill="auto"/>
            <w:noWrap/>
            <w:vAlign w:val="bottom"/>
            <w:hideMark/>
          </w:tcPr>
          <w:p w14:paraId="2DE04D8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93,253</w:t>
            </w:r>
          </w:p>
        </w:tc>
      </w:tr>
      <w:tr w:rsidR="00DA5737" w:rsidRPr="00DA5737" w14:paraId="193AA849"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0A4F24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3494" w:type="dxa"/>
            <w:tcBorders>
              <w:top w:val="nil"/>
              <w:left w:val="nil"/>
              <w:bottom w:val="single" w:sz="4" w:space="0" w:color="auto"/>
              <w:right w:val="single" w:sz="4" w:space="0" w:color="auto"/>
            </w:tcBorders>
            <w:shd w:val="clear" w:color="auto" w:fill="auto"/>
            <w:noWrap/>
            <w:vAlign w:val="bottom"/>
            <w:hideMark/>
          </w:tcPr>
          <w:p w14:paraId="22EE30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1088" w:type="dxa"/>
            <w:tcBorders>
              <w:top w:val="nil"/>
              <w:left w:val="nil"/>
              <w:bottom w:val="single" w:sz="4" w:space="0" w:color="auto"/>
              <w:right w:val="single" w:sz="4" w:space="0" w:color="auto"/>
            </w:tcBorders>
            <w:shd w:val="clear" w:color="auto" w:fill="auto"/>
            <w:noWrap/>
            <w:vAlign w:val="bottom"/>
            <w:hideMark/>
          </w:tcPr>
          <w:p w14:paraId="26CE5C3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161,771</w:t>
            </w:r>
          </w:p>
        </w:tc>
        <w:tc>
          <w:tcPr>
            <w:tcW w:w="987" w:type="dxa"/>
            <w:tcBorders>
              <w:top w:val="nil"/>
              <w:left w:val="nil"/>
              <w:bottom w:val="single" w:sz="4" w:space="0" w:color="auto"/>
              <w:right w:val="single" w:sz="4" w:space="0" w:color="auto"/>
            </w:tcBorders>
            <w:shd w:val="clear" w:color="auto" w:fill="auto"/>
            <w:noWrap/>
            <w:vAlign w:val="bottom"/>
            <w:hideMark/>
          </w:tcPr>
          <w:p w14:paraId="55B4EED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305,934</w:t>
            </w:r>
          </w:p>
        </w:tc>
      </w:tr>
    </w:tbl>
    <w:p w14:paraId="3FDE074A" w14:textId="77777777" w:rsidR="00962245" w:rsidRDefault="00962245" w:rsidP="00343772">
      <w:pPr>
        <w:spacing w:after="100" w:afterAutospacing="1" w:line="259" w:lineRule="auto"/>
        <w:rPr>
          <w:rFonts w:cstheme="minorHAnsi"/>
          <w:color w:val="808080" w:themeColor="background1" w:themeShade="80"/>
          <w:u w:val="single"/>
        </w:rPr>
      </w:pPr>
    </w:p>
    <w:p w14:paraId="4CF1312B" w14:textId="70A688E1" w:rsidR="00343772" w:rsidRPr="002820C4" w:rsidRDefault="00343772" w:rsidP="00343772">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2020:</w:t>
      </w:r>
    </w:p>
    <w:tbl>
      <w:tblPr>
        <w:tblW w:w="5000" w:type="pct"/>
        <w:tblCellMar>
          <w:left w:w="70" w:type="dxa"/>
          <w:right w:w="70" w:type="dxa"/>
        </w:tblCellMar>
        <w:tblLook w:val="04A0" w:firstRow="1" w:lastRow="0" w:firstColumn="1" w:lastColumn="0" w:noHBand="0" w:noVBand="1"/>
      </w:tblPr>
      <w:tblGrid>
        <w:gridCol w:w="3626"/>
        <w:gridCol w:w="3627"/>
        <w:gridCol w:w="948"/>
        <w:gridCol w:w="861"/>
      </w:tblGrid>
      <w:tr w:rsidR="00343772" w:rsidRPr="00343772" w14:paraId="085FB38B" w14:textId="77777777" w:rsidTr="00DF0E30">
        <w:trPr>
          <w:trHeight w:val="491"/>
        </w:trPr>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C750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32A3A0"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BC044C"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FDA2E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343772" w:rsidRPr="00343772" w14:paraId="02CC2E84"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5A77886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36B7C383"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42D43D0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6334FC9E"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12B8AEDC"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6E212DC1"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09E540F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3AFA649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2F2411C"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00A1037D"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218DFA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01" w:type="pct"/>
            <w:tcBorders>
              <w:top w:val="nil"/>
              <w:left w:val="nil"/>
              <w:bottom w:val="single" w:sz="4" w:space="0" w:color="auto"/>
              <w:right w:val="single" w:sz="4" w:space="0" w:color="auto"/>
            </w:tcBorders>
            <w:shd w:val="clear" w:color="auto" w:fill="auto"/>
            <w:noWrap/>
            <w:vAlign w:val="bottom"/>
            <w:hideMark/>
          </w:tcPr>
          <w:p w14:paraId="1F49BAB4"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523" w:type="pct"/>
            <w:tcBorders>
              <w:top w:val="nil"/>
              <w:left w:val="nil"/>
              <w:bottom w:val="single" w:sz="4" w:space="0" w:color="auto"/>
              <w:right w:val="single" w:sz="4" w:space="0" w:color="auto"/>
            </w:tcBorders>
            <w:shd w:val="clear" w:color="auto" w:fill="auto"/>
            <w:noWrap/>
            <w:vAlign w:val="bottom"/>
            <w:hideMark/>
          </w:tcPr>
          <w:p w14:paraId="6A8C507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29</w:t>
            </w:r>
          </w:p>
        </w:tc>
        <w:tc>
          <w:tcPr>
            <w:tcW w:w="476" w:type="pct"/>
            <w:tcBorders>
              <w:top w:val="nil"/>
              <w:left w:val="nil"/>
              <w:bottom w:val="single" w:sz="4" w:space="0" w:color="auto"/>
              <w:right w:val="single" w:sz="4" w:space="0" w:color="auto"/>
            </w:tcBorders>
            <w:shd w:val="clear" w:color="auto" w:fill="auto"/>
            <w:noWrap/>
            <w:vAlign w:val="bottom"/>
            <w:hideMark/>
          </w:tcPr>
          <w:p w14:paraId="23F81DE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r>
      <w:tr w:rsidR="00343772" w:rsidRPr="00343772" w14:paraId="2B50DDD2"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0F859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APG</w:t>
            </w:r>
          </w:p>
        </w:tc>
        <w:tc>
          <w:tcPr>
            <w:tcW w:w="2001" w:type="pct"/>
            <w:tcBorders>
              <w:top w:val="nil"/>
              <w:left w:val="nil"/>
              <w:bottom w:val="single" w:sz="4" w:space="0" w:color="auto"/>
              <w:right w:val="single" w:sz="4" w:space="0" w:color="auto"/>
            </w:tcBorders>
            <w:shd w:val="clear" w:color="auto" w:fill="auto"/>
            <w:noWrap/>
            <w:vAlign w:val="bottom"/>
            <w:hideMark/>
          </w:tcPr>
          <w:p w14:paraId="3A84A7A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523" w:type="pct"/>
            <w:tcBorders>
              <w:top w:val="nil"/>
              <w:left w:val="nil"/>
              <w:bottom w:val="single" w:sz="4" w:space="0" w:color="auto"/>
              <w:right w:val="single" w:sz="4" w:space="0" w:color="auto"/>
            </w:tcBorders>
            <w:shd w:val="clear" w:color="auto" w:fill="auto"/>
            <w:noWrap/>
            <w:vAlign w:val="bottom"/>
            <w:hideMark/>
          </w:tcPr>
          <w:p w14:paraId="0E20A70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476" w:type="pct"/>
            <w:tcBorders>
              <w:top w:val="nil"/>
              <w:left w:val="nil"/>
              <w:bottom w:val="single" w:sz="4" w:space="0" w:color="auto"/>
              <w:right w:val="single" w:sz="4" w:space="0" w:color="auto"/>
            </w:tcBorders>
            <w:shd w:val="clear" w:color="auto" w:fill="auto"/>
            <w:noWrap/>
            <w:vAlign w:val="bottom"/>
            <w:hideMark/>
          </w:tcPr>
          <w:p w14:paraId="15B3BC7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164</w:t>
            </w:r>
          </w:p>
        </w:tc>
      </w:tr>
      <w:tr w:rsidR="00343772" w:rsidRPr="00343772" w14:paraId="3C21A3D9"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85A7F8E"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01" w:type="pct"/>
            <w:tcBorders>
              <w:top w:val="nil"/>
              <w:left w:val="nil"/>
              <w:bottom w:val="single" w:sz="4" w:space="0" w:color="auto"/>
              <w:right w:val="single" w:sz="4" w:space="0" w:color="auto"/>
            </w:tcBorders>
            <w:shd w:val="clear" w:color="auto" w:fill="auto"/>
            <w:noWrap/>
            <w:vAlign w:val="bottom"/>
            <w:hideMark/>
          </w:tcPr>
          <w:p w14:paraId="22DC424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523" w:type="pct"/>
            <w:tcBorders>
              <w:top w:val="nil"/>
              <w:left w:val="nil"/>
              <w:bottom w:val="single" w:sz="4" w:space="0" w:color="auto"/>
              <w:right w:val="single" w:sz="4" w:space="0" w:color="auto"/>
            </w:tcBorders>
            <w:shd w:val="clear" w:color="auto" w:fill="auto"/>
            <w:noWrap/>
            <w:vAlign w:val="bottom"/>
            <w:hideMark/>
          </w:tcPr>
          <w:p w14:paraId="76E67F0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71</w:t>
            </w:r>
          </w:p>
        </w:tc>
        <w:tc>
          <w:tcPr>
            <w:tcW w:w="476" w:type="pct"/>
            <w:tcBorders>
              <w:top w:val="nil"/>
              <w:left w:val="nil"/>
              <w:bottom w:val="single" w:sz="4" w:space="0" w:color="auto"/>
              <w:right w:val="single" w:sz="4" w:space="0" w:color="auto"/>
            </w:tcBorders>
            <w:shd w:val="clear" w:color="auto" w:fill="auto"/>
            <w:noWrap/>
            <w:vAlign w:val="bottom"/>
            <w:hideMark/>
          </w:tcPr>
          <w:p w14:paraId="03A3C0A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133</w:t>
            </w:r>
          </w:p>
        </w:tc>
      </w:tr>
      <w:tr w:rsidR="00343772" w:rsidRPr="00343772" w14:paraId="5CF326B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197A0F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01" w:type="pct"/>
            <w:tcBorders>
              <w:top w:val="nil"/>
              <w:left w:val="nil"/>
              <w:bottom w:val="single" w:sz="4" w:space="0" w:color="auto"/>
              <w:right w:val="single" w:sz="4" w:space="0" w:color="auto"/>
            </w:tcBorders>
            <w:shd w:val="clear" w:color="auto" w:fill="auto"/>
            <w:noWrap/>
            <w:vAlign w:val="bottom"/>
            <w:hideMark/>
          </w:tcPr>
          <w:p w14:paraId="6107C5A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523" w:type="pct"/>
            <w:tcBorders>
              <w:top w:val="nil"/>
              <w:left w:val="nil"/>
              <w:bottom w:val="single" w:sz="4" w:space="0" w:color="auto"/>
              <w:right w:val="single" w:sz="4" w:space="0" w:color="auto"/>
            </w:tcBorders>
            <w:shd w:val="clear" w:color="auto" w:fill="auto"/>
            <w:noWrap/>
            <w:vAlign w:val="bottom"/>
            <w:hideMark/>
          </w:tcPr>
          <w:p w14:paraId="0235827D"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c>
          <w:tcPr>
            <w:tcW w:w="476" w:type="pct"/>
            <w:tcBorders>
              <w:top w:val="nil"/>
              <w:left w:val="nil"/>
              <w:bottom w:val="single" w:sz="4" w:space="0" w:color="auto"/>
              <w:right w:val="single" w:sz="4" w:space="0" w:color="auto"/>
            </w:tcBorders>
            <w:shd w:val="clear" w:color="auto" w:fill="auto"/>
            <w:noWrap/>
            <w:vAlign w:val="bottom"/>
            <w:hideMark/>
          </w:tcPr>
          <w:p w14:paraId="59DBB67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175</w:t>
            </w:r>
          </w:p>
        </w:tc>
      </w:tr>
      <w:tr w:rsidR="00343772" w:rsidRPr="00343772" w14:paraId="05FC18A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721B35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01" w:type="pct"/>
            <w:tcBorders>
              <w:top w:val="nil"/>
              <w:left w:val="nil"/>
              <w:bottom w:val="single" w:sz="4" w:space="0" w:color="auto"/>
              <w:right w:val="single" w:sz="4" w:space="0" w:color="auto"/>
            </w:tcBorders>
            <w:shd w:val="clear" w:color="auto" w:fill="auto"/>
            <w:noWrap/>
            <w:vAlign w:val="bottom"/>
            <w:hideMark/>
          </w:tcPr>
          <w:p w14:paraId="62E90D0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523" w:type="pct"/>
            <w:tcBorders>
              <w:top w:val="nil"/>
              <w:left w:val="nil"/>
              <w:bottom w:val="single" w:sz="4" w:space="0" w:color="auto"/>
              <w:right w:val="single" w:sz="4" w:space="0" w:color="auto"/>
            </w:tcBorders>
            <w:shd w:val="clear" w:color="auto" w:fill="auto"/>
            <w:noWrap/>
            <w:vAlign w:val="bottom"/>
            <w:hideMark/>
          </w:tcPr>
          <w:p w14:paraId="21A5C73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65</w:t>
            </w:r>
          </w:p>
        </w:tc>
        <w:tc>
          <w:tcPr>
            <w:tcW w:w="476" w:type="pct"/>
            <w:tcBorders>
              <w:top w:val="nil"/>
              <w:left w:val="nil"/>
              <w:bottom w:val="single" w:sz="4" w:space="0" w:color="auto"/>
              <w:right w:val="single" w:sz="4" w:space="0" w:color="auto"/>
            </w:tcBorders>
            <w:shd w:val="clear" w:color="auto" w:fill="auto"/>
            <w:noWrap/>
            <w:vAlign w:val="bottom"/>
            <w:hideMark/>
          </w:tcPr>
          <w:p w14:paraId="6FD97F7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123</w:t>
            </w:r>
          </w:p>
        </w:tc>
      </w:tr>
      <w:tr w:rsidR="00343772" w:rsidRPr="00343772" w14:paraId="1EE9B0E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34A947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01" w:type="pct"/>
            <w:tcBorders>
              <w:top w:val="nil"/>
              <w:left w:val="nil"/>
              <w:bottom w:val="single" w:sz="4" w:space="0" w:color="auto"/>
              <w:right w:val="single" w:sz="4" w:space="0" w:color="auto"/>
            </w:tcBorders>
            <w:shd w:val="clear" w:color="auto" w:fill="auto"/>
            <w:noWrap/>
            <w:vAlign w:val="bottom"/>
            <w:hideMark/>
          </w:tcPr>
          <w:p w14:paraId="4F2E4BE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523" w:type="pct"/>
            <w:tcBorders>
              <w:top w:val="nil"/>
              <w:left w:val="nil"/>
              <w:bottom w:val="single" w:sz="4" w:space="0" w:color="auto"/>
              <w:right w:val="single" w:sz="4" w:space="0" w:color="auto"/>
            </w:tcBorders>
            <w:shd w:val="clear" w:color="auto" w:fill="auto"/>
            <w:noWrap/>
            <w:vAlign w:val="bottom"/>
            <w:hideMark/>
          </w:tcPr>
          <w:p w14:paraId="3E21EED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85</w:t>
            </w:r>
          </w:p>
        </w:tc>
        <w:tc>
          <w:tcPr>
            <w:tcW w:w="476" w:type="pct"/>
            <w:tcBorders>
              <w:top w:val="nil"/>
              <w:left w:val="nil"/>
              <w:bottom w:val="single" w:sz="4" w:space="0" w:color="auto"/>
              <w:right w:val="single" w:sz="4" w:space="0" w:color="auto"/>
            </w:tcBorders>
            <w:shd w:val="clear" w:color="auto" w:fill="auto"/>
            <w:noWrap/>
            <w:vAlign w:val="bottom"/>
            <w:hideMark/>
          </w:tcPr>
          <w:p w14:paraId="36D4DB3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161</w:t>
            </w:r>
          </w:p>
        </w:tc>
      </w:tr>
      <w:tr w:rsidR="00343772" w:rsidRPr="00343772" w14:paraId="54D0DA7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0634806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01" w:type="pct"/>
            <w:tcBorders>
              <w:top w:val="nil"/>
              <w:left w:val="nil"/>
              <w:bottom w:val="single" w:sz="4" w:space="0" w:color="auto"/>
              <w:right w:val="single" w:sz="4" w:space="0" w:color="auto"/>
            </w:tcBorders>
            <w:shd w:val="clear" w:color="auto" w:fill="auto"/>
            <w:noWrap/>
            <w:vAlign w:val="bottom"/>
            <w:hideMark/>
          </w:tcPr>
          <w:p w14:paraId="272F049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523" w:type="pct"/>
            <w:tcBorders>
              <w:top w:val="nil"/>
              <w:left w:val="nil"/>
              <w:bottom w:val="single" w:sz="4" w:space="0" w:color="auto"/>
              <w:right w:val="single" w:sz="4" w:space="0" w:color="auto"/>
            </w:tcBorders>
            <w:shd w:val="clear" w:color="auto" w:fill="auto"/>
            <w:noWrap/>
            <w:vAlign w:val="bottom"/>
            <w:hideMark/>
          </w:tcPr>
          <w:p w14:paraId="51D0543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76" w:type="pct"/>
            <w:tcBorders>
              <w:top w:val="nil"/>
              <w:left w:val="nil"/>
              <w:bottom w:val="single" w:sz="4" w:space="0" w:color="auto"/>
              <w:right w:val="single" w:sz="4" w:space="0" w:color="auto"/>
            </w:tcBorders>
            <w:shd w:val="clear" w:color="auto" w:fill="auto"/>
            <w:noWrap/>
            <w:vAlign w:val="bottom"/>
            <w:hideMark/>
          </w:tcPr>
          <w:p w14:paraId="403BE51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343772" w:rsidRPr="00343772" w14:paraId="3E2CCABE"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B5A77D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01" w:type="pct"/>
            <w:tcBorders>
              <w:top w:val="nil"/>
              <w:left w:val="nil"/>
              <w:bottom w:val="single" w:sz="4" w:space="0" w:color="auto"/>
              <w:right w:val="single" w:sz="4" w:space="0" w:color="auto"/>
            </w:tcBorders>
            <w:shd w:val="clear" w:color="auto" w:fill="auto"/>
            <w:noWrap/>
            <w:vAlign w:val="bottom"/>
            <w:hideMark/>
          </w:tcPr>
          <w:p w14:paraId="08B3BD0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523" w:type="pct"/>
            <w:tcBorders>
              <w:top w:val="nil"/>
              <w:left w:val="nil"/>
              <w:bottom w:val="single" w:sz="4" w:space="0" w:color="auto"/>
              <w:right w:val="single" w:sz="4" w:space="0" w:color="auto"/>
            </w:tcBorders>
            <w:shd w:val="clear" w:color="auto" w:fill="auto"/>
            <w:noWrap/>
            <w:vAlign w:val="bottom"/>
            <w:hideMark/>
          </w:tcPr>
          <w:p w14:paraId="7266CA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c>
          <w:tcPr>
            <w:tcW w:w="476" w:type="pct"/>
            <w:tcBorders>
              <w:top w:val="nil"/>
              <w:left w:val="nil"/>
              <w:bottom w:val="single" w:sz="4" w:space="0" w:color="auto"/>
              <w:right w:val="single" w:sz="4" w:space="0" w:color="auto"/>
            </w:tcBorders>
            <w:shd w:val="clear" w:color="auto" w:fill="auto"/>
            <w:noWrap/>
            <w:vAlign w:val="bottom"/>
            <w:hideMark/>
          </w:tcPr>
          <w:p w14:paraId="6C66C8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485</w:t>
            </w:r>
          </w:p>
        </w:tc>
      </w:tr>
      <w:tr w:rsidR="00343772" w:rsidRPr="00343772" w14:paraId="72F1AE04"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76AC2A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01" w:type="pct"/>
            <w:tcBorders>
              <w:top w:val="nil"/>
              <w:left w:val="nil"/>
              <w:bottom w:val="single" w:sz="4" w:space="0" w:color="auto"/>
              <w:right w:val="single" w:sz="4" w:space="0" w:color="auto"/>
            </w:tcBorders>
            <w:shd w:val="clear" w:color="auto" w:fill="auto"/>
            <w:noWrap/>
            <w:vAlign w:val="bottom"/>
            <w:hideMark/>
          </w:tcPr>
          <w:p w14:paraId="35BA3C2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523" w:type="pct"/>
            <w:tcBorders>
              <w:top w:val="nil"/>
              <w:left w:val="nil"/>
              <w:bottom w:val="single" w:sz="4" w:space="0" w:color="auto"/>
              <w:right w:val="single" w:sz="4" w:space="0" w:color="auto"/>
            </w:tcBorders>
            <w:shd w:val="clear" w:color="auto" w:fill="auto"/>
            <w:noWrap/>
            <w:vAlign w:val="bottom"/>
            <w:hideMark/>
          </w:tcPr>
          <w:p w14:paraId="44A2D347"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205</w:t>
            </w:r>
          </w:p>
        </w:tc>
        <w:tc>
          <w:tcPr>
            <w:tcW w:w="476" w:type="pct"/>
            <w:tcBorders>
              <w:top w:val="nil"/>
              <w:left w:val="nil"/>
              <w:bottom w:val="single" w:sz="4" w:space="0" w:color="auto"/>
              <w:right w:val="single" w:sz="4" w:space="0" w:color="auto"/>
            </w:tcBorders>
            <w:shd w:val="clear" w:color="auto" w:fill="auto"/>
            <w:noWrap/>
            <w:vAlign w:val="bottom"/>
            <w:hideMark/>
          </w:tcPr>
          <w:p w14:paraId="3590113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388</w:t>
            </w:r>
          </w:p>
        </w:tc>
      </w:tr>
      <w:tr w:rsidR="00343772" w:rsidRPr="00343772" w14:paraId="25743436"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ADC86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01" w:type="pct"/>
            <w:tcBorders>
              <w:top w:val="nil"/>
              <w:left w:val="nil"/>
              <w:bottom w:val="single" w:sz="4" w:space="0" w:color="auto"/>
              <w:right w:val="single" w:sz="4" w:space="0" w:color="auto"/>
            </w:tcBorders>
            <w:shd w:val="clear" w:color="auto" w:fill="auto"/>
            <w:noWrap/>
            <w:vAlign w:val="bottom"/>
            <w:hideMark/>
          </w:tcPr>
          <w:p w14:paraId="71ED5E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523" w:type="pct"/>
            <w:tcBorders>
              <w:top w:val="nil"/>
              <w:left w:val="nil"/>
              <w:bottom w:val="single" w:sz="4" w:space="0" w:color="auto"/>
              <w:right w:val="single" w:sz="4" w:space="0" w:color="auto"/>
            </w:tcBorders>
            <w:shd w:val="clear" w:color="auto" w:fill="auto"/>
            <w:noWrap/>
            <w:vAlign w:val="bottom"/>
            <w:hideMark/>
          </w:tcPr>
          <w:p w14:paraId="3A4B402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239</w:t>
            </w:r>
          </w:p>
        </w:tc>
        <w:tc>
          <w:tcPr>
            <w:tcW w:w="476" w:type="pct"/>
            <w:tcBorders>
              <w:top w:val="nil"/>
              <w:left w:val="nil"/>
              <w:bottom w:val="single" w:sz="4" w:space="0" w:color="auto"/>
              <w:right w:val="single" w:sz="4" w:space="0" w:color="auto"/>
            </w:tcBorders>
            <w:shd w:val="clear" w:color="auto" w:fill="auto"/>
            <w:noWrap/>
            <w:vAlign w:val="bottom"/>
            <w:hideMark/>
          </w:tcPr>
          <w:p w14:paraId="73E7FA2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452</w:t>
            </w:r>
          </w:p>
        </w:tc>
      </w:tr>
      <w:tr w:rsidR="00343772" w:rsidRPr="00343772" w14:paraId="0EE9CE0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603BC4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01" w:type="pct"/>
            <w:tcBorders>
              <w:top w:val="nil"/>
              <w:left w:val="nil"/>
              <w:bottom w:val="single" w:sz="4" w:space="0" w:color="auto"/>
              <w:right w:val="single" w:sz="4" w:space="0" w:color="auto"/>
            </w:tcBorders>
            <w:shd w:val="clear" w:color="auto" w:fill="auto"/>
            <w:noWrap/>
            <w:vAlign w:val="bottom"/>
            <w:hideMark/>
          </w:tcPr>
          <w:p w14:paraId="085AE6A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523" w:type="pct"/>
            <w:tcBorders>
              <w:top w:val="nil"/>
              <w:left w:val="nil"/>
              <w:bottom w:val="single" w:sz="4" w:space="0" w:color="auto"/>
              <w:right w:val="single" w:sz="4" w:space="0" w:color="auto"/>
            </w:tcBorders>
            <w:shd w:val="clear" w:color="auto" w:fill="auto"/>
            <w:noWrap/>
            <w:vAlign w:val="bottom"/>
            <w:hideMark/>
          </w:tcPr>
          <w:p w14:paraId="224E8BA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60</w:t>
            </w:r>
          </w:p>
        </w:tc>
        <w:tc>
          <w:tcPr>
            <w:tcW w:w="476" w:type="pct"/>
            <w:tcBorders>
              <w:top w:val="nil"/>
              <w:left w:val="nil"/>
              <w:bottom w:val="single" w:sz="4" w:space="0" w:color="auto"/>
              <w:right w:val="single" w:sz="4" w:space="0" w:color="auto"/>
            </w:tcBorders>
            <w:shd w:val="clear" w:color="auto" w:fill="auto"/>
            <w:noWrap/>
            <w:vAlign w:val="bottom"/>
            <w:hideMark/>
          </w:tcPr>
          <w:p w14:paraId="3A4F4A7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r>
      <w:tr w:rsidR="00343772" w:rsidRPr="00343772" w14:paraId="6B2AC0A7"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A914E2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01" w:type="pct"/>
            <w:tcBorders>
              <w:top w:val="nil"/>
              <w:left w:val="nil"/>
              <w:bottom w:val="single" w:sz="4" w:space="0" w:color="auto"/>
              <w:right w:val="single" w:sz="4" w:space="0" w:color="auto"/>
            </w:tcBorders>
            <w:shd w:val="clear" w:color="auto" w:fill="auto"/>
            <w:noWrap/>
            <w:vAlign w:val="bottom"/>
            <w:hideMark/>
          </w:tcPr>
          <w:p w14:paraId="73706B8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523" w:type="pct"/>
            <w:tcBorders>
              <w:top w:val="nil"/>
              <w:left w:val="nil"/>
              <w:bottom w:val="single" w:sz="4" w:space="0" w:color="auto"/>
              <w:right w:val="single" w:sz="4" w:space="0" w:color="auto"/>
            </w:tcBorders>
            <w:shd w:val="clear" w:color="auto" w:fill="auto"/>
            <w:noWrap/>
            <w:vAlign w:val="bottom"/>
            <w:hideMark/>
          </w:tcPr>
          <w:p w14:paraId="3AD95A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476" w:type="pct"/>
            <w:tcBorders>
              <w:top w:val="nil"/>
              <w:left w:val="nil"/>
              <w:bottom w:val="single" w:sz="4" w:space="0" w:color="auto"/>
              <w:right w:val="single" w:sz="4" w:space="0" w:color="auto"/>
            </w:tcBorders>
            <w:shd w:val="clear" w:color="auto" w:fill="auto"/>
            <w:noWrap/>
            <w:vAlign w:val="bottom"/>
            <w:hideMark/>
          </w:tcPr>
          <w:p w14:paraId="3F779F6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343772" w:rsidRPr="00343772" w14:paraId="705161B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22DB42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01" w:type="pct"/>
            <w:tcBorders>
              <w:top w:val="nil"/>
              <w:left w:val="nil"/>
              <w:bottom w:val="single" w:sz="4" w:space="0" w:color="auto"/>
              <w:right w:val="single" w:sz="4" w:space="0" w:color="auto"/>
            </w:tcBorders>
            <w:shd w:val="clear" w:color="auto" w:fill="auto"/>
            <w:noWrap/>
            <w:vAlign w:val="bottom"/>
            <w:hideMark/>
          </w:tcPr>
          <w:p w14:paraId="0E648B1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523" w:type="pct"/>
            <w:tcBorders>
              <w:top w:val="nil"/>
              <w:left w:val="nil"/>
              <w:bottom w:val="single" w:sz="4" w:space="0" w:color="auto"/>
              <w:right w:val="single" w:sz="4" w:space="0" w:color="auto"/>
            </w:tcBorders>
            <w:shd w:val="clear" w:color="auto" w:fill="auto"/>
            <w:noWrap/>
            <w:vAlign w:val="bottom"/>
            <w:hideMark/>
          </w:tcPr>
          <w:p w14:paraId="4238CC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76" w:type="pct"/>
            <w:tcBorders>
              <w:top w:val="nil"/>
              <w:left w:val="nil"/>
              <w:bottom w:val="single" w:sz="4" w:space="0" w:color="auto"/>
              <w:right w:val="single" w:sz="4" w:space="0" w:color="auto"/>
            </w:tcBorders>
            <w:shd w:val="clear" w:color="auto" w:fill="auto"/>
            <w:noWrap/>
            <w:vAlign w:val="bottom"/>
            <w:hideMark/>
          </w:tcPr>
          <w:p w14:paraId="17FD6D2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341</w:t>
            </w:r>
          </w:p>
        </w:tc>
      </w:tr>
      <w:tr w:rsidR="00343772" w:rsidRPr="00343772" w14:paraId="2BABC89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D1E563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01" w:type="pct"/>
            <w:tcBorders>
              <w:top w:val="nil"/>
              <w:left w:val="nil"/>
              <w:bottom w:val="single" w:sz="4" w:space="0" w:color="auto"/>
              <w:right w:val="single" w:sz="4" w:space="0" w:color="auto"/>
            </w:tcBorders>
            <w:shd w:val="clear" w:color="auto" w:fill="auto"/>
            <w:noWrap/>
            <w:vAlign w:val="bottom"/>
            <w:hideMark/>
          </w:tcPr>
          <w:p w14:paraId="0FDE40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523" w:type="pct"/>
            <w:tcBorders>
              <w:top w:val="nil"/>
              <w:left w:val="nil"/>
              <w:bottom w:val="single" w:sz="4" w:space="0" w:color="auto"/>
              <w:right w:val="single" w:sz="4" w:space="0" w:color="auto"/>
            </w:tcBorders>
            <w:shd w:val="clear" w:color="auto" w:fill="auto"/>
            <w:noWrap/>
            <w:vAlign w:val="bottom"/>
            <w:hideMark/>
          </w:tcPr>
          <w:p w14:paraId="5C59100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76" w:type="pct"/>
            <w:tcBorders>
              <w:top w:val="nil"/>
              <w:left w:val="nil"/>
              <w:bottom w:val="single" w:sz="4" w:space="0" w:color="auto"/>
              <w:right w:val="single" w:sz="4" w:space="0" w:color="auto"/>
            </w:tcBorders>
            <w:shd w:val="clear" w:color="auto" w:fill="auto"/>
            <w:noWrap/>
            <w:vAlign w:val="bottom"/>
            <w:hideMark/>
          </w:tcPr>
          <w:p w14:paraId="5FC88BE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343772" w:rsidRPr="00343772" w14:paraId="46D74A21"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83B91CF"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01" w:type="pct"/>
            <w:tcBorders>
              <w:top w:val="nil"/>
              <w:left w:val="nil"/>
              <w:bottom w:val="single" w:sz="4" w:space="0" w:color="auto"/>
              <w:right w:val="single" w:sz="4" w:space="0" w:color="auto"/>
            </w:tcBorders>
            <w:shd w:val="clear" w:color="auto" w:fill="auto"/>
            <w:noWrap/>
            <w:vAlign w:val="bottom"/>
            <w:hideMark/>
          </w:tcPr>
          <w:p w14:paraId="2055B88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523" w:type="pct"/>
            <w:tcBorders>
              <w:top w:val="nil"/>
              <w:left w:val="nil"/>
              <w:bottom w:val="single" w:sz="4" w:space="0" w:color="auto"/>
              <w:right w:val="single" w:sz="4" w:space="0" w:color="auto"/>
            </w:tcBorders>
            <w:shd w:val="clear" w:color="auto" w:fill="auto"/>
            <w:noWrap/>
            <w:vAlign w:val="bottom"/>
            <w:hideMark/>
          </w:tcPr>
          <w:p w14:paraId="1395A0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112</w:t>
            </w:r>
          </w:p>
        </w:tc>
        <w:tc>
          <w:tcPr>
            <w:tcW w:w="476" w:type="pct"/>
            <w:tcBorders>
              <w:top w:val="nil"/>
              <w:left w:val="nil"/>
              <w:bottom w:val="single" w:sz="4" w:space="0" w:color="auto"/>
              <w:right w:val="single" w:sz="4" w:space="0" w:color="auto"/>
            </w:tcBorders>
            <w:shd w:val="clear" w:color="auto" w:fill="auto"/>
            <w:noWrap/>
            <w:vAlign w:val="bottom"/>
            <w:hideMark/>
          </w:tcPr>
          <w:p w14:paraId="6E3D75A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212</w:t>
            </w:r>
          </w:p>
        </w:tc>
      </w:tr>
      <w:tr w:rsidR="00343772" w:rsidRPr="00343772" w14:paraId="30B7FEE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C43B2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01" w:type="pct"/>
            <w:tcBorders>
              <w:top w:val="nil"/>
              <w:left w:val="nil"/>
              <w:bottom w:val="single" w:sz="4" w:space="0" w:color="auto"/>
              <w:right w:val="single" w:sz="4" w:space="0" w:color="auto"/>
            </w:tcBorders>
            <w:shd w:val="clear" w:color="auto" w:fill="auto"/>
            <w:noWrap/>
            <w:vAlign w:val="bottom"/>
            <w:hideMark/>
          </w:tcPr>
          <w:p w14:paraId="5C1CE7ED"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523" w:type="pct"/>
            <w:tcBorders>
              <w:top w:val="nil"/>
              <w:left w:val="nil"/>
              <w:bottom w:val="single" w:sz="4" w:space="0" w:color="auto"/>
              <w:right w:val="single" w:sz="4" w:space="0" w:color="auto"/>
            </w:tcBorders>
            <w:shd w:val="clear" w:color="auto" w:fill="auto"/>
            <w:noWrap/>
            <w:vAlign w:val="bottom"/>
            <w:hideMark/>
          </w:tcPr>
          <w:p w14:paraId="5BFA5DC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c>
          <w:tcPr>
            <w:tcW w:w="476" w:type="pct"/>
            <w:tcBorders>
              <w:top w:val="nil"/>
              <w:left w:val="nil"/>
              <w:bottom w:val="single" w:sz="4" w:space="0" w:color="auto"/>
              <w:right w:val="single" w:sz="4" w:space="0" w:color="auto"/>
            </w:tcBorders>
            <w:shd w:val="clear" w:color="auto" w:fill="auto"/>
            <w:noWrap/>
            <w:vAlign w:val="bottom"/>
            <w:hideMark/>
          </w:tcPr>
          <w:p w14:paraId="2EEC0CE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258</w:t>
            </w:r>
          </w:p>
        </w:tc>
      </w:tr>
      <w:tr w:rsidR="00343772" w:rsidRPr="00343772" w14:paraId="0D0001C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1DBB40A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01" w:type="pct"/>
            <w:tcBorders>
              <w:top w:val="nil"/>
              <w:left w:val="nil"/>
              <w:bottom w:val="single" w:sz="4" w:space="0" w:color="auto"/>
              <w:right w:val="single" w:sz="4" w:space="0" w:color="auto"/>
            </w:tcBorders>
            <w:shd w:val="clear" w:color="auto" w:fill="auto"/>
            <w:noWrap/>
            <w:vAlign w:val="bottom"/>
            <w:hideMark/>
          </w:tcPr>
          <w:p w14:paraId="33AC4B3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523" w:type="pct"/>
            <w:tcBorders>
              <w:top w:val="nil"/>
              <w:left w:val="nil"/>
              <w:bottom w:val="single" w:sz="4" w:space="0" w:color="auto"/>
              <w:right w:val="single" w:sz="4" w:space="0" w:color="auto"/>
            </w:tcBorders>
            <w:shd w:val="clear" w:color="auto" w:fill="auto"/>
            <w:noWrap/>
            <w:vAlign w:val="bottom"/>
            <w:hideMark/>
          </w:tcPr>
          <w:p w14:paraId="73CE632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476" w:type="pct"/>
            <w:tcBorders>
              <w:top w:val="nil"/>
              <w:left w:val="nil"/>
              <w:bottom w:val="single" w:sz="4" w:space="0" w:color="auto"/>
              <w:right w:val="single" w:sz="4" w:space="0" w:color="auto"/>
            </w:tcBorders>
            <w:shd w:val="clear" w:color="auto" w:fill="auto"/>
            <w:noWrap/>
            <w:vAlign w:val="bottom"/>
            <w:hideMark/>
          </w:tcPr>
          <w:p w14:paraId="4FBFD29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343772" w:rsidRPr="00343772" w14:paraId="3B28D1D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4518F0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01" w:type="pct"/>
            <w:tcBorders>
              <w:top w:val="nil"/>
              <w:left w:val="nil"/>
              <w:bottom w:val="single" w:sz="4" w:space="0" w:color="auto"/>
              <w:right w:val="single" w:sz="4" w:space="0" w:color="auto"/>
            </w:tcBorders>
            <w:shd w:val="clear" w:color="auto" w:fill="auto"/>
            <w:noWrap/>
            <w:vAlign w:val="bottom"/>
            <w:hideMark/>
          </w:tcPr>
          <w:p w14:paraId="57E8E7EB"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523" w:type="pct"/>
            <w:tcBorders>
              <w:top w:val="nil"/>
              <w:left w:val="nil"/>
              <w:bottom w:val="single" w:sz="4" w:space="0" w:color="auto"/>
              <w:right w:val="single" w:sz="4" w:space="0" w:color="auto"/>
            </w:tcBorders>
            <w:shd w:val="clear" w:color="auto" w:fill="auto"/>
            <w:noWrap/>
            <w:vAlign w:val="bottom"/>
            <w:hideMark/>
          </w:tcPr>
          <w:p w14:paraId="1D15FD3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81</w:t>
            </w:r>
          </w:p>
        </w:tc>
        <w:tc>
          <w:tcPr>
            <w:tcW w:w="476" w:type="pct"/>
            <w:tcBorders>
              <w:top w:val="nil"/>
              <w:left w:val="nil"/>
              <w:bottom w:val="single" w:sz="4" w:space="0" w:color="auto"/>
              <w:right w:val="single" w:sz="4" w:space="0" w:color="auto"/>
            </w:tcBorders>
            <w:shd w:val="clear" w:color="auto" w:fill="auto"/>
            <w:noWrap/>
            <w:vAlign w:val="bottom"/>
            <w:hideMark/>
          </w:tcPr>
          <w:p w14:paraId="6F9ED39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154</w:t>
            </w:r>
          </w:p>
        </w:tc>
      </w:tr>
      <w:tr w:rsidR="00343772" w:rsidRPr="00343772" w14:paraId="239FFE93"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28076B7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01" w:type="pct"/>
            <w:tcBorders>
              <w:top w:val="nil"/>
              <w:left w:val="nil"/>
              <w:bottom w:val="single" w:sz="4" w:space="0" w:color="auto"/>
              <w:right w:val="single" w:sz="4" w:space="0" w:color="auto"/>
            </w:tcBorders>
            <w:shd w:val="clear" w:color="auto" w:fill="auto"/>
            <w:noWrap/>
            <w:vAlign w:val="bottom"/>
            <w:hideMark/>
          </w:tcPr>
          <w:p w14:paraId="3FB1A0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523" w:type="pct"/>
            <w:tcBorders>
              <w:top w:val="nil"/>
              <w:left w:val="nil"/>
              <w:bottom w:val="single" w:sz="4" w:space="0" w:color="auto"/>
              <w:right w:val="single" w:sz="4" w:space="0" w:color="auto"/>
            </w:tcBorders>
            <w:shd w:val="clear" w:color="auto" w:fill="auto"/>
            <w:noWrap/>
            <w:vAlign w:val="bottom"/>
            <w:hideMark/>
          </w:tcPr>
          <w:p w14:paraId="1C6054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54</w:t>
            </w:r>
          </w:p>
        </w:tc>
        <w:tc>
          <w:tcPr>
            <w:tcW w:w="476" w:type="pct"/>
            <w:tcBorders>
              <w:top w:val="nil"/>
              <w:left w:val="nil"/>
              <w:bottom w:val="single" w:sz="4" w:space="0" w:color="auto"/>
              <w:right w:val="single" w:sz="4" w:space="0" w:color="auto"/>
            </w:tcBorders>
            <w:shd w:val="clear" w:color="auto" w:fill="auto"/>
            <w:noWrap/>
            <w:vAlign w:val="bottom"/>
            <w:hideMark/>
          </w:tcPr>
          <w:p w14:paraId="3698EBE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r>
      <w:tr w:rsidR="00343772" w:rsidRPr="00343772" w14:paraId="400B113C"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BF6239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01" w:type="pct"/>
            <w:tcBorders>
              <w:top w:val="nil"/>
              <w:left w:val="nil"/>
              <w:bottom w:val="single" w:sz="4" w:space="0" w:color="auto"/>
              <w:right w:val="single" w:sz="4" w:space="0" w:color="auto"/>
            </w:tcBorders>
            <w:shd w:val="clear" w:color="auto" w:fill="auto"/>
            <w:noWrap/>
            <w:vAlign w:val="bottom"/>
            <w:hideMark/>
          </w:tcPr>
          <w:p w14:paraId="3CBF6D8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523" w:type="pct"/>
            <w:tcBorders>
              <w:top w:val="nil"/>
              <w:left w:val="nil"/>
              <w:bottom w:val="single" w:sz="4" w:space="0" w:color="auto"/>
              <w:right w:val="single" w:sz="4" w:space="0" w:color="auto"/>
            </w:tcBorders>
            <w:shd w:val="clear" w:color="auto" w:fill="auto"/>
            <w:noWrap/>
            <w:vAlign w:val="bottom"/>
            <w:hideMark/>
          </w:tcPr>
          <w:p w14:paraId="16D9DDE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183</w:t>
            </w:r>
          </w:p>
        </w:tc>
        <w:tc>
          <w:tcPr>
            <w:tcW w:w="476" w:type="pct"/>
            <w:tcBorders>
              <w:top w:val="nil"/>
              <w:left w:val="nil"/>
              <w:bottom w:val="single" w:sz="4" w:space="0" w:color="auto"/>
              <w:right w:val="single" w:sz="4" w:space="0" w:color="auto"/>
            </w:tcBorders>
            <w:shd w:val="clear" w:color="auto" w:fill="auto"/>
            <w:noWrap/>
            <w:vAlign w:val="bottom"/>
            <w:hideMark/>
          </w:tcPr>
          <w:p w14:paraId="3F2315E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346</w:t>
            </w:r>
          </w:p>
        </w:tc>
      </w:tr>
    </w:tbl>
    <w:p w14:paraId="4C37D8EE" w14:textId="77777777" w:rsidR="00962245" w:rsidRDefault="00962245" w:rsidP="00760003">
      <w:pPr>
        <w:spacing w:after="100" w:afterAutospacing="1" w:line="259" w:lineRule="auto"/>
        <w:rPr>
          <w:rFonts w:cstheme="minorHAnsi"/>
          <w:color w:val="808080" w:themeColor="background1" w:themeShade="80"/>
          <w:u w:val="single"/>
        </w:rPr>
      </w:pPr>
    </w:p>
    <w:p w14:paraId="410DCD87" w14:textId="071BAFE7" w:rsidR="00760003" w:rsidRPr="002820C4" w:rsidRDefault="00760003" w:rsidP="00760003">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w:t>
      </w:r>
      <w:r w:rsidR="005371E0">
        <w:rPr>
          <w:rFonts w:cstheme="minorHAnsi"/>
          <w:color w:val="808080" w:themeColor="background1" w:themeShade="80"/>
          <w:u w:val="single"/>
        </w:rPr>
        <w:t>1</w:t>
      </w:r>
      <w:r w:rsidRPr="002820C4">
        <w:rPr>
          <w:rFonts w:cstheme="minorHAnsi"/>
          <w:color w:val="808080" w:themeColor="background1" w:themeShade="80"/>
          <w:u w:val="single"/>
        </w:rPr>
        <w:t>, from 1 January to 15 June:</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760003" w:rsidRPr="00760003" w14:paraId="687047C3" w14:textId="77777777" w:rsidTr="00760003">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8DD923A"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173FAAF1"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008D9A4C"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36518AB"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760003" w:rsidRPr="00760003" w14:paraId="1F7DA2FB"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67E01D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B1A8F6C"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FCD9AE"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337D1E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33DFAC69"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1E232E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4DC798D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D3F5089"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1018F36"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7B638A7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6E60EE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62D6F3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466" w:type="pct"/>
            <w:tcBorders>
              <w:top w:val="nil"/>
              <w:left w:val="nil"/>
              <w:bottom w:val="single" w:sz="4" w:space="0" w:color="auto"/>
              <w:right w:val="single" w:sz="4" w:space="0" w:color="auto"/>
            </w:tcBorders>
            <w:noWrap/>
            <w:vAlign w:val="bottom"/>
            <w:hideMark/>
          </w:tcPr>
          <w:p w14:paraId="6B35FE5D"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26</w:t>
            </w:r>
          </w:p>
        </w:tc>
        <w:tc>
          <w:tcPr>
            <w:tcW w:w="466" w:type="pct"/>
            <w:tcBorders>
              <w:top w:val="nil"/>
              <w:left w:val="nil"/>
              <w:bottom w:val="single" w:sz="4" w:space="0" w:color="auto"/>
              <w:right w:val="single" w:sz="4" w:space="0" w:color="auto"/>
            </w:tcBorders>
            <w:noWrap/>
            <w:vAlign w:val="bottom"/>
            <w:hideMark/>
          </w:tcPr>
          <w:p w14:paraId="116C1B6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r>
      <w:tr w:rsidR="00760003" w:rsidRPr="00760003" w14:paraId="4C8515E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C4E25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002BB9B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880450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5BE3C83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168</w:t>
            </w:r>
          </w:p>
        </w:tc>
      </w:tr>
      <w:tr w:rsidR="00760003" w:rsidRPr="00760003" w14:paraId="56D60D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A678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156477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A3B03A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5090A1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760003" w:rsidRPr="00760003" w14:paraId="239733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CE0D53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860D84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0655FD4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E24C5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186</w:t>
            </w:r>
          </w:p>
        </w:tc>
      </w:tr>
      <w:tr w:rsidR="00760003" w:rsidRPr="00760003" w14:paraId="7F4FA1B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AAF8C7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3BABD59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4A2DFC8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613D14B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64EF5D7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CFCCEE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7999C4C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1B1F498F"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1A55B43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760003" w:rsidRPr="00760003" w14:paraId="1EF3F55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DE1CD56"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6A8F490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15F1D496"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79752AB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760003" w:rsidRPr="00760003" w14:paraId="3A7A71DA"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016C1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540171A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5671B14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62AA4DE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481</w:t>
            </w:r>
          </w:p>
        </w:tc>
      </w:tr>
      <w:tr w:rsidR="00760003" w:rsidRPr="00760003" w14:paraId="6F58B0E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6E8C1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5A021F2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1E722D9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1D4B5DC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389</w:t>
            </w:r>
          </w:p>
        </w:tc>
      </w:tr>
      <w:tr w:rsidR="00760003" w:rsidRPr="00760003" w14:paraId="396C31B7"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8871DB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328C4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4BBF72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0A88B3F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450</w:t>
            </w:r>
          </w:p>
        </w:tc>
      </w:tr>
      <w:tr w:rsidR="00760003" w:rsidRPr="00760003" w14:paraId="5AC3CE5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BC1B6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7974747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03A5EE7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0FB9822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r>
      <w:tr w:rsidR="00760003" w:rsidRPr="00760003" w14:paraId="5344572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4D0B3B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758AEC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6D91DC3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0FB9502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7681A208"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FD090D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7F50825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4EA5D49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4AD8B4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343</w:t>
            </w:r>
          </w:p>
        </w:tc>
      </w:tr>
      <w:tr w:rsidR="00760003" w:rsidRPr="00760003" w14:paraId="5499B62E"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31F8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60EA0E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A3E662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66E0AEA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760003" w:rsidRPr="00760003" w14:paraId="153834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7EED74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10C6A7F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3025DC3C"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77EC42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213</w:t>
            </w:r>
          </w:p>
        </w:tc>
      </w:tr>
      <w:tr w:rsidR="00760003" w:rsidRPr="00760003" w14:paraId="7B6E93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55641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6EED973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2BCE7F5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2BF89B6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r>
      <w:tr w:rsidR="00760003" w:rsidRPr="00760003" w14:paraId="7DF2CCA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5C3015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3BA33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0B4C93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297A07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141</w:t>
            </w:r>
          </w:p>
        </w:tc>
      </w:tr>
      <w:tr w:rsidR="00760003" w:rsidRPr="00760003" w14:paraId="290813E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A1A0C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61A107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79A499A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3AA6B8B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760003" w:rsidRPr="00760003" w14:paraId="4E53DF9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5EF4D5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3877020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4896D22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5D09717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104</w:t>
            </w:r>
          </w:p>
        </w:tc>
      </w:tr>
      <w:tr w:rsidR="00760003" w:rsidRPr="00760003" w14:paraId="760AAF0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2B6790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2D4CF59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7C75FCE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55749F28"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348</w:t>
            </w:r>
          </w:p>
        </w:tc>
      </w:tr>
    </w:tbl>
    <w:p w14:paraId="778E5D89" w14:textId="6FA64DCC" w:rsidR="00343772" w:rsidRDefault="00343772" w:rsidP="00DF0E30"/>
    <w:p w14:paraId="5A0388FD" w14:textId="3D6DFA0F" w:rsidR="005371E0" w:rsidRDefault="005371E0" w:rsidP="00DF0E30">
      <w:r w:rsidRPr="001C0905">
        <w:rPr>
          <w:rFonts w:cstheme="minorHAnsi"/>
          <w:color w:val="808080" w:themeColor="background1" w:themeShade="80"/>
          <w:u w:val="single"/>
        </w:rPr>
        <w:t>FRCE target parameters 202</w:t>
      </w:r>
      <w:r>
        <w:rPr>
          <w:rFonts w:cstheme="minorHAnsi"/>
          <w:color w:val="808080" w:themeColor="background1" w:themeShade="80"/>
          <w:u w:val="single"/>
        </w:rPr>
        <w:t>1</w:t>
      </w:r>
      <w:r w:rsidRPr="001C0905">
        <w:rPr>
          <w:rFonts w:cstheme="minorHAnsi"/>
          <w:color w:val="808080" w:themeColor="background1" w:themeShade="80"/>
          <w:u w:val="single"/>
        </w:rPr>
        <w:t>, from 15 June</w:t>
      </w:r>
      <w:r>
        <w:rPr>
          <w:rFonts w:cstheme="minorHAnsi"/>
          <w:color w:val="808080" w:themeColor="background1" w:themeShade="80"/>
          <w:u w:val="single"/>
        </w:rPr>
        <w:t xml:space="preserve"> to 31 December</w:t>
      </w:r>
      <w:r w:rsidRPr="001C0905">
        <w:rPr>
          <w:rFonts w:cstheme="minorHAnsi"/>
          <w:color w:val="808080" w:themeColor="background1" w:themeShade="80"/>
          <w:u w:val="single"/>
        </w:rPr>
        <w:t>:</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5371E0" w:rsidRPr="002820C4" w14:paraId="065CBCB8" w14:textId="77777777" w:rsidTr="001C0905">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7EBA94C"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56CAC4C4"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3BEB6C38"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1A3721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2</w:t>
            </w:r>
          </w:p>
        </w:tc>
      </w:tr>
      <w:tr w:rsidR="005371E0" w:rsidRPr="002820C4" w14:paraId="79BA1627"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2EC08296"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2A5E809F"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6791C39"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F3C5C9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FF24C58"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72F0C0A3"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91B31C4"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350EC1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127F126B"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409C3C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D678BA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08659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466" w:type="pct"/>
            <w:tcBorders>
              <w:top w:val="nil"/>
              <w:left w:val="nil"/>
              <w:bottom w:val="single" w:sz="4" w:space="0" w:color="auto"/>
              <w:right w:val="single" w:sz="4" w:space="0" w:color="auto"/>
            </w:tcBorders>
            <w:noWrap/>
            <w:vAlign w:val="bottom"/>
            <w:hideMark/>
          </w:tcPr>
          <w:p w14:paraId="3C1233A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36</w:t>
            </w:r>
          </w:p>
        </w:tc>
        <w:tc>
          <w:tcPr>
            <w:tcW w:w="466" w:type="pct"/>
            <w:tcBorders>
              <w:top w:val="nil"/>
              <w:left w:val="nil"/>
              <w:bottom w:val="single" w:sz="4" w:space="0" w:color="auto"/>
              <w:right w:val="single" w:sz="4" w:space="0" w:color="auto"/>
            </w:tcBorders>
            <w:noWrap/>
            <w:vAlign w:val="bottom"/>
            <w:hideMark/>
          </w:tcPr>
          <w:p w14:paraId="2153B9C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r>
      <w:tr w:rsidR="005371E0" w:rsidRPr="002820C4" w14:paraId="6EBC1DC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5A993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758C4AE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2232D2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3A872C5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168</w:t>
            </w:r>
          </w:p>
        </w:tc>
      </w:tr>
      <w:tr w:rsidR="005371E0" w:rsidRPr="002820C4" w14:paraId="5A7D4099"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1CE586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2421E81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3D1AC8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DD549C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7CC34B83"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224027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A7FD47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6505CFE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05135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186</w:t>
            </w:r>
          </w:p>
        </w:tc>
      </w:tr>
      <w:tr w:rsidR="005371E0" w:rsidRPr="002820C4" w14:paraId="0C5DC6E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B34E42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6721F79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1D2488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1D92309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79143E1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4A537E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515F8A6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594CEB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76F391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163</w:t>
            </w:r>
          </w:p>
        </w:tc>
      </w:tr>
      <w:tr w:rsidR="005371E0" w:rsidRPr="002820C4" w14:paraId="5C48F62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89FBA2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42B6098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5C97FD7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4DE4C4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172</w:t>
            </w:r>
          </w:p>
        </w:tc>
      </w:tr>
      <w:tr w:rsidR="005371E0" w:rsidRPr="002820C4" w14:paraId="6F3C206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61743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7572503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3D7CE3B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7B39B0A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481</w:t>
            </w:r>
          </w:p>
        </w:tc>
      </w:tr>
      <w:tr w:rsidR="005371E0" w:rsidRPr="002820C4" w14:paraId="17E483C4"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0B4394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4D06509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064F0ED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21FA3C3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389</w:t>
            </w:r>
          </w:p>
        </w:tc>
      </w:tr>
      <w:tr w:rsidR="005371E0" w:rsidRPr="002820C4" w14:paraId="2E37C81B"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9FA6C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6BCD2EE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398E1AC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1BA5443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450</w:t>
            </w:r>
          </w:p>
        </w:tc>
      </w:tr>
      <w:tr w:rsidR="005371E0" w:rsidRPr="002820C4" w14:paraId="777AD867"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D04758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1F1D549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434421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27C2CE8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137</w:t>
            </w:r>
          </w:p>
        </w:tc>
      </w:tr>
      <w:tr w:rsidR="005371E0" w:rsidRPr="002820C4" w14:paraId="0B9CDDB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CCD7D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53800BB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724E84C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4948DEE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4E038FE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BF2E1D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4FCDE01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281A07E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09AD077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343</w:t>
            </w:r>
          </w:p>
        </w:tc>
      </w:tr>
      <w:tr w:rsidR="005371E0" w:rsidRPr="002820C4" w14:paraId="55883AE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9B49BE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0CE115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C7AF19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339426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0DCAF71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4955A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2667294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5EA670B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23DF41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213</w:t>
            </w:r>
          </w:p>
        </w:tc>
      </w:tr>
      <w:tr w:rsidR="005371E0" w:rsidRPr="002820C4" w14:paraId="436601D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771A0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7A2E80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6503541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4BBD976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256</w:t>
            </w:r>
          </w:p>
        </w:tc>
      </w:tr>
      <w:tr w:rsidR="005371E0" w:rsidRPr="002820C4" w14:paraId="5D0E080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B626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48C9E2E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411B3D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62C503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141</w:t>
            </w:r>
          </w:p>
        </w:tc>
      </w:tr>
      <w:tr w:rsidR="005371E0" w:rsidRPr="002820C4" w14:paraId="5058A3F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E57ABC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0466791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6A413CC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63C67A8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0638A22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3979A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1A0DAF9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1A16A83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723F6CAA"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104</w:t>
            </w:r>
          </w:p>
        </w:tc>
      </w:tr>
      <w:tr w:rsidR="005371E0" w:rsidRPr="002820C4" w14:paraId="45DFC9B0"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5B2924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6EA1B5C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4CC6ADC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7D050D6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348</w:t>
            </w:r>
          </w:p>
        </w:tc>
      </w:tr>
    </w:tbl>
    <w:p w14:paraId="70F09044" w14:textId="77777777" w:rsidR="00962245" w:rsidRDefault="00962245" w:rsidP="00893F37">
      <w:pPr>
        <w:rPr>
          <w:rFonts w:cstheme="minorHAnsi"/>
          <w:color w:val="808080" w:themeColor="background1" w:themeShade="80"/>
          <w:u w:val="single"/>
        </w:rPr>
      </w:pPr>
    </w:p>
    <w:p w14:paraId="340D9849" w14:textId="647B8029" w:rsidR="00893F37" w:rsidRDefault="00893F37" w:rsidP="00893F37">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from 1</w:t>
      </w:r>
      <w:r>
        <w:rPr>
          <w:rFonts w:cstheme="minorHAnsi"/>
          <w:color w:val="808080" w:themeColor="background1" w:themeShade="80"/>
          <w:u w:val="single"/>
        </w:rPr>
        <w:t xml:space="preserve"> January</w:t>
      </w:r>
      <w:r w:rsidRPr="001C0905">
        <w:rPr>
          <w:rFonts w:cstheme="minorHAnsi"/>
          <w:color w:val="808080" w:themeColor="background1" w:themeShade="80"/>
          <w:u w:val="single"/>
        </w:rPr>
        <w:t xml:space="preserve"> </w:t>
      </w:r>
      <w:r>
        <w:rPr>
          <w:rFonts w:cstheme="minorHAnsi"/>
          <w:color w:val="808080" w:themeColor="background1" w:themeShade="80"/>
          <w:u w:val="single"/>
        </w:rPr>
        <w:t xml:space="preserve">to 6 </w:t>
      </w:r>
      <w:r w:rsidR="00436E1D">
        <w:rPr>
          <w:rFonts w:cstheme="minorHAnsi"/>
          <w:color w:val="808080" w:themeColor="background1" w:themeShade="80"/>
          <w:u w:val="single"/>
        </w:rPr>
        <w:t>J</w:t>
      </w:r>
      <w:r>
        <w:rPr>
          <w:rFonts w:cstheme="minorHAnsi"/>
          <w:color w:val="808080" w:themeColor="background1" w:themeShade="80"/>
          <w:u w:val="single"/>
        </w:rPr>
        <w:t>une</w:t>
      </w:r>
      <w:r w:rsidRPr="001C0905">
        <w:rPr>
          <w:rFonts w:cstheme="minorHAnsi"/>
          <w:color w:val="808080" w:themeColor="background1" w:themeShade="80"/>
          <w:u w:val="single"/>
        </w:rPr>
        <w:t>:</w:t>
      </w:r>
    </w:p>
    <w:tbl>
      <w:tblPr>
        <w:tblW w:w="5000" w:type="pct"/>
        <w:tblCellMar>
          <w:left w:w="70" w:type="dxa"/>
          <w:right w:w="70" w:type="dxa"/>
        </w:tblCellMar>
        <w:tblLook w:val="04A0" w:firstRow="1" w:lastRow="0" w:firstColumn="1" w:lastColumn="0" w:noHBand="0" w:noVBand="1"/>
      </w:tblPr>
      <w:tblGrid>
        <w:gridCol w:w="3656"/>
        <w:gridCol w:w="3657"/>
        <w:gridCol w:w="930"/>
        <w:gridCol w:w="819"/>
      </w:tblGrid>
      <w:tr w:rsidR="00893F37" w:rsidRPr="00893F37" w14:paraId="4205C09F" w14:textId="77777777" w:rsidTr="00893F37">
        <w:trPr>
          <w:trHeight w:val="491"/>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0F6901"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LFC-Block</w:t>
            </w:r>
          </w:p>
        </w:tc>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3C3B0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087EE"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1</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5B84E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2</w:t>
            </w:r>
          </w:p>
        </w:tc>
      </w:tr>
      <w:tr w:rsidR="00893F37" w:rsidRPr="00893F37" w14:paraId="3235AB30"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71BB6A87"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3DF2A3EC"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20875759"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032EB72B"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3434648D"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4FF51D9E"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097E0454"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4278BA65"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2C939128"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2A88B8E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90257D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2018" w:type="pct"/>
            <w:tcBorders>
              <w:top w:val="nil"/>
              <w:left w:val="nil"/>
              <w:bottom w:val="single" w:sz="4" w:space="0" w:color="auto"/>
              <w:right w:val="single" w:sz="4" w:space="0" w:color="auto"/>
            </w:tcBorders>
            <w:shd w:val="clear" w:color="auto" w:fill="auto"/>
            <w:noWrap/>
            <w:vAlign w:val="bottom"/>
            <w:hideMark/>
          </w:tcPr>
          <w:p w14:paraId="49F03B5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 KOSTT</w:t>
            </w:r>
          </w:p>
        </w:tc>
        <w:tc>
          <w:tcPr>
            <w:tcW w:w="513" w:type="pct"/>
            <w:tcBorders>
              <w:top w:val="nil"/>
              <w:left w:val="nil"/>
              <w:bottom w:val="single" w:sz="4" w:space="0" w:color="auto"/>
              <w:right w:val="single" w:sz="4" w:space="0" w:color="auto"/>
            </w:tcBorders>
            <w:shd w:val="clear" w:color="auto" w:fill="auto"/>
            <w:noWrap/>
            <w:vAlign w:val="bottom"/>
            <w:hideMark/>
          </w:tcPr>
          <w:p w14:paraId="2021D5A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32</w:t>
            </w:r>
          </w:p>
        </w:tc>
        <w:tc>
          <w:tcPr>
            <w:tcW w:w="452" w:type="pct"/>
            <w:tcBorders>
              <w:top w:val="nil"/>
              <w:left w:val="nil"/>
              <w:bottom w:val="single" w:sz="4" w:space="0" w:color="auto"/>
              <w:right w:val="single" w:sz="4" w:space="0" w:color="auto"/>
            </w:tcBorders>
            <w:shd w:val="clear" w:color="auto" w:fill="auto"/>
            <w:noWrap/>
            <w:vAlign w:val="bottom"/>
            <w:hideMark/>
          </w:tcPr>
          <w:p w14:paraId="4D0DEEA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60</w:t>
            </w:r>
          </w:p>
        </w:tc>
      </w:tr>
      <w:tr w:rsidR="00893F37" w:rsidRPr="00893F37" w14:paraId="2854E31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A2B7AD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2018" w:type="pct"/>
            <w:tcBorders>
              <w:top w:val="nil"/>
              <w:left w:val="nil"/>
              <w:bottom w:val="single" w:sz="4" w:space="0" w:color="auto"/>
              <w:right w:val="single" w:sz="4" w:space="0" w:color="auto"/>
            </w:tcBorders>
            <w:shd w:val="clear" w:color="auto" w:fill="auto"/>
            <w:noWrap/>
            <w:vAlign w:val="bottom"/>
            <w:hideMark/>
          </w:tcPr>
          <w:p w14:paraId="511592E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513" w:type="pct"/>
            <w:tcBorders>
              <w:top w:val="nil"/>
              <w:left w:val="nil"/>
              <w:bottom w:val="single" w:sz="4" w:space="0" w:color="auto"/>
              <w:right w:val="single" w:sz="4" w:space="0" w:color="auto"/>
            </w:tcBorders>
            <w:shd w:val="clear" w:color="auto" w:fill="auto"/>
            <w:noWrap/>
            <w:vAlign w:val="bottom"/>
            <w:hideMark/>
          </w:tcPr>
          <w:p w14:paraId="43B0A1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6A3903D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7075003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B99961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2018" w:type="pct"/>
            <w:tcBorders>
              <w:top w:val="nil"/>
              <w:left w:val="nil"/>
              <w:bottom w:val="single" w:sz="4" w:space="0" w:color="auto"/>
              <w:right w:val="single" w:sz="4" w:space="0" w:color="auto"/>
            </w:tcBorders>
            <w:shd w:val="clear" w:color="auto" w:fill="auto"/>
            <w:noWrap/>
            <w:vAlign w:val="bottom"/>
            <w:hideMark/>
          </w:tcPr>
          <w:p w14:paraId="2E20DAC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513" w:type="pct"/>
            <w:tcBorders>
              <w:top w:val="nil"/>
              <w:left w:val="nil"/>
              <w:bottom w:val="single" w:sz="4" w:space="0" w:color="auto"/>
              <w:right w:val="single" w:sz="4" w:space="0" w:color="auto"/>
            </w:tcBorders>
            <w:shd w:val="clear" w:color="auto" w:fill="auto"/>
            <w:noWrap/>
            <w:vAlign w:val="bottom"/>
            <w:hideMark/>
          </w:tcPr>
          <w:p w14:paraId="3D761B5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69</w:t>
            </w:r>
          </w:p>
        </w:tc>
        <w:tc>
          <w:tcPr>
            <w:tcW w:w="452" w:type="pct"/>
            <w:tcBorders>
              <w:top w:val="nil"/>
              <w:left w:val="nil"/>
              <w:bottom w:val="single" w:sz="4" w:space="0" w:color="auto"/>
              <w:right w:val="single" w:sz="4" w:space="0" w:color="auto"/>
            </w:tcBorders>
            <w:shd w:val="clear" w:color="auto" w:fill="auto"/>
            <w:noWrap/>
            <w:vAlign w:val="bottom"/>
            <w:hideMark/>
          </w:tcPr>
          <w:p w14:paraId="7704065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130</w:t>
            </w:r>
          </w:p>
        </w:tc>
      </w:tr>
      <w:tr w:rsidR="00893F37" w:rsidRPr="00893F37" w14:paraId="64BCC14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397181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2018" w:type="pct"/>
            <w:tcBorders>
              <w:top w:val="nil"/>
              <w:left w:val="nil"/>
              <w:bottom w:val="single" w:sz="4" w:space="0" w:color="auto"/>
              <w:right w:val="single" w:sz="4" w:space="0" w:color="auto"/>
            </w:tcBorders>
            <w:shd w:val="clear" w:color="auto" w:fill="auto"/>
            <w:noWrap/>
            <w:vAlign w:val="bottom"/>
            <w:hideMark/>
          </w:tcPr>
          <w:p w14:paraId="66836AB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513" w:type="pct"/>
            <w:tcBorders>
              <w:top w:val="nil"/>
              <w:left w:val="nil"/>
              <w:bottom w:val="single" w:sz="4" w:space="0" w:color="auto"/>
              <w:right w:val="single" w:sz="4" w:space="0" w:color="auto"/>
            </w:tcBorders>
            <w:shd w:val="clear" w:color="auto" w:fill="auto"/>
            <w:noWrap/>
            <w:vAlign w:val="bottom"/>
            <w:hideMark/>
          </w:tcPr>
          <w:p w14:paraId="5AA2CCB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96</w:t>
            </w:r>
          </w:p>
        </w:tc>
        <w:tc>
          <w:tcPr>
            <w:tcW w:w="452" w:type="pct"/>
            <w:tcBorders>
              <w:top w:val="nil"/>
              <w:left w:val="nil"/>
              <w:bottom w:val="single" w:sz="4" w:space="0" w:color="auto"/>
              <w:right w:val="single" w:sz="4" w:space="0" w:color="auto"/>
            </w:tcBorders>
            <w:shd w:val="clear" w:color="auto" w:fill="auto"/>
            <w:noWrap/>
            <w:vAlign w:val="bottom"/>
            <w:hideMark/>
          </w:tcPr>
          <w:p w14:paraId="3293A20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182</w:t>
            </w:r>
          </w:p>
        </w:tc>
      </w:tr>
      <w:tr w:rsidR="00893F37" w:rsidRPr="00893F37" w14:paraId="66CF35E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850E5D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2018" w:type="pct"/>
            <w:tcBorders>
              <w:top w:val="nil"/>
              <w:left w:val="nil"/>
              <w:bottom w:val="single" w:sz="4" w:space="0" w:color="auto"/>
              <w:right w:val="single" w:sz="4" w:space="0" w:color="auto"/>
            </w:tcBorders>
            <w:shd w:val="clear" w:color="auto" w:fill="auto"/>
            <w:noWrap/>
            <w:vAlign w:val="bottom"/>
            <w:hideMark/>
          </w:tcPr>
          <w:p w14:paraId="128D4EE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513" w:type="pct"/>
            <w:tcBorders>
              <w:top w:val="nil"/>
              <w:left w:val="nil"/>
              <w:bottom w:val="single" w:sz="4" w:space="0" w:color="auto"/>
              <w:right w:val="single" w:sz="4" w:space="0" w:color="auto"/>
            </w:tcBorders>
            <w:shd w:val="clear" w:color="auto" w:fill="auto"/>
            <w:noWrap/>
            <w:vAlign w:val="bottom"/>
            <w:hideMark/>
          </w:tcPr>
          <w:p w14:paraId="5218D4C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63</w:t>
            </w:r>
          </w:p>
        </w:tc>
        <w:tc>
          <w:tcPr>
            <w:tcW w:w="452" w:type="pct"/>
            <w:tcBorders>
              <w:top w:val="nil"/>
              <w:left w:val="nil"/>
              <w:bottom w:val="single" w:sz="4" w:space="0" w:color="auto"/>
              <w:right w:val="single" w:sz="4" w:space="0" w:color="auto"/>
            </w:tcBorders>
            <w:shd w:val="clear" w:color="auto" w:fill="auto"/>
            <w:noWrap/>
            <w:vAlign w:val="bottom"/>
            <w:hideMark/>
          </w:tcPr>
          <w:p w14:paraId="1DA890F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118</w:t>
            </w:r>
          </w:p>
        </w:tc>
      </w:tr>
      <w:tr w:rsidR="00893F37" w:rsidRPr="00893F37" w14:paraId="40396B18"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654437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2018" w:type="pct"/>
            <w:tcBorders>
              <w:top w:val="nil"/>
              <w:left w:val="nil"/>
              <w:bottom w:val="single" w:sz="4" w:space="0" w:color="auto"/>
              <w:right w:val="single" w:sz="4" w:space="0" w:color="auto"/>
            </w:tcBorders>
            <w:shd w:val="clear" w:color="auto" w:fill="auto"/>
            <w:noWrap/>
            <w:vAlign w:val="bottom"/>
            <w:hideMark/>
          </w:tcPr>
          <w:p w14:paraId="59AC6CC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513" w:type="pct"/>
            <w:tcBorders>
              <w:top w:val="nil"/>
              <w:left w:val="nil"/>
              <w:bottom w:val="single" w:sz="4" w:space="0" w:color="auto"/>
              <w:right w:val="single" w:sz="4" w:space="0" w:color="auto"/>
            </w:tcBorders>
            <w:shd w:val="clear" w:color="auto" w:fill="auto"/>
            <w:noWrap/>
            <w:vAlign w:val="bottom"/>
            <w:hideMark/>
          </w:tcPr>
          <w:p w14:paraId="46D57A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83</w:t>
            </w:r>
          </w:p>
        </w:tc>
        <w:tc>
          <w:tcPr>
            <w:tcW w:w="452" w:type="pct"/>
            <w:tcBorders>
              <w:top w:val="nil"/>
              <w:left w:val="nil"/>
              <w:bottom w:val="single" w:sz="4" w:space="0" w:color="auto"/>
              <w:right w:val="single" w:sz="4" w:space="0" w:color="auto"/>
            </w:tcBorders>
            <w:shd w:val="clear" w:color="auto" w:fill="auto"/>
            <w:noWrap/>
            <w:vAlign w:val="bottom"/>
            <w:hideMark/>
          </w:tcPr>
          <w:p w14:paraId="06D54EB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158</w:t>
            </w:r>
          </w:p>
        </w:tc>
      </w:tr>
      <w:tr w:rsidR="00893F37" w:rsidRPr="00893F37" w14:paraId="64C82F63"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5CE3C6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2018" w:type="pct"/>
            <w:tcBorders>
              <w:top w:val="nil"/>
              <w:left w:val="nil"/>
              <w:bottom w:val="single" w:sz="4" w:space="0" w:color="auto"/>
              <w:right w:val="single" w:sz="4" w:space="0" w:color="auto"/>
            </w:tcBorders>
            <w:shd w:val="clear" w:color="auto" w:fill="auto"/>
            <w:noWrap/>
            <w:vAlign w:val="bottom"/>
            <w:hideMark/>
          </w:tcPr>
          <w:p w14:paraId="03F1111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513" w:type="pct"/>
            <w:tcBorders>
              <w:top w:val="nil"/>
              <w:left w:val="nil"/>
              <w:bottom w:val="single" w:sz="4" w:space="0" w:color="auto"/>
              <w:right w:val="single" w:sz="4" w:space="0" w:color="auto"/>
            </w:tcBorders>
            <w:shd w:val="clear" w:color="auto" w:fill="auto"/>
            <w:noWrap/>
            <w:vAlign w:val="bottom"/>
            <w:hideMark/>
          </w:tcPr>
          <w:p w14:paraId="522983F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1DB9323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25D53B5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ECEC6C6"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2018" w:type="pct"/>
            <w:tcBorders>
              <w:top w:val="nil"/>
              <w:left w:val="nil"/>
              <w:bottom w:val="single" w:sz="4" w:space="0" w:color="auto"/>
              <w:right w:val="single" w:sz="4" w:space="0" w:color="auto"/>
            </w:tcBorders>
            <w:shd w:val="clear" w:color="auto" w:fill="auto"/>
            <w:noWrap/>
            <w:vAlign w:val="bottom"/>
            <w:hideMark/>
          </w:tcPr>
          <w:p w14:paraId="0DAC83A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513" w:type="pct"/>
            <w:tcBorders>
              <w:top w:val="nil"/>
              <w:left w:val="nil"/>
              <w:bottom w:val="single" w:sz="4" w:space="0" w:color="auto"/>
              <w:right w:val="single" w:sz="4" w:space="0" w:color="auto"/>
            </w:tcBorders>
            <w:shd w:val="clear" w:color="auto" w:fill="auto"/>
            <w:noWrap/>
            <w:vAlign w:val="bottom"/>
            <w:hideMark/>
          </w:tcPr>
          <w:p w14:paraId="2E4382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250</w:t>
            </w:r>
          </w:p>
        </w:tc>
        <w:tc>
          <w:tcPr>
            <w:tcW w:w="452" w:type="pct"/>
            <w:tcBorders>
              <w:top w:val="nil"/>
              <w:left w:val="nil"/>
              <w:bottom w:val="single" w:sz="4" w:space="0" w:color="auto"/>
              <w:right w:val="single" w:sz="4" w:space="0" w:color="auto"/>
            </w:tcBorders>
            <w:shd w:val="clear" w:color="auto" w:fill="auto"/>
            <w:noWrap/>
            <w:vAlign w:val="bottom"/>
            <w:hideMark/>
          </w:tcPr>
          <w:p w14:paraId="6F01743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474</w:t>
            </w:r>
          </w:p>
        </w:tc>
      </w:tr>
      <w:tr w:rsidR="00893F37" w:rsidRPr="00893F37" w14:paraId="247183E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51C00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2018" w:type="pct"/>
            <w:tcBorders>
              <w:top w:val="nil"/>
              <w:left w:val="nil"/>
              <w:bottom w:val="single" w:sz="4" w:space="0" w:color="auto"/>
              <w:right w:val="single" w:sz="4" w:space="0" w:color="auto"/>
            </w:tcBorders>
            <w:shd w:val="clear" w:color="auto" w:fill="auto"/>
            <w:noWrap/>
            <w:vAlign w:val="bottom"/>
            <w:hideMark/>
          </w:tcPr>
          <w:p w14:paraId="5B40EDC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513" w:type="pct"/>
            <w:tcBorders>
              <w:top w:val="nil"/>
              <w:left w:val="nil"/>
              <w:bottom w:val="single" w:sz="4" w:space="0" w:color="auto"/>
              <w:right w:val="single" w:sz="4" w:space="0" w:color="auto"/>
            </w:tcBorders>
            <w:shd w:val="clear" w:color="auto" w:fill="auto"/>
            <w:noWrap/>
            <w:vAlign w:val="bottom"/>
            <w:hideMark/>
          </w:tcPr>
          <w:p w14:paraId="64EF340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206</w:t>
            </w:r>
          </w:p>
        </w:tc>
        <w:tc>
          <w:tcPr>
            <w:tcW w:w="452" w:type="pct"/>
            <w:tcBorders>
              <w:top w:val="nil"/>
              <w:left w:val="nil"/>
              <w:bottom w:val="single" w:sz="4" w:space="0" w:color="auto"/>
              <w:right w:val="single" w:sz="4" w:space="0" w:color="auto"/>
            </w:tcBorders>
            <w:shd w:val="clear" w:color="auto" w:fill="auto"/>
            <w:noWrap/>
            <w:vAlign w:val="bottom"/>
            <w:hideMark/>
          </w:tcPr>
          <w:p w14:paraId="47ABCA0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389</w:t>
            </w:r>
          </w:p>
        </w:tc>
      </w:tr>
      <w:tr w:rsidR="00893F37" w:rsidRPr="00893F37" w14:paraId="158BAB0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1DEBC5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2018" w:type="pct"/>
            <w:tcBorders>
              <w:top w:val="nil"/>
              <w:left w:val="nil"/>
              <w:bottom w:val="single" w:sz="4" w:space="0" w:color="auto"/>
              <w:right w:val="single" w:sz="4" w:space="0" w:color="auto"/>
            </w:tcBorders>
            <w:shd w:val="clear" w:color="auto" w:fill="auto"/>
            <w:noWrap/>
            <w:vAlign w:val="bottom"/>
            <w:hideMark/>
          </w:tcPr>
          <w:p w14:paraId="48ED2E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513" w:type="pct"/>
            <w:tcBorders>
              <w:top w:val="nil"/>
              <w:left w:val="nil"/>
              <w:bottom w:val="single" w:sz="4" w:space="0" w:color="auto"/>
              <w:right w:val="single" w:sz="4" w:space="0" w:color="auto"/>
            </w:tcBorders>
            <w:shd w:val="clear" w:color="auto" w:fill="auto"/>
            <w:noWrap/>
            <w:vAlign w:val="bottom"/>
            <w:hideMark/>
          </w:tcPr>
          <w:p w14:paraId="4E1DC1D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231</w:t>
            </w:r>
          </w:p>
        </w:tc>
        <w:tc>
          <w:tcPr>
            <w:tcW w:w="452" w:type="pct"/>
            <w:tcBorders>
              <w:top w:val="nil"/>
              <w:left w:val="nil"/>
              <w:bottom w:val="single" w:sz="4" w:space="0" w:color="auto"/>
              <w:right w:val="single" w:sz="4" w:space="0" w:color="auto"/>
            </w:tcBorders>
            <w:shd w:val="clear" w:color="auto" w:fill="auto"/>
            <w:noWrap/>
            <w:vAlign w:val="bottom"/>
            <w:hideMark/>
          </w:tcPr>
          <w:p w14:paraId="66A2FB3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436</w:t>
            </w:r>
          </w:p>
        </w:tc>
      </w:tr>
      <w:tr w:rsidR="00893F37" w:rsidRPr="00893F37" w14:paraId="527E62E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A2DA4D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lastRenderedPageBreak/>
              <w:t>IPTO</w:t>
            </w:r>
          </w:p>
        </w:tc>
        <w:tc>
          <w:tcPr>
            <w:tcW w:w="2018" w:type="pct"/>
            <w:tcBorders>
              <w:top w:val="nil"/>
              <w:left w:val="nil"/>
              <w:bottom w:val="single" w:sz="4" w:space="0" w:color="auto"/>
              <w:right w:val="single" w:sz="4" w:space="0" w:color="auto"/>
            </w:tcBorders>
            <w:shd w:val="clear" w:color="auto" w:fill="auto"/>
            <w:noWrap/>
            <w:vAlign w:val="bottom"/>
            <w:hideMark/>
          </w:tcPr>
          <w:p w14:paraId="34193F12"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513" w:type="pct"/>
            <w:tcBorders>
              <w:top w:val="nil"/>
              <w:left w:val="nil"/>
              <w:bottom w:val="single" w:sz="4" w:space="0" w:color="auto"/>
              <w:right w:val="single" w:sz="4" w:space="0" w:color="auto"/>
            </w:tcBorders>
            <w:shd w:val="clear" w:color="auto" w:fill="auto"/>
            <w:noWrap/>
            <w:vAlign w:val="bottom"/>
            <w:hideMark/>
          </w:tcPr>
          <w:p w14:paraId="4795582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72</w:t>
            </w:r>
          </w:p>
        </w:tc>
        <w:tc>
          <w:tcPr>
            <w:tcW w:w="452" w:type="pct"/>
            <w:tcBorders>
              <w:top w:val="nil"/>
              <w:left w:val="nil"/>
              <w:bottom w:val="single" w:sz="4" w:space="0" w:color="auto"/>
              <w:right w:val="single" w:sz="4" w:space="0" w:color="auto"/>
            </w:tcBorders>
            <w:shd w:val="clear" w:color="auto" w:fill="auto"/>
            <w:noWrap/>
            <w:vAlign w:val="bottom"/>
            <w:hideMark/>
          </w:tcPr>
          <w:p w14:paraId="4763960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136</w:t>
            </w:r>
          </w:p>
        </w:tc>
      </w:tr>
      <w:tr w:rsidR="00893F37" w:rsidRPr="00893F37" w14:paraId="2B15D93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5A611A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2018" w:type="pct"/>
            <w:tcBorders>
              <w:top w:val="nil"/>
              <w:left w:val="nil"/>
              <w:bottom w:val="single" w:sz="4" w:space="0" w:color="auto"/>
              <w:right w:val="single" w:sz="4" w:space="0" w:color="auto"/>
            </w:tcBorders>
            <w:shd w:val="clear" w:color="auto" w:fill="auto"/>
            <w:noWrap/>
            <w:vAlign w:val="bottom"/>
            <w:hideMark/>
          </w:tcPr>
          <w:p w14:paraId="5EFF77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513" w:type="pct"/>
            <w:tcBorders>
              <w:top w:val="nil"/>
              <w:left w:val="nil"/>
              <w:bottom w:val="single" w:sz="4" w:space="0" w:color="auto"/>
              <w:right w:val="single" w:sz="4" w:space="0" w:color="auto"/>
            </w:tcBorders>
            <w:shd w:val="clear" w:color="auto" w:fill="auto"/>
            <w:noWrap/>
            <w:vAlign w:val="bottom"/>
            <w:hideMark/>
          </w:tcPr>
          <w:p w14:paraId="099848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64</w:t>
            </w:r>
          </w:p>
        </w:tc>
        <w:tc>
          <w:tcPr>
            <w:tcW w:w="452" w:type="pct"/>
            <w:tcBorders>
              <w:top w:val="nil"/>
              <w:left w:val="nil"/>
              <w:bottom w:val="single" w:sz="4" w:space="0" w:color="auto"/>
              <w:right w:val="single" w:sz="4" w:space="0" w:color="auto"/>
            </w:tcBorders>
            <w:shd w:val="clear" w:color="auto" w:fill="auto"/>
            <w:noWrap/>
            <w:vAlign w:val="bottom"/>
            <w:hideMark/>
          </w:tcPr>
          <w:p w14:paraId="322E08D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122</w:t>
            </w:r>
          </w:p>
        </w:tc>
      </w:tr>
      <w:tr w:rsidR="00893F37" w:rsidRPr="00893F37" w14:paraId="2455C31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3A631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2018" w:type="pct"/>
            <w:tcBorders>
              <w:top w:val="nil"/>
              <w:left w:val="nil"/>
              <w:bottom w:val="single" w:sz="4" w:space="0" w:color="auto"/>
              <w:right w:val="single" w:sz="4" w:space="0" w:color="auto"/>
            </w:tcBorders>
            <w:shd w:val="clear" w:color="auto" w:fill="auto"/>
            <w:noWrap/>
            <w:vAlign w:val="bottom"/>
            <w:hideMark/>
          </w:tcPr>
          <w:p w14:paraId="5AF8B3A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513" w:type="pct"/>
            <w:tcBorders>
              <w:top w:val="nil"/>
              <w:left w:val="nil"/>
              <w:bottom w:val="single" w:sz="4" w:space="0" w:color="auto"/>
              <w:right w:val="single" w:sz="4" w:space="0" w:color="auto"/>
            </w:tcBorders>
            <w:shd w:val="clear" w:color="auto" w:fill="auto"/>
            <w:noWrap/>
            <w:vAlign w:val="bottom"/>
            <w:hideMark/>
          </w:tcPr>
          <w:p w14:paraId="121144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178</w:t>
            </w:r>
          </w:p>
        </w:tc>
        <w:tc>
          <w:tcPr>
            <w:tcW w:w="452" w:type="pct"/>
            <w:tcBorders>
              <w:top w:val="nil"/>
              <w:left w:val="nil"/>
              <w:bottom w:val="single" w:sz="4" w:space="0" w:color="auto"/>
              <w:right w:val="single" w:sz="4" w:space="0" w:color="auto"/>
            </w:tcBorders>
            <w:shd w:val="clear" w:color="auto" w:fill="auto"/>
            <w:noWrap/>
            <w:vAlign w:val="bottom"/>
            <w:hideMark/>
          </w:tcPr>
          <w:p w14:paraId="3B86256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337</w:t>
            </w:r>
          </w:p>
        </w:tc>
      </w:tr>
      <w:tr w:rsidR="00893F37" w:rsidRPr="00893F37" w14:paraId="2F80B31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92A786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2018" w:type="pct"/>
            <w:tcBorders>
              <w:top w:val="nil"/>
              <w:left w:val="nil"/>
              <w:bottom w:val="single" w:sz="4" w:space="0" w:color="auto"/>
              <w:right w:val="single" w:sz="4" w:space="0" w:color="auto"/>
            </w:tcBorders>
            <w:shd w:val="clear" w:color="auto" w:fill="auto"/>
            <w:noWrap/>
            <w:vAlign w:val="bottom"/>
            <w:hideMark/>
          </w:tcPr>
          <w:p w14:paraId="3D5953C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513" w:type="pct"/>
            <w:tcBorders>
              <w:top w:val="nil"/>
              <w:left w:val="nil"/>
              <w:bottom w:val="single" w:sz="4" w:space="0" w:color="auto"/>
              <w:right w:val="single" w:sz="4" w:space="0" w:color="auto"/>
            </w:tcBorders>
            <w:shd w:val="clear" w:color="auto" w:fill="auto"/>
            <w:noWrap/>
            <w:vAlign w:val="bottom"/>
            <w:hideMark/>
          </w:tcPr>
          <w:p w14:paraId="26F066D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70</w:t>
            </w:r>
          </w:p>
        </w:tc>
        <w:tc>
          <w:tcPr>
            <w:tcW w:w="452" w:type="pct"/>
            <w:tcBorders>
              <w:top w:val="nil"/>
              <w:left w:val="nil"/>
              <w:bottom w:val="single" w:sz="4" w:space="0" w:color="auto"/>
              <w:right w:val="single" w:sz="4" w:space="0" w:color="auto"/>
            </w:tcBorders>
            <w:shd w:val="clear" w:color="auto" w:fill="auto"/>
            <w:noWrap/>
            <w:vAlign w:val="bottom"/>
            <w:hideMark/>
          </w:tcPr>
          <w:p w14:paraId="6FA5321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133</w:t>
            </w:r>
          </w:p>
        </w:tc>
      </w:tr>
      <w:tr w:rsidR="00893F37" w:rsidRPr="00893F37" w14:paraId="5701306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7626AE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2018" w:type="pct"/>
            <w:tcBorders>
              <w:top w:val="nil"/>
              <w:left w:val="nil"/>
              <w:bottom w:val="single" w:sz="4" w:space="0" w:color="auto"/>
              <w:right w:val="single" w:sz="4" w:space="0" w:color="auto"/>
            </w:tcBorders>
            <w:shd w:val="clear" w:color="auto" w:fill="auto"/>
            <w:noWrap/>
            <w:vAlign w:val="bottom"/>
            <w:hideMark/>
          </w:tcPr>
          <w:p w14:paraId="15AC87C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513" w:type="pct"/>
            <w:tcBorders>
              <w:top w:val="nil"/>
              <w:left w:val="nil"/>
              <w:bottom w:val="single" w:sz="4" w:space="0" w:color="auto"/>
              <w:right w:val="single" w:sz="4" w:space="0" w:color="auto"/>
            </w:tcBorders>
            <w:shd w:val="clear" w:color="auto" w:fill="auto"/>
            <w:noWrap/>
            <w:vAlign w:val="bottom"/>
            <w:hideMark/>
          </w:tcPr>
          <w:p w14:paraId="16E0843B"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112</w:t>
            </w:r>
          </w:p>
        </w:tc>
        <w:tc>
          <w:tcPr>
            <w:tcW w:w="452" w:type="pct"/>
            <w:tcBorders>
              <w:top w:val="nil"/>
              <w:left w:val="nil"/>
              <w:bottom w:val="single" w:sz="4" w:space="0" w:color="auto"/>
              <w:right w:val="single" w:sz="4" w:space="0" w:color="auto"/>
            </w:tcBorders>
            <w:shd w:val="clear" w:color="auto" w:fill="auto"/>
            <w:noWrap/>
            <w:vAlign w:val="bottom"/>
            <w:hideMark/>
          </w:tcPr>
          <w:p w14:paraId="3E3D76B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213</w:t>
            </w:r>
          </w:p>
        </w:tc>
      </w:tr>
      <w:tr w:rsidR="00893F37" w:rsidRPr="00893F37" w14:paraId="6A28EC2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3AB20B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2018" w:type="pct"/>
            <w:tcBorders>
              <w:top w:val="nil"/>
              <w:left w:val="nil"/>
              <w:bottom w:val="single" w:sz="4" w:space="0" w:color="auto"/>
              <w:right w:val="single" w:sz="4" w:space="0" w:color="auto"/>
            </w:tcBorders>
            <w:shd w:val="clear" w:color="auto" w:fill="auto"/>
            <w:noWrap/>
            <w:vAlign w:val="bottom"/>
            <w:hideMark/>
          </w:tcPr>
          <w:p w14:paraId="3713980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513" w:type="pct"/>
            <w:tcBorders>
              <w:top w:val="nil"/>
              <w:left w:val="nil"/>
              <w:bottom w:val="single" w:sz="4" w:space="0" w:color="auto"/>
              <w:right w:val="single" w:sz="4" w:space="0" w:color="auto"/>
            </w:tcBorders>
            <w:shd w:val="clear" w:color="auto" w:fill="auto"/>
            <w:noWrap/>
            <w:vAlign w:val="bottom"/>
            <w:hideMark/>
          </w:tcPr>
          <w:p w14:paraId="05BCF6B4"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134</w:t>
            </w:r>
          </w:p>
        </w:tc>
        <w:tc>
          <w:tcPr>
            <w:tcW w:w="452" w:type="pct"/>
            <w:tcBorders>
              <w:top w:val="nil"/>
              <w:left w:val="nil"/>
              <w:bottom w:val="single" w:sz="4" w:space="0" w:color="auto"/>
              <w:right w:val="single" w:sz="4" w:space="0" w:color="auto"/>
            </w:tcBorders>
            <w:shd w:val="clear" w:color="auto" w:fill="auto"/>
            <w:noWrap/>
            <w:vAlign w:val="bottom"/>
            <w:hideMark/>
          </w:tcPr>
          <w:p w14:paraId="3D5111E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254</w:t>
            </w:r>
          </w:p>
        </w:tc>
      </w:tr>
      <w:tr w:rsidR="00893F37" w:rsidRPr="00893F37" w14:paraId="4088E65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EF8DCE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2018" w:type="pct"/>
            <w:tcBorders>
              <w:top w:val="nil"/>
              <w:left w:val="nil"/>
              <w:bottom w:val="single" w:sz="4" w:space="0" w:color="auto"/>
              <w:right w:val="single" w:sz="4" w:space="0" w:color="auto"/>
            </w:tcBorders>
            <w:shd w:val="clear" w:color="auto" w:fill="auto"/>
            <w:noWrap/>
            <w:vAlign w:val="bottom"/>
            <w:hideMark/>
          </w:tcPr>
          <w:p w14:paraId="6C3F54F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513" w:type="pct"/>
            <w:tcBorders>
              <w:top w:val="nil"/>
              <w:left w:val="nil"/>
              <w:bottom w:val="single" w:sz="4" w:space="0" w:color="auto"/>
              <w:right w:val="single" w:sz="4" w:space="0" w:color="auto"/>
            </w:tcBorders>
            <w:shd w:val="clear" w:color="auto" w:fill="auto"/>
            <w:noWrap/>
            <w:vAlign w:val="bottom"/>
            <w:hideMark/>
          </w:tcPr>
          <w:p w14:paraId="54AC94A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75</w:t>
            </w:r>
          </w:p>
        </w:tc>
        <w:tc>
          <w:tcPr>
            <w:tcW w:w="452" w:type="pct"/>
            <w:tcBorders>
              <w:top w:val="nil"/>
              <w:left w:val="nil"/>
              <w:bottom w:val="single" w:sz="4" w:space="0" w:color="auto"/>
              <w:right w:val="single" w:sz="4" w:space="0" w:color="auto"/>
            </w:tcBorders>
            <w:shd w:val="clear" w:color="auto" w:fill="auto"/>
            <w:noWrap/>
            <w:vAlign w:val="bottom"/>
            <w:hideMark/>
          </w:tcPr>
          <w:p w14:paraId="7BCE9DC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141</w:t>
            </w:r>
          </w:p>
        </w:tc>
      </w:tr>
      <w:tr w:rsidR="00893F37" w:rsidRPr="00893F37" w14:paraId="6620FB5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EF87C4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2018" w:type="pct"/>
            <w:tcBorders>
              <w:top w:val="nil"/>
              <w:left w:val="nil"/>
              <w:bottom w:val="single" w:sz="4" w:space="0" w:color="auto"/>
              <w:right w:val="single" w:sz="4" w:space="0" w:color="auto"/>
            </w:tcBorders>
            <w:shd w:val="clear" w:color="auto" w:fill="auto"/>
            <w:noWrap/>
            <w:vAlign w:val="bottom"/>
            <w:hideMark/>
          </w:tcPr>
          <w:p w14:paraId="7DC49B3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513" w:type="pct"/>
            <w:tcBorders>
              <w:top w:val="nil"/>
              <w:left w:val="nil"/>
              <w:bottom w:val="single" w:sz="4" w:space="0" w:color="auto"/>
              <w:right w:val="single" w:sz="4" w:space="0" w:color="auto"/>
            </w:tcBorders>
            <w:shd w:val="clear" w:color="auto" w:fill="auto"/>
            <w:noWrap/>
            <w:vAlign w:val="bottom"/>
            <w:hideMark/>
          </w:tcPr>
          <w:p w14:paraId="7A845F2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79</w:t>
            </w:r>
          </w:p>
        </w:tc>
        <w:tc>
          <w:tcPr>
            <w:tcW w:w="452" w:type="pct"/>
            <w:tcBorders>
              <w:top w:val="nil"/>
              <w:left w:val="nil"/>
              <w:bottom w:val="single" w:sz="4" w:space="0" w:color="auto"/>
              <w:right w:val="single" w:sz="4" w:space="0" w:color="auto"/>
            </w:tcBorders>
            <w:shd w:val="clear" w:color="auto" w:fill="auto"/>
            <w:noWrap/>
            <w:vAlign w:val="bottom"/>
            <w:hideMark/>
          </w:tcPr>
          <w:p w14:paraId="43426B7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149</w:t>
            </w:r>
          </w:p>
        </w:tc>
      </w:tr>
      <w:tr w:rsidR="00893F37" w:rsidRPr="00893F37" w14:paraId="72D9F8DB"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1A57D76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2018" w:type="pct"/>
            <w:tcBorders>
              <w:top w:val="nil"/>
              <w:left w:val="nil"/>
              <w:bottom w:val="single" w:sz="4" w:space="0" w:color="auto"/>
              <w:right w:val="single" w:sz="4" w:space="0" w:color="auto"/>
            </w:tcBorders>
            <w:shd w:val="clear" w:color="auto" w:fill="auto"/>
            <w:noWrap/>
            <w:vAlign w:val="bottom"/>
            <w:hideMark/>
          </w:tcPr>
          <w:p w14:paraId="36F07D1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513" w:type="pct"/>
            <w:tcBorders>
              <w:top w:val="nil"/>
              <w:left w:val="nil"/>
              <w:bottom w:val="single" w:sz="4" w:space="0" w:color="auto"/>
              <w:right w:val="single" w:sz="4" w:space="0" w:color="auto"/>
            </w:tcBorders>
            <w:shd w:val="clear" w:color="auto" w:fill="auto"/>
            <w:noWrap/>
            <w:vAlign w:val="bottom"/>
            <w:hideMark/>
          </w:tcPr>
          <w:p w14:paraId="42FBA4E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55</w:t>
            </w:r>
          </w:p>
        </w:tc>
        <w:tc>
          <w:tcPr>
            <w:tcW w:w="452" w:type="pct"/>
            <w:tcBorders>
              <w:top w:val="nil"/>
              <w:left w:val="nil"/>
              <w:bottom w:val="single" w:sz="4" w:space="0" w:color="auto"/>
              <w:right w:val="single" w:sz="4" w:space="0" w:color="auto"/>
            </w:tcBorders>
            <w:shd w:val="clear" w:color="auto" w:fill="auto"/>
            <w:noWrap/>
            <w:vAlign w:val="bottom"/>
            <w:hideMark/>
          </w:tcPr>
          <w:p w14:paraId="4AF34C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104</w:t>
            </w:r>
          </w:p>
        </w:tc>
      </w:tr>
      <w:tr w:rsidR="00893F37" w:rsidRPr="00893F37" w14:paraId="03833467"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F2CD99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2018" w:type="pct"/>
            <w:tcBorders>
              <w:top w:val="nil"/>
              <w:left w:val="nil"/>
              <w:bottom w:val="single" w:sz="4" w:space="0" w:color="auto"/>
              <w:right w:val="single" w:sz="4" w:space="0" w:color="auto"/>
            </w:tcBorders>
            <w:shd w:val="clear" w:color="auto" w:fill="auto"/>
            <w:noWrap/>
            <w:vAlign w:val="bottom"/>
            <w:hideMark/>
          </w:tcPr>
          <w:p w14:paraId="66A3CB8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513" w:type="pct"/>
            <w:tcBorders>
              <w:top w:val="nil"/>
              <w:left w:val="nil"/>
              <w:bottom w:val="single" w:sz="4" w:space="0" w:color="auto"/>
              <w:right w:val="single" w:sz="4" w:space="0" w:color="auto"/>
            </w:tcBorders>
            <w:shd w:val="clear" w:color="auto" w:fill="auto"/>
            <w:noWrap/>
            <w:vAlign w:val="bottom"/>
            <w:hideMark/>
          </w:tcPr>
          <w:p w14:paraId="34C39578"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187</w:t>
            </w:r>
          </w:p>
        </w:tc>
        <w:tc>
          <w:tcPr>
            <w:tcW w:w="452" w:type="pct"/>
            <w:tcBorders>
              <w:top w:val="nil"/>
              <w:left w:val="nil"/>
              <w:bottom w:val="single" w:sz="4" w:space="0" w:color="auto"/>
              <w:right w:val="single" w:sz="4" w:space="0" w:color="auto"/>
            </w:tcBorders>
            <w:shd w:val="clear" w:color="auto" w:fill="auto"/>
            <w:noWrap/>
            <w:vAlign w:val="bottom"/>
            <w:hideMark/>
          </w:tcPr>
          <w:p w14:paraId="4E49E28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353</w:t>
            </w:r>
          </w:p>
        </w:tc>
      </w:tr>
    </w:tbl>
    <w:p w14:paraId="70C8EC25" w14:textId="77777777" w:rsidR="008300B1" w:rsidRDefault="008300B1" w:rsidP="008300B1">
      <w:pPr>
        <w:rPr>
          <w:rFonts w:cstheme="minorHAnsi"/>
          <w:color w:val="808080" w:themeColor="background1" w:themeShade="80"/>
          <w:u w:val="single"/>
        </w:rPr>
      </w:pPr>
    </w:p>
    <w:p w14:paraId="12AD8CC8" w14:textId="1C7B0E91" w:rsidR="00962245" w:rsidRPr="00484735" w:rsidRDefault="00962245" w:rsidP="00962245">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xml:space="preserve">, from </w:t>
      </w:r>
      <w:r w:rsidRPr="005D378F">
        <w:rPr>
          <w:rFonts w:cstheme="minorHAnsi"/>
          <w:color w:val="808080" w:themeColor="background1" w:themeShade="80"/>
          <w:u w:val="single"/>
        </w:rPr>
        <w:t>7 June 2022 to 31 December 2022</w:t>
      </w:r>
      <w:r>
        <w:rPr>
          <w:lang w:eastAsia="de-DE"/>
        </w:rPr>
        <w:t>.</w:t>
      </w:r>
    </w:p>
    <w:tbl>
      <w:tblPr>
        <w:tblStyle w:val="GridTable1Light"/>
        <w:tblW w:w="9062" w:type="dxa"/>
        <w:tblLook w:val="04A0" w:firstRow="1" w:lastRow="0" w:firstColumn="1" w:lastColumn="0" w:noHBand="0" w:noVBand="1"/>
      </w:tblPr>
      <w:tblGrid>
        <w:gridCol w:w="3612"/>
        <w:gridCol w:w="3601"/>
        <w:gridCol w:w="926"/>
        <w:gridCol w:w="923"/>
      </w:tblGrid>
      <w:tr w:rsidR="00962245" w:rsidRPr="00962245" w14:paraId="3087388B" w14:textId="77777777" w:rsidTr="00962245">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01" w:type="dxa"/>
            <w:vMerge w:val="restart"/>
            <w:noWrap/>
            <w:hideMark/>
          </w:tcPr>
          <w:p w14:paraId="26FE7F98" w14:textId="77777777" w:rsidR="00962245" w:rsidRPr="005D378F" w:rsidRDefault="00962245" w:rsidP="00B359E3">
            <w:pPr>
              <w:jc w:val="center"/>
              <w:rPr>
                <w:rFonts w:ascii="Arial" w:hAnsi="Arial" w:cs="Arial"/>
                <w:b w:val="0"/>
                <w:bCs w:val="0"/>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LFC-Block</w:t>
            </w:r>
          </w:p>
        </w:tc>
        <w:tc>
          <w:tcPr>
            <w:tcW w:w="3590" w:type="dxa"/>
            <w:vMerge w:val="restart"/>
            <w:noWrap/>
            <w:hideMark/>
          </w:tcPr>
          <w:p w14:paraId="0C71A0C5" w14:textId="77777777" w:rsidR="00962245" w:rsidRPr="005D378F"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Belonging LFC-Areas</w:t>
            </w:r>
          </w:p>
        </w:tc>
        <w:tc>
          <w:tcPr>
            <w:tcW w:w="937" w:type="dxa"/>
            <w:vMerge w:val="restart"/>
            <w:noWrap/>
            <w:hideMark/>
          </w:tcPr>
          <w:p w14:paraId="7E316208" w14:textId="77777777" w:rsidR="00962245" w:rsidRPr="005D378F"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Level 1</w:t>
            </w:r>
          </w:p>
        </w:tc>
        <w:tc>
          <w:tcPr>
            <w:tcW w:w="934" w:type="dxa"/>
            <w:vMerge w:val="restart"/>
            <w:noWrap/>
            <w:hideMark/>
          </w:tcPr>
          <w:p w14:paraId="478ABD26" w14:textId="77777777" w:rsidR="00962245" w:rsidRPr="005D378F"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Level 2</w:t>
            </w:r>
          </w:p>
        </w:tc>
      </w:tr>
      <w:tr w:rsidR="00962245" w:rsidRPr="00962245" w14:paraId="771C74E4" w14:textId="77777777" w:rsidTr="00962245">
        <w:trPr>
          <w:trHeight w:val="491"/>
        </w:trPr>
        <w:tc>
          <w:tcPr>
            <w:cnfStyle w:val="001000000000" w:firstRow="0" w:lastRow="0" w:firstColumn="1" w:lastColumn="0" w:oddVBand="0" w:evenVBand="0" w:oddHBand="0" w:evenHBand="0" w:firstRowFirstColumn="0" w:firstRowLastColumn="0" w:lastRowFirstColumn="0" w:lastRowLastColumn="0"/>
            <w:tcW w:w="3601" w:type="dxa"/>
            <w:vMerge/>
            <w:hideMark/>
          </w:tcPr>
          <w:p w14:paraId="4E90E8E3" w14:textId="77777777" w:rsidR="00962245" w:rsidRPr="005D378F" w:rsidRDefault="00962245" w:rsidP="00B359E3">
            <w:pPr>
              <w:rPr>
                <w:rFonts w:ascii="Arial" w:hAnsi="Arial" w:cs="Arial"/>
                <w:b w:val="0"/>
                <w:bCs w:val="0"/>
                <w:color w:val="808080" w:themeColor="background1" w:themeShade="80"/>
                <w:sz w:val="20"/>
                <w:szCs w:val="20"/>
                <w:lang w:val="de-DE" w:eastAsia="de-DE"/>
              </w:rPr>
            </w:pPr>
          </w:p>
        </w:tc>
        <w:tc>
          <w:tcPr>
            <w:tcW w:w="3590" w:type="dxa"/>
            <w:vMerge/>
            <w:hideMark/>
          </w:tcPr>
          <w:p w14:paraId="284335BE"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c>
          <w:tcPr>
            <w:tcW w:w="937" w:type="dxa"/>
            <w:vMerge/>
            <w:hideMark/>
          </w:tcPr>
          <w:p w14:paraId="3571755E"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c>
          <w:tcPr>
            <w:tcW w:w="934" w:type="dxa"/>
            <w:vMerge/>
            <w:hideMark/>
          </w:tcPr>
          <w:p w14:paraId="5CB06B97"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r>
      <w:tr w:rsidR="00962245" w:rsidRPr="00962245" w14:paraId="49C2E609" w14:textId="77777777" w:rsidTr="00962245">
        <w:trPr>
          <w:trHeight w:val="491"/>
        </w:trPr>
        <w:tc>
          <w:tcPr>
            <w:cnfStyle w:val="001000000000" w:firstRow="0" w:lastRow="0" w:firstColumn="1" w:lastColumn="0" w:oddVBand="0" w:evenVBand="0" w:oddHBand="0" w:evenHBand="0" w:firstRowFirstColumn="0" w:firstRowLastColumn="0" w:lastRowFirstColumn="0" w:lastRowLastColumn="0"/>
            <w:tcW w:w="3601" w:type="dxa"/>
            <w:vMerge/>
            <w:hideMark/>
          </w:tcPr>
          <w:p w14:paraId="19BD4465" w14:textId="77777777" w:rsidR="00962245" w:rsidRPr="005D378F" w:rsidRDefault="00962245" w:rsidP="00B359E3">
            <w:pPr>
              <w:rPr>
                <w:rFonts w:ascii="Arial" w:hAnsi="Arial" w:cs="Arial"/>
                <w:b w:val="0"/>
                <w:bCs w:val="0"/>
                <w:color w:val="808080" w:themeColor="background1" w:themeShade="80"/>
                <w:sz w:val="20"/>
                <w:szCs w:val="20"/>
                <w:lang w:val="de-DE" w:eastAsia="de-DE"/>
              </w:rPr>
            </w:pPr>
          </w:p>
        </w:tc>
        <w:tc>
          <w:tcPr>
            <w:tcW w:w="3590" w:type="dxa"/>
            <w:vMerge/>
            <w:hideMark/>
          </w:tcPr>
          <w:p w14:paraId="0CF58A05"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c>
          <w:tcPr>
            <w:tcW w:w="937" w:type="dxa"/>
            <w:vMerge/>
            <w:hideMark/>
          </w:tcPr>
          <w:p w14:paraId="42BCA58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c>
          <w:tcPr>
            <w:tcW w:w="934" w:type="dxa"/>
            <w:vMerge/>
            <w:hideMark/>
          </w:tcPr>
          <w:p w14:paraId="5A27F3DA"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r>
      <w:tr w:rsidR="00962245" w:rsidRPr="00962245" w14:paraId="4E4705BE"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54FFBA10"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AK</w:t>
            </w:r>
          </w:p>
        </w:tc>
        <w:tc>
          <w:tcPr>
            <w:tcW w:w="3590" w:type="dxa"/>
            <w:noWrap/>
            <w:hideMark/>
          </w:tcPr>
          <w:p w14:paraId="7191ECFF"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OST, KOSTT</w:t>
            </w:r>
          </w:p>
        </w:tc>
        <w:tc>
          <w:tcPr>
            <w:tcW w:w="937" w:type="dxa"/>
            <w:noWrap/>
            <w:hideMark/>
          </w:tcPr>
          <w:p w14:paraId="063DF624"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32</w:t>
            </w:r>
          </w:p>
        </w:tc>
        <w:tc>
          <w:tcPr>
            <w:tcW w:w="934" w:type="dxa"/>
            <w:noWrap/>
            <w:hideMark/>
          </w:tcPr>
          <w:p w14:paraId="12186E2A"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60</w:t>
            </w:r>
          </w:p>
        </w:tc>
      </w:tr>
      <w:tr w:rsidR="00962245" w:rsidRPr="00962245" w14:paraId="373BEAD0"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5B4249D"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APG</w:t>
            </w:r>
          </w:p>
        </w:tc>
        <w:tc>
          <w:tcPr>
            <w:tcW w:w="3590" w:type="dxa"/>
            <w:noWrap/>
            <w:hideMark/>
          </w:tcPr>
          <w:p w14:paraId="3AED65AA"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APG</w:t>
            </w:r>
          </w:p>
        </w:tc>
        <w:tc>
          <w:tcPr>
            <w:tcW w:w="937" w:type="dxa"/>
            <w:noWrap/>
            <w:hideMark/>
          </w:tcPr>
          <w:p w14:paraId="4062014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89</w:t>
            </w:r>
          </w:p>
        </w:tc>
        <w:tc>
          <w:tcPr>
            <w:tcW w:w="934" w:type="dxa"/>
            <w:noWrap/>
            <w:hideMark/>
          </w:tcPr>
          <w:p w14:paraId="0AD8B8F3"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169</w:t>
            </w:r>
          </w:p>
        </w:tc>
      </w:tr>
      <w:tr w:rsidR="00962245" w:rsidRPr="00962245" w14:paraId="48340C6A"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0AC11AB"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SHB</w:t>
            </w:r>
          </w:p>
        </w:tc>
        <w:tc>
          <w:tcPr>
            <w:tcW w:w="3590" w:type="dxa"/>
            <w:noWrap/>
            <w:hideMark/>
          </w:tcPr>
          <w:p w14:paraId="342E9A60"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NOS BiH, HOPS, ELES</w:t>
            </w:r>
          </w:p>
        </w:tc>
        <w:tc>
          <w:tcPr>
            <w:tcW w:w="937" w:type="dxa"/>
            <w:noWrap/>
            <w:hideMark/>
          </w:tcPr>
          <w:p w14:paraId="7AE512C3"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69</w:t>
            </w:r>
          </w:p>
        </w:tc>
        <w:tc>
          <w:tcPr>
            <w:tcW w:w="934" w:type="dxa"/>
            <w:noWrap/>
            <w:hideMark/>
          </w:tcPr>
          <w:p w14:paraId="410DC464"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130</w:t>
            </w:r>
          </w:p>
        </w:tc>
      </w:tr>
      <w:tr w:rsidR="00962245" w:rsidRPr="00962245" w14:paraId="3D36CA02"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0FCD216B"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Elia</w:t>
            </w:r>
          </w:p>
        </w:tc>
        <w:tc>
          <w:tcPr>
            <w:tcW w:w="3590" w:type="dxa"/>
            <w:noWrap/>
            <w:hideMark/>
          </w:tcPr>
          <w:p w14:paraId="4B87B05B"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Elia</w:t>
            </w:r>
          </w:p>
        </w:tc>
        <w:tc>
          <w:tcPr>
            <w:tcW w:w="937" w:type="dxa"/>
            <w:noWrap/>
            <w:hideMark/>
          </w:tcPr>
          <w:p w14:paraId="2F856C86"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96</w:t>
            </w:r>
          </w:p>
        </w:tc>
        <w:tc>
          <w:tcPr>
            <w:tcW w:w="934" w:type="dxa"/>
            <w:noWrap/>
            <w:hideMark/>
          </w:tcPr>
          <w:p w14:paraId="2CA125E0"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182</w:t>
            </w:r>
          </w:p>
        </w:tc>
      </w:tr>
      <w:tr w:rsidR="00962245" w:rsidRPr="00962245" w14:paraId="1ABB8971"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9F07B13"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ESO</w:t>
            </w:r>
          </w:p>
        </w:tc>
        <w:tc>
          <w:tcPr>
            <w:tcW w:w="3590" w:type="dxa"/>
            <w:noWrap/>
            <w:hideMark/>
          </w:tcPr>
          <w:p w14:paraId="19AE8BA1"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ESO</w:t>
            </w:r>
          </w:p>
        </w:tc>
        <w:tc>
          <w:tcPr>
            <w:tcW w:w="937" w:type="dxa"/>
            <w:noWrap/>
            <w:hideMark/>
          </w:tcPr>
          <w:p w14:paraId="582F5F8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63</w:t>
            </w:r>
          </w:p>
        </w:tc>
        <w:tc>
          <w:tcPr>
            <w:tcW w:w="934" w:type="dxa"/>
            <w:noWrap/>
            <w:hideMark/>
          </w:tcPr>
          <w:p w14:paraId="2C7189A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118</w:t>
            </w:r>
          </w:p>
        </w:tc>
      </w:tr>
      <w:tr w:rsidR="00962245" w:rsidRPr="00962245" w14:paraId="7D35AFBF"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2794747E"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SG</w:t>
            </w:r>
          </w:p>
        </w:tc>
        <w:tc>
          <w:tcPr>
            <w:tcW w:w="3590" w:type="dxa"/>
            <w:noWrap/>
            <w:hideMark/>
          </w:tcPr>
          <w:p w14:paraId="0545C158"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SG</w:t>
            </w:r>
          </w:p>
        </w:tc>
        <w:tc>
          <w:tcPr>
            <w:tcW w:w="937" w:type="dxa"/>
            <w:noWrap/>
            <w:hideMark/>
          </w:tcPr>
          <w:p w14:paraId="60170FF4"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83</w:t>
            </w:r>
          </w:p>
        </w:tc>
        <w:tc>
          <w:tcPr>
            <w:tcW w:w="934" w:type="dxa"/>
            <w:noWrap/>
            <w:hideMark/>
          </w:tcPr>
          <w:p w14:paraId="6FCBEC50"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158</w:t>
            </w:r>
          </w:p>
        </w:tc>
      </w:tr>
      <w:tr w:rsidR="00962245" w:rsidRPr="00962245" w14:paraId="04EF880C"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0FA427CD"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CEPS</w:t>
            </w:r>
          </w:p>
        </w:tc>
        <w:tc>
          <w:tcPr>
            <w:tcW w:w="3590" w:type="dxa"/>
            <w:noWrap/>
            <w:hideMark/>
          </w:tcPr>
          <w:p w14:paraId="2797AF3A"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CEPS</w:t>
            </w:r>
          </w:p>
        </w:tc>
        <w:tc>
          <w:tcPr>
            <w:tcW w:w="937" w:type="dxa"/>
            <w:noWrap/>
            <w:hideMark/>
          </w:tcPr>
          <w:p w14:paraId="012A100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89</w:t>
            </w:r>
          </w:p>
        </w:tc>
        <w:tc>
          <w:tcPr>
            <w:tcW w:w="934" w:type="dxa"/>
            <w:noWrap/>
            <w:hideMark/>
          </w:tcPr>
          <w:p w14:paraId="45B67D3E"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169</w:t>
            </w:r>
          </w:p>
        </w:tc>
      </w:tr>
      <w:tr w:rsidR="00962245" w:rsidRPr="00962245" w14:paraId="5D32B33E"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442EF1A" w14:textId="77777777" w:rsidR="00962245" w:rsidRPr="005D378F" w:rsidRDefault="00962245" w:rsidP="00B359E3">
            <w:pPr>
              <w:rPr>
                <w:rFonts w:ascii="Arial" w:hAnsi="Arial" w:cs="Arial"/>
                <w:color w:val="808080" w:themeColor="background1" w:themeShade="80"/>
                <w:sz w:val="20"/>
                <w:szCs w:val="20"/>
                <w:lang w:val="nl-NL" w:eastAsia="de-DE"/>
              </w:rPr>
            </w:pPr>
            <w:r w:rsidRPr="005D378F">
              <w:rPr>
                <w:rFonts w:ascii="Arial" w:hAnsi="Arial" w:cs="Arial"/>
                <w:color w:val="808080" w:themeColor="background1" w:themeShade="80"/>
                <w:sz w:val="20"/>
                <w:szCs w:val="20"/>
                <w:lang w:val="nl-NL" w:eastAsia="de-DE"/>
              </w:rPr>
              <w:t>TNG+TTG+AMP+50HZT+EN+CREOS</w:t>
            </w:r>
          </w:p>
        </w:tc>
        <w:tc>
          <w:tcPr>
            <w:tcW w:w="3590" w:type="dxa"/>
            <w:noWrap/>
            <w:hideMark/>
          </w:tcPr>
          <w:p w14:paraId="46DBA1DF"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nl-NL" w:eastAsia="de-DE"/>
              </w:rPr>
            </w:pPr>
            <w:r w:rsidRPr="005D378F">
              <w:rPr>
                <w:rFonts w:ascii="Arial" w:hAnsi="Arial" w:cs="Arial"/>
                <w:color w:val="808080" w:themeColor="background1" w:themeShade="80"/>
                <w:sz w:val="20"/>
                <w:szCs w:val="20"/>
                <w:lang w:val="nl-NL" w:eastAsia="de-DE"/>
              </w:rPr>
              <w:t>TNG+TTG+AMP+50HZT+EN+CREOS</w:t>
            </w:r>
          </w:p>
        </w:tc>
        <w:tc>
          <w:tcPr>
            <w:tcW w:w="937" w:type="dxa"/>
            <w:noWrap/>
            <w:hideMark/>
          </w:tcPr>
          <w:p w14:paraId="72DDB15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250</w:t>
            </w:r>
          </w:p>
        </w:tc>
        <w:tc>
          <w:tcPr>
            <w:tcW w:w="934" w:type="dxa"/>
            <w:noWrap/>
            <w:hideMark/>
          </w:tcPr>
          <w:p w14:paraId="3DEA3652"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474</w:t>
            </w:r>
          </w:p>
        </w:tc>
      </w:tr>
      <w:tr w:rsidR="00962245" w:rsidRPr="00962245" w14:paraId="098DAEEA"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D1327FD"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REE</w:t>
            </w:r>
          </w:p>
        </w:tc>
        <w:tc>
          <w:tcPr>
            <w:tcW w:w="3590" w:type="dxa"/>
            <w:noWrap/>
            <w:hideMark/>
          </w:tcPr>
          <w:p w14:paraId="62F20646"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REE</w:t>
            </w:r>
          </w:p>
        </w:tc>
        <w:tc>
          <w:tcPr>
            <w:tcW w:w="937" w:type="dxa"/>
            <w:noWrap/>
            <w:hideMark/>
          </w:tcPr>
          <w:p w14:paraId="79E7A4E3"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206</w:t>
            </w:r>
          </w:p>
        </w:tc>
        <w:tc>
          <w:tcPr>
            <w:tcW w:w="934" w:type="dxa"/>
            <w:noWrap/>
            <w:hideMark/>
          </w:tcPr>
          <w:p w14:paraId="46AD832A"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389</w:t>
            </w:r>
          </w:p>
        </w:tc>
      </w:tr>
      <w:tr w:rsidR="00962245" w:rsidRPr="00962245" w14:paraId="3765749E"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B7BF385"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RTE</w:t>
            </w:r>
          </w:p>
        </w:tc>
        <w:tc>
          <w:tcPr>
            <w:tcW w:w="3590" w:type="dxa"/>
            <w:noWrap/>
            <w:hideMark/>
          </w:tcPr>
          <w:p w14:paraId="7D39E4BE"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RTE</w:t>
            </w:r>
          </w:p>
        </w:tc>
        <w:tc>
          <w:tcPr>
            <w:tcW w:w="937" w:type="dxa"/>
            <w:noWrap/>
            <w:hideMark/>
          </w:tcPr>
          <w:p w14:paraId="31094C6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231</w:t>
            </w:r>
          </w:p>
        </w:tc>
        <w:tc>
          <w:tcPr>
            <w:tcW w:w="934" w:type="dxa"/>
            <w:noWrap/>
            <w:hideMark/>
          </w:tcPr>
          <w:p w14:paraId="4CC4DD2A"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436</w:t>
            </w:r>
          </w:p>
        </w:tc>
      </w:tr>
      <w:tr w:rsidR="00962245" w:rsidRPr="00962245" w14:paraId="6BDBFB02"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4A379B81"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IPTO</w:t>
            </w:r>
          </w:p>
        </w:tc>
        <w:tc>
          <w:tcPr>
            <w:tcW w:w="3590" w:type="dxa"/>
            <w:noWrap/>
            <w:hideMark/>
          </w:tcPr>
          <w:p w14:paraId="52556FF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IPTO</w:t>
            </w:r>
          </w:p>
        </w:tc>
        <w:tc>
          <w:tcPr>
            <w:tcW w:w="937" w:type="dxa"/>
            <w:noWrap/>
            <w:hideMark/>
          </w:tcPr>
          <w:p w14:paraId="32B62BBB"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72</w:t>
            </w:r>
          </w:p>
        </w:tc>
        <w:tc>
          <w:tcPr>
            <w:tcW w:w="934" w:type="dxa"/>
            <w:noWrap/>
            <w:hideMark/>
          </w:tcPr>
          <w:p w14:paraId="11B8713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136</w:t>
            </w:r>
          </w:p>
        </w:tc>
      </w:tr>
      <w:tr w:rsidR="00962245" w:rsidRPr="00962245" w14:paraId="5B50D7AA"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139661F"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MAVIR</w:t>
            </w:r>
          </w:p>
        </w:tc>
        <w:tc>
          <w:tcPr>
            <w:tcW w:w="3590" w:type="dxa"/>
            <w:noWrap/>
            <w:hideMark/>
          </w:tcPr>
          <w:p w14:paraId="420FB0C4"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MAVIR</w:t>
            </w:r>
          </w:p>
        </w:tc>
        <w:tc>
          <w:tcPr>
            <w:tcW w:w="937" w:type="dxa"/>
            <w:noWrap/>
            <w:hideMark/>
          </w:tcPr>
          <w:p w14:paraId="6EFD32A1"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64</w:t>
            </w:r>
          </w:p>
        </w:tc>
        <w:tc>
          <w:tcPr>
            <w:tcW w:w="934" w:type="dxa"/>
            <w:noWrap/>
            <w:hideMark/>
          </w:tcPr>
          <w:p w14:paraId="028C4C1E"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122</w:t>
            </w:r>
          </w:p>
        </w:tc>
      </w:tr>
      <w:tr w:rsidR="00962245" w:rsidRPr="00962245" w14:paraId="6A08FA79"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476E7A83"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TERNA</w:t>
            </w:r>
          </w:p>
        </w:tc>
        <w:tc>
          <w:tcPr>
            <w:tcW w:w="3590" w:type="dxa"/>
            <w:noWrap/>
            <w:hideMark/>
          </w:tcPr>
          <w:p w14:paraId="745ED7B1"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TERNA</w:t>
            </w:r>
          </w:p>
        </w:tc>
        <w:tc>
          <w:tcPr>
            <w:tcW w:w="937" w:type="dxa"/>
            <w:noWrap/>
            <w:hideMark/>
          </w:tcPr>
          <w:p w14:paraId="758594EA"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178</w:t>
            </w:r>
          </w:p>
        </w:tc>
        <w:tc>
          <w:tcPr>
            <w:tcW w:w="934" w:type="dxa"/>
            <w:noWrap/>
            <w:hideMark/>
          </w:tcPr>
          <w:p w14:paraId="20AEB95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337</w:t>
            </w:r>
          </w:p>
        </w:tc>
      </w:tr>
      <w:tr w:rsidR="00962245" w:rsidRPr="00962245" w14:paraId="13B80DBB"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57DD2D0"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SMM</w:t>
            </w:r>
          </w:p>
        </w:tc>
        <w:tc>
          <w:tcPr>
            <w:tcW w:w="3590" w:type="dxa"/>
            <w:noWrap/>
            <w:hideMark/>
          </w:tcPr>
          <w:p w14:paraId="770D741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CGES, MEPSO, EMS</w:t>
            </w:r>
          </w:p>
        </w:tc>
        <w:tc>
          <w:tcPr>
            <w:tcW w:w="937" w:type="dxa"/>
            <w:noWrap/>
            <w:hideMark/>
          </w:tcPr>
          <w:p w14:paraId="5A2C74CB"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70</w:t>
            </w:r>
          </w:p>
        </w:tc>
        <w:tc>
          <w:tcPr>
            <w:tcW w:w="934" w:type="dxa"/>
            <w:noWrap/>
            <w:hideMark/>
          </w:tcPr>
          <w:p w14:paraId="76897E1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133</w:t>
            </w:r>
          </w:p>
        </w:tc>
      </w:tr>
      <w:tr w:rsidR="00962245" w:rsidRPr="00962245" w14:paraId="042BE238"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6F387B1"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TTB</w:t>
            </w:r>
          </w:p>
        </w:tc>
        <w:tc>
          <w:tcPr>
            <w:tcW w:w="3590" w:type="dxa"/>
            <w:noWrap/>
            <w:hideMark/>
          </w:tcPr>
          <w:p w14:paraId="17A95317"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TTB</w:t>
            </w:r>
          </w:p>
        </w:tc>
        <w:tc>
          <w:tcPr>
            <w:tcW w:w="937" w:type="dxa"/>
            <w:noWrap/>
            <w:hideMark/>
          </w:tcPr>
          <w:p w14:paraId="55E55F43"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112</w:t>
            </w:r>
          </w:p>
        </w:tc>
        <w:tc>
          <w:tcPr>
            <w:tcW w:w="934" w:type="dxa"/>
            <w:noWrap/>
            <w:hideMark/>
          </w:tcPr>
          <w:p w14:paraId="5B84793C"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213</w:t>
            </w:r>
          </w:p>
        </w:tc>
      </w:tr>
      <w:tr w:rsidR="00962245" w:rsidRPr="00962245" w14:paraId="510560F6"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229235A5"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PSE</w:t>
            </w:r>
          </w:p>
        </w:tc>
        <w:tc>
          <w:tcPr>
            <w:tcW w:w="3590" w:type="dxa"/>
            <w:noWrap/>
            <w:hideMark/>
          </w:tcPr>
          <w:p w14:paraId="5E20B05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PSE</w:t>
            </w:r>
          </w:p>
        </w:tc>
        <w:tc>
          <w:tcPr>
            <w:tcW w:w="937" w:type="dxa"/>
            <w:noWrap/>
            <w:hideMark/>
          </w:tcPr>
          <w:p w14:paraId="271ACD2F"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132</w:t>
            </w:r>
          </w:p>
        </w:tc>
        <w:tc>
          <w:tcPr>
            <w:tcW w:w="934" w:type="dxa"/>
            <w:noWrap/>
            <w:hideMark/>
          </w:tcPr>
          <w:p w14:paraId="4A3E3F0B"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249</w:t>
            </w:r>
          </w:p>
        </w:tc>
      </w:tr>
      <w:tr w:rsidR="00962245" w:rsidRPr="00962245" w14:paraId="45651476"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5665A0A5"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REN</w:t>
            </w:r>
          </w:p>
        </w:tc>
        <w:tc>
          <w:tcPr>
            <w:tcW w:w="3590" w:type="dxa"/>
            <w:noWrap/>
            <w:hideMark/>
          </w:tcPr>
          <w:p w14:paraId="13D0CDA2"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REN</w:t>
            </w:r>
          </w:p>
        </w:tc>
        <w:tc>
          <w:tcPr>
            <w:tcW w:w="937" w:type="dxa"/>
            <w:noWrap/>
            <w:hideMark/>
          </w:tcPr>
          <w:p w14:paraId="4C6D84B6"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75</w:t>
            </w:r>
          </w:p>
        </w:tc>
        <w:tc>
          <w:tcPr>
            <w:tcW w:w="934" w:type="dxa"/>
            <w:noWrap/>
            <w:hideMark/>
          </w:tcPr>
          <w:p w14:paraId="20891130"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141</w:t>
            </w:r>
          </w:p>
        </w:tc>
      </w:tr>
      <w:tr w:rsidR="00962245" w:rsidRPr="00962245" w14:paraId="09B64576"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51CECB48"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TEL</w:t>
            </w:r>
          </w:p>
        </w:tc>
        <w:tc>
          <w:tcPr>
            <w:tcW w:w="3590" w:type="dxa"/>
            <w:noWrap/>
            <w:hideMark/>
          </w:tcPr>
          <w:p w14:paraId="05596FE3"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TEL</w:t>
            </w:r>
          </w:p>
        </w:tc>
        <w:tc>
          <w:tcPr>
            <w:tcW w:w="937" w:type="dxa"/>
            <w:noWrap/>
            <w:hideMark/>
          </w:tcPr>
          <w:p w14:paraId="53260C10"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79</w:t>
            </w:r>
          </w:p>
        </w:tc>
        <w:tc>
          <w:tcPr>
            <w:tcW w:w="934" w:type="dxa"/>
            <w:noWrap/>
            <w:hideMark/>
          </w:tcPr>
          <w:p w14:paraId="75A9AF48"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149</w:t>
            </w:r>
          </w:p>
        </w:tc>
      </w:tr>
      <w:tr w:rsidR="00962245" w:rsidRPr="00962245" w14:paraId="60DA9405"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30936D5A"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SEPS</w:t>
            </w:r>
          </w:p>
        </w:tc>
        <w:tc>
          <w:tcPr>
            <w:tcW w:w="3590" w:type="dxa"/>
            <w:noWrap/>
            <w:hideMark/>
          </w:tcPr>
          <w:p w14:paraId="22D6D2F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SEPS</w:t>
            </w:r>
          </w:p>
        </w:tc>
        <w:tc>
          <w:tcPr>
            <w:tcW w:w="937" w:type="dxa"/>
            <w:noWrap/>
            <w:hideMark/>
          </w:tcPr>
          <w:p w14:paraId="2668FDB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55</w:t>
            </w:r>
          </w:p>
        </w:tc>
        <w:tc>
          <w:tcPr>
            <w:tcW w:w="934" w:type="dxa"/>
            <w:noWrap/>
            <w:hideMark/>
          </w:tcPr>
          <w:p w14:paraId="24DA2C19"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104</w:t>
            </w:r>
          </w:p>
        </w:tc>
      </w:tr>
      <w:tr w:rsidR="00962245" w:rsidRPr="00962245" w14:paraId="4CB2009C"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3C6D74F5"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TEIAS</w:t>
            </w:r>
          </w:p>
        </w:tc>
        <w:tc>
          <w:tcPr>
            <w:tcW w:w="3590" w:type="dxa"/>
            <w:noWrap/>
            <w:hideMark/>
          </w:tcPr>
          <w:p w14:paraId="4E2CBF7B"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TEIAS</w:t>
            </w:r>
          </w:p>
        </w:tc>
        <w:tc>
          <w:tcPr>
            <w:tcW w:w="937" w:type="dxa"/>
            <w:noWrap/>
            <w:hideMark/>
          </w:tcPr>
          <w:p w14:paraId="25BAC1C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187</w:t>
            </w:r>
          </w:p>
        </w:tc>
        <w:tc>
          <w:tcPr>
            <w:tcW w:w="934" w:type="dxa"/>
            <w:noWrap/>
            <w:hideMark/>
          </w:tcPr>
          <w:p w14:paraId="08A8BEF2"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353</w:t>
            </w:r>
          </w:p>
        </w:tc>
      </w:tr>
      <w:tr w:rsidR="00962245" w:rsidRPr="00962245" w14:paraId="5B611781"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tcPr>
          <w:p w14:paraId="63CE5170"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UAMD</w:t>
            </w:r>
          </w:p>
        </w:tc>
        <w:tc>
          <w:tcPr>
            <w:tcW w:w="3590" w:type="dxa"/>
            <w:noWrap/>
          </w:tcPr>
          <w:p w14:paraId="7D171DAF"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Ukrenergo</w:t>
            </w:r>
          </w:p>
        </w:tc>
        <w:tc>
          <w:tcPr>
            <w:tcW w:w="937" w:type="dxa"/>
            <w:noWrap/>
          </w:tcPr>
          <w:p w14:paraId="7ADAC745"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123</w:t>
            </w:r>
          </w:p>
        </w:tc>
        <w:tc>
          <w:tcPr>
            <w:tcW w:w="934" w:type="dxa"/>
            <w:noWrap/>
          </w:tcPr>
          <w:p w14:paraId="361B9648"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233</w:t>
            </w:r>
          </w:p>
        </w:tc>
      </w:tr>
    </w:tbl>
    <w:p w14:paraId="36CF976A" w14:textId="77777777" w:rsidR="00962245" w:rsidRDefault="00962245" w:rsidP="00962245">
      <w:pPr>
        <w:spacing w:after="100" w:afterAutospacing="1" w:line="259" w:lineRule="auto"/>
        <w:rPr>
          <w:rFonts w:cstheme="minorHAnsi"/>
          <w:color w:val="808080" w:themeColor="background1" w:themeShade="80"/>
          <w:u w:val="single"/>
        </w:rPr>
      </w:pPr>
    </w:p>
    <w:p w14:paraId="0A576DD6" w14:textId="77777777" w:rsidR="00893F37" w:rsidRPr="008515F4" w:rsidRDefault="00893F37" w:rsidP="00893F37">
      <w:pPr>
        <w:rPr>
          <w:color w:val="808080" w:themeColor="background1" w:themeShade="80"/>
        </w:rPr>
      </w:pPr>
    </w:p>
    <w:p w14:paraId="7DD7B700" w14:textId="77004A77" w:rsidR="005D2FEB" w:rsidRPr="00211B61" w:rsidRDefault="009D6B01" w:rsidP="00551AF1">
      <w:pPr>
        <w:pStyle w:val="Heading2"/>
        <w:numPr>
          <w:ilvl w:val="1"/>
          <w:numId w:val="20"/>
        </w:numPr>
      </w:pPr>
      <w:bookmarkStart w:id="23" w:name="_Toc126741383"/>
      <w:r w:rsidRPr="00211B61">
        <w:rPr>
          <w:szCs w:val="24"/>
        </w:rPr>
        <w:lastRenderedPageBreak/>
        <w:t>Methodology</w:t>
      </w:r>
      <w:r w:rsidR="00470AEE" w:rsidRPr="00211B61">
        <w:rPr>
          <w:szCs w:val="24"/>
        </w:rPr>
        <w:t xml:space="preserve"> </w:t>
      </w:r>
      <w:r w:rsidRPr="00211B61">
        <w:rPr>
          <w:szCs w:val="24"/>
        </w:rPr>
        <w:t>to</w:t>
      </w:r>
      <w:r w:rsidR="00470AEE" w:rsidRPr="00211B61">
        <w:rPr>
          <w:szCs w:val="24"/>
        </w:rPr>
        <w:t xml:space="preserve"> </w:t>
      </w:r>
      <w:r w:rsidRPr="00211B61">
        <w:rPr>
          <w:szCs w:val="24"/>
        </w:rPr>
        <w:t>A</w:t>
      </w:r>
      <w:r w:rsidR="005D2FEB" w:rsidRPr="00211B61">
        <w:rPr>
          <w:szCs w:val="24"/>
        </w:rPr>
        <w:t>sses</w:t>
      </w:r>
      <w:r w:rsidR="00440C9D" w:rsidRPr="00211B61">
        <w:rPr>
          <w:szCs w:val="24"/>
        </w:rPr>
        <w:t>s</w:t>
      </w:r>
      <w:r w:rsidR="00470AEE" w:rsidRPr="00211B61">
        <w:rPr>
          <w:szCs w:val="24"/>
        </w:rPr>
        <w:t xml:space="preserve"> </w:t>
      </w:r>
      <w:r w:rsidRPr="00211B61">
        <w:rPr>
          <w:szCs w:val="24"/>
        </w:rPr>
        <w:t>Risk</w:t>
      </w:r>
      <w:r w:rsidR="00470AEE" w:rsidRPr="00211B61">
        <w:rPr>
          <w:szCs w:val="24"/>
        </w:rPr>
        <w:t xml:space="preserve"> </w:t>
      </w:r>
      <w:r w:rsidRPr="00211B61">
        <w:rPr>
          <w:szCs w:val="24"/>
        </w:rPr>
        <w:t>and</w:t>
      </w:r>
      <w:r w:rsidR="00470AEE" w:rsidRPr="00211B61">
        <w:rPr>
          <w:szCs w:val="24"/>
        </w:rPr>
        <w:t xml:space="preserve"> </w:t>
      </w:r>
      <w:r w:rsidRPr="00211B61">
        <w:rPr>
          <w:szCs w:val="24"/>
        </w:rPr>
        <w:t>Evolution</w:t>
      </w:r>
      <w:r w:rsidR="00470AEE" w:rsidRPr="00211B61">
        <w:rPr>
          <w:szCs w:val="24"/>
        </w:rPr>
        <w:t xml:space="preserve"> </w:t>
      </w:r>
      <w:r w:rsidRPr="00211B61">
        <w:rPr>
          <w:szCs w:val="24"/>
        </w:rPr>
        <w:t>of</w:t>
      </w:r>
      <w:r w:rsidR="00470AEE" w:rsidRPr="00211B61">
        <w:rPr>
          <w:szCs w:val="24"/>
        </w:rPr>
        <w:t xml:space="preserve"> </w:t>
      </w:r>
      <w:r w:rsidRPr="00211B61">
        <w:rPr>
          <w:szCs w:val="24"/>
        </w:rPr>
        <w:t>the</w:t>
      </w:r>
      <w:r w:rsidR="00470AEE" w:rsidRPr="00211B61">
        <w:rPr>
          <w:szCs w:val="24"/>
        </w:rPr>
        <w:t xml:space="preserve"> </w:t>
      </w:r>
      <w:r w:rsidRPr="00211B61">
        <w:rPr>
          <w:szCs w:val="24"/>
        </w:rPr>
        <w:t>Risk</w:t>
      </w:r>
      <w:r w:rsidR="00470AEE" w:rsidRPr="00211B61">
        <w:rPr>
          <w:szCs w:val="24"/>
        </w:rPr>
        <w:t xml:space="preserve"> </w:t>
      </w:r>
      <w:r w:rsidRPr="00211B61">
        <w:rPr>
          <w:szCs w:val="24"/>
        </w:rPr>
        <w:t>E</w:t>
      </w:r>
      <w:r w:rsidR="005D2FEB" w:rsidRPr="00211B61">
        <w:rPr>
          <w:szCs w:val="24"/>
        </w:rPr>
        <w:t>xhaustion</w:t>
      </w:r>
      <w:r w:rsidR="00470AEE" w:rsidRPr="00211B61">
        <w:rPr>
          <w:szCs w:val="24"/>
        </w:rPr>
        <w:t xml:space="preserve"> </w:t>
      </w:r>
      <w:r w:rsidR="005D2FEB" w:rsidRPr="00211B61">
        <w:rPr>
          <w:szCs w:val="24"/>
        </w:rPr>
        <w:t>of</w:t>
      </w:r>
      <w:r w:rsidR="00470AEE" w:rsidRPr="00211B61">
        <w:rPr>
          <w:szCs w:val="24"/>
        </w:rPr>
        <w:t xml:space="preserve"> </w:t>
      </w:r>
      <w:r w:rsidR="005D2FEB" w:rsidRPr="00211B61">
        <w:rPr>
          <w:szCs w:val="24"/>
        </w:rPr>
        <w:t>FCR</w:t>
      </w:r>
      <w:r w:rsidR="00470AEE" w:rsidRPr="00211B61">
        <w:rPr>
          <w:szCs w:val="24"/>
        </w:rPr>
        <w:t xml:space="preserve"> </w:t>
      </w:r>
      <w:r w:rsidR="005D2FEB" w:rsidRPr="00211B61">
        <w:t>according</w:t>
      </w:r>
      <w:r w:rsidR="00470AEE" w:rsidRPr="00211B61">
        <w:t xml:space="preserve"> </w:t>
      </w:r>
      <w:r w:rsidR="005D2FEB" w:rsidRPr="00211B61">
        <w:t>to</w:t>
      </w:r>
      <w:r w:rsidR="00470AEE" w:rsidRPr="00211B61">
        <w:t xml:space="preserve"> </w:t>
      </w:r>
      <w:r w:rsidR="005D2FEB" w:rsidRPr="00211B61">
        <w:t>Article</w:t>
      </w:r>
      <w:r w:rsidR="00470AEE" w:rsidRPr="00211B61">
        <w:t xml:space="preserve"> </w:t>
      </w:r>
      <w:r w:rsidR="005D2FEB" w:rsidRPr="00211B61">
        <w:t>118(</w:t>
      </w:r>
      <w:r w:rsidR="00791D8F" w:rsidRPr="00211B61">
        <w:t>1</w:t>
      </w:r>
      <w:r w:rsidR="00034E09" w:rsidRPr="00211B61">
        <w:t>)(e</w:t>
      </w:r>
      <w:r w:rsidR="005D2FEB" w:rsidRPr="00211B61">
        <w:t>)</w:t>
      </w:r>
      <w:r w:rsidR="00470AEE" w:rsidRPr="00211B61">
        <w:t xml:space="preserve"> </w:t>
      </w:r>
      <w:r w:rsidR="005D2FEB" w:rsidRPr="00211B61">
        <w:t>SO</w:t>
      </w:r>
      <w:r w:rsidR="00470AEE" w:rsidRPr="00211B61">
        <w:t xml:space="preserve"> </w:t>
      </w:r>
      <w:r w:rsidR="005D2FEB" w:rsidRPr="00211B61">
        <w:t>GL</w:t>
      </w:r>
      <w:r w:rsidR="00470AEE" w:rsidRPr="00211B61">
        <w:t xml:space="preserve"> </w:t>
      </w:r>
      <w:r w:rsidR="002C2085" w:rsidRPr="00211B61">
        <w:t>(mandatory)</w:t>
      </w:r>
      <w:bookmarkEnd w:id="23"/>
    </w:p>
    <w:p w14:paraId="5D28845D" w14:textId="30B6ADFE"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assess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based</w:t>
      </w:r>
      <w:r w:rsidR="00470AEE" w:rsidRPr="00211B61">
        <w:rPr>
          <w:rFonts w:eastAsia="Times New Roman" w:cstheme="minorHAnsi"/>
          <w:lang w:eastAsia="es-ES"/>
        </w:rPr>
        <w:t xml:space="preserve"> </w:t>
      </w:r>
      <w:r w:rsidRPr="00211B61">
        <w:rPr>
          <w:rFonts w:eastAsia="Times New Roman" w:cstheme="minorHAnsi"/>
          <w:lang w:eastAsia="es-ES"/>
        </w:rPr>
        <w:t>on</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approach</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takes</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deployment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operational</w:t>
      </w:r>
      <w:r w:rsidR="00470AEE" w:rsidRPr="00211B61">
        <w:rPr>
          <w:rFonts w:eastAsia="Times New Roman" w:cstheme="minorHAnsi"/>
          <w:lang w:eastAsia="es-ES"/>
        </w:rPr>
        <w:t xml:space="preserve"> </w:t>
      </w:r>
      <w:r w:rsidRPr="00211B61">
        <w:rPr>
          <w:rFonts w:eastAsia="Times New Roman" w:cstheme="minorHAnsi"/>
          <w:lang w:eastAsia="es-ES"/>
        </w:rPr>
        <w:t>situations:</w:t>
      </w:r>
    </w:p>
    <w:p w14:paraId="766AC93C" w14:textId="3256D4C7" w:rsidR="00AB0597" w:rsidRPr="00211B61" w:rsidRDefault="00AB0597" w:rsidP="0047328D">
      <w:pPr>
        <w:pStyle w:val="ListParagraph"/>
        <w:numPr>
          <w:ilvl w:val="0"/>
          <w:numId w:val="45"/>
        </w:numPr>
      </w:pPr>
      <w:r w:rsidRPr="00211B61">
        <w:t>forced</w:t>
      </w:r>
      <w:r w:rsidR="00470AEE" w:rsidRPr="00211B61">
        <w:t xml:space="preserve"> </w:t>
      </w:r>
      <w:r w:rsidRPr="00211B61">
        <w:t>instantaneous</w:t>
      </w:r>
      <w:r w:rsidR="00470AEE" w:rsidRPr="00211B61">
        <w:t xml:space="preserve"> </w:t>
      </w:r>
      <w:r w:rsidRPr="00211B61">
        <w:t>outages</w:t>
      </w:r>
      <w:r w:rsidR="00470AEE" w:rsidRPr="00211B61">
        <w:t xml:space="preserve"> </w:t>
      </w:r>
      <w:r w:rsidRPr="00211B61">
        <w:t>of</w:t>
      </w:r>
      <w:r w:rsidR="00470AEE" w:rsidRPr="00211B61">
        <w:t xml:space="preserve"> </w:t>
      </w:r>
      <w:r w:rsidRPr="00211B61">
        <w:t>generation</w:t>
      </w:r>
      <w:r w:rsidR="00470AEE" w:rsidRPr="00211B61">
        <w:t xml:space="preserve"> </w:t>
      </w:r>
      <w:r w:rsidRPr="00211B61">
        <w:t>modules,</w:t>
      </w:r>
      <w:r w:rsidR="00470AEE" w:rsidRPr="00211B61">
        <w:t xml:space="preserve"> </w:t>
      </w:r>
      <w:r w:rsidRPr="00211B61">
        <w:t>HVDC</w:t>
      </w:r>
      <w:r w:rsidR="00470AEE" w:rsidRPr="00211B61">
        <w:t xml:space="preserve"> </w:t>
      </w:r>
      <w:r w:rsidRPr="00211B61">
        <w:t>interconnectors</w:t>
      </w:r>
      <w:r w:rsidR="00470AEE" w:rsidRPr="00211B61">
        <w:t xml:space="preserve"> </w:t>
      </w:r>
      <w:r w:rsidRPr="00211B61">
        <w:t>between</w:t>
      </w:r>
      <w:r w:rsidR="00470AEE" w:rsidRPr="00211B61">
        <w:t xml:space="preserve"> </w:t>
      </w:r>
      <w:r w:rsidRPr="00211B61">
        <w:t>two</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substations/bus</w:t>
      </w:r>
      <w:r w:rsidR="00470AEE" w:rsidRPr="00211B61">
        <w:t xml:space="preserve"> </w:t>
      </w:r>
      <w:r w:rsidRPr="00211B61">
        <w:t>bars</w:t>
      </w:r>
      <w:r w:rsidR="00470AEE" w:rsidRPr="00211B61">
        <w:t xml:space="preserve"> </w:t>
      </w:r>
      <w:r w:rsidRPr="00211B61">
        <w:t>which</w:t>
      </w:r>
      <w:r w:rsidR="00470AEE" w:rsidRPr="00211B61">
        <w:t xml:space="preserve"> </w:t>
      </w:r>
      <w:r w:rsidRPr="00211B61">
        <w:t>connect</w:t>
      </w:r>
      <w:r w:rsidR="00470AEE" w:rsidRPr="00211B61">
        <w:t xml:space="preserve"> </w:t>
      </w:r>
      <w:r w:rsidRPr="00211B61">
        <w:t>two</w:t>
      </w:r>
      <w:r w:rsidR="00470AEE" w:rsidRPr="00211B61">
        <w:t xml:space="preserve"> </w:t>
      </w:r>
      <w:r w:rsidRPr="00211B61">
        <w:t>generation</w:t>
      </w:r>
      <w:r w:rsidR="00470AEE" w:rsidRPr="00211B61">
        <w:t xml:space="preserve"> </w:t>
      </w:r>
      <w:r w:rsidRPr="00211B61">
        <w:t>units/blocks: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by</w:t>
      </w:r>
      <w:r w:rsidR="00470AEE" w:rsidRPr="00211B61">
        <w:t xml:space="preserve"> </w:t>
      </w:r>
      <w:r w:rsidRPr="00211B61">
        <w:t>using</w:t>
      </w:r>
      <w:r w:rsidR="00470AEE" w:rsidRPr="00211B61">
        <w:t xml:space="preserve"> </w:t>
      </w:r>
      <w:r w:rsidRPr="00211B61">
        <w:t>a</w:t>
      </w:r>
      <w:r w:rsidR="00470AEE" w:rsidRPr="00211B61">
        <w:t xml:space="preserve"> </w:t>
      </w:r>
      <w:r w:rsidRPr="00211B61">
        <w:t>one-minute</w:t>
      </w:r>
      <w:r w:rsidR="00470AEE" w:rsidRPr="00211B61">
        <w:t xml:space="preserve"> </w:t>
      </w:r>
      <w:r w:rsidRPr="00211B61">
        <w:t>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p>
    <w:p w14:paraId="79B700C0" w14:textId="48EB86F1" w:rsidR="00AB0597" w:rsidRPr="00211B61" w:rsidRDefault="00AB0597" w:rsidP="0047328D">
      <w:pPr>
        <w:pStyle w:val="ListParagraph"/>
        <w:numPr>
          <w:ilvl w:val="0"/>
          <w:numId w:val="45"/>
        </w:numPr>
      </w:pPr>
      <w:r w:rsidRPr="00211B61">
        <w:t>Imbalances</w:t>
      </w:r>
      <w:r w:rsidR="00470AEE" w:rsidRPr="00211B61">
        <w:t xml:space="preserve"> </w:t>
      </w:r>
      <w:r w:rsidRPr="00211B61">
        <w:t>due</w:t>
      </w:r>
      <w:r w:rsidR="00470AEE" w:rsidRPr="00211B61">
        <w:t xml:space="preserve"> </w:t>
      </w:r>
      <w:r w:rsidRPr="00211B61">
        <w:t>to</w:t>
      </w:r>
      <w:r w:rsidR="00470AEE" w:rsidRPr="00211B61">
        <w:t xml:space="preserve"> </w:t>
      </w:r>
      <w:r w:rsidRPr="00211B61">
        <w:t>changes</w:t>
      </w:r>
      <w:r w:rsidR="00470AEE" w:rsidRPr="00211B61">
        <w:t xml:space="preserve"> </w:t>
      </w:r>
      <w:r w:rsidRPr="00211B61">
        <w:t>in</w:t>
      </w:r>
      <w:r w:rsidR="00470AEE" w:rsidRPr="00211B61">
        <w:t xml:space="preserve"> </w:t>
      </w:r>
      <w:r w:rsidRPr="00211B61">
        <w:t>demand,</w:t>
      </w:r>
      <w:r w:rsidR="00470AEE" w:rsidRPr="00211B61">
        <w:t xml:space="preserve"> </w:t>
      </w:r>
      <w:r w:rsidRPr="00211B61">
        <w:t>renewable</w:t>
      </w:r>
      <w:r w:rsidR="00470AEE" w:rsidRPr="00211B61">
        <w:t xml:space="preserve"> </w:t>
      </w:r>
      <w:r w:rsidRPr="00211B61">
        <w:t>generation,</w:t>
      </w:r>
      <w:r w:rsidR="00470AEE" w:rsidRPr="00211B61">
        <w:t xml:space="preserve"> </w:t>
      </w:r>
      <w:r w:rsidRPr="00211B61">
        <w:t>long</w:t>
      </w:r>
      <w:r w:rsidR="00470AEE" w:rsidRPr="00211B61">
        <w:t xml:space="preserve"> </w:t>
      </w:r>
      <w:r w:rsidRPr="00211B61">
        <w:t>lasting</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events</w:t>
      </w:r>
      <w:r w:rsidR="00470AEE" w:rsidRPr="00211B61">
        <w:t xml:space="preserve"> </w:t>
      </w:r>
      <w:r w:rsidRPr="00211B61">
        <w:t>or</w:t>
      </w:r>
      <w:r w:rsidR="00470AEE" w:rsidRPr="00211B61">
        <w:t xml:space="preserve"> </w:t>
      </w:r>
      <w:r w:rsidRPr="00211B61">
        <w:t>the</w:t>
      </w:r>
      <w:r w:rsidR="00470AEE" w:rsidRPr="00211B61">
        <w:t xml:space="preserve"> </w:t>
      </w:r>
      <w:r w:rsidRPr="00211B61">
        <w:t>market-induced</w:t>
      </w:r>
      <w:r w:rsidR="00470AEE" w:rsidRPr="00211B61">
        <w:t xml:space="preserve"> </w:t>
      </w:r>
      <w:r w:rsidRPr="00211B61">
        <w:t>Imbalances: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using</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data</w:t>
      </w:r>
      <w:r w:rsidR="00470AEE" w:rsidRPr="00211B61">
        <w:t xml:space="preserve"> </w:t>
      </w:r>
      <w:r w:rsidRPr="00211B61">
        <w:t>(15-seconds</w:t>
      </w:r>
      <w:r w:rsidR="00470AEE" w:rsidRPr="00211B61">
        <w:t xml:space="preserve"> </w:t>
      </w:r>
      <w:r w:rsidRPr="00211B61">
        <w:t>is</w:t>
      </w:r>
      <w:r w:rsidR="00470AEE" w:rsidRPr="00211B61">
        <w:t xml:space="preserve"> </w:t>
      </w:r>
      <w:r w:rsidRPr="00211B61">
        <w:t>equal</w:t>
      </w:r>
      <w:r w:rsidR="00470AEE" w:rsidRPr="00211B61">
        <w:t xml:space="preserve"> </w:t>
      </w:r>
      <w:r w:rsidRPr="00211B61">
        <w:t>half</w:t>
      </w:r>
      <w:r w:rsidR="00470AEE" w:rsidRPr="00211B61">
        <w:t xml:space="preserve"> </w:t>
      </w:r>
      <w:r w:rsidRPr="00211B61">
        <w:t>time</w:t>
      </w:r>
      <w:r w:rsidR="00470AEE" w:rsidRPr="00211B61">
        <w:t xml:space="preserve"> </w:t>
      </w:r>
      <w:r w:rsidRPr="00211B61">
        <w:t>of</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[FAT]</w:t>
      </w:r>
      <w:r w:rsidR="00470AEE" w:rsidRPr="00211B61">
        <w:t xml:space="preserve"> </w:t>
      </w:r>
      <w:r w:rsidRPr="00211B61">
        <w:t>for</w:t>
      </w:r>
      <w:r w:rsidR="00470AEE" w:rsidRPr="00211B61">
        <w:t xml:space="preserve"> </w:t>
      </w:r>
      <w:r w:rsidRPr="00211B61">
        <w:t>FCR)</w:t>
      </w:r>
      <w:r w:rsidR="00470AEE" w:rsidRPr="00211B61">
        <w:t xml:space="preserve"> </w:t>
      </w:r>
      <w:r w:rsidRPr="00211B61">
        <w:t>for</w:t>
      </w:r>
      <w:r w:rsidR="00470AEE" w:rsidRPr="00211B61">
        <w:t xml:space="preserve"> </w:t>
      </w:r>
      <w:r w:rsidRPr="00211B61">
        <w:t>every</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p>
    <w:p w14:paraId="7CA4ACA0" w14:textId="7F8BA79F"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convolution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functions.</w:t>
      </w:r>
      <w:r w:rsidR="00470AEE" w:rsidRPr="00211B61">
        <w:rPr>
          <w:rFonts w:eastAsia="Times New Roman" w:cstheme="minorHAnsi"/>
          <w:lang w:eastAsia="es-ES"/>
        </w:rPr>
        <w:t xml:space="preserve"> </w:t>
      </w:r>
      <w:r w:rsidRPr="00211B61">
        <w:rPr>
          <w:rFonts w:eastAsia="Times New Roman" w:cstheme="minorHAnsi"/>
          <w:lang w:eastAsia="es-ES"/>
        </w:rPr>
        <w:t>Therefore,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events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20</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r w:rsidRPr="00211B61">
        <w:rPr>
          <w:rFonts w:eastAsia="Times New Roman" w:cstheme="minorHAnsi"/>
          <w:lang w:eastAsia="es-ES"/>
        </w:rPr>
        <w:t>(10.512.000</w:t>
      </w:r>
      <w:r w:rsidR="00470AEE" w:rsidRPr="00211B61">
        <w:rPr>
          <w:rFonts w:eastAsia="Times New Roman" w:cstheme="minorHAnsi"/>
          <w:lang w:eastAsia="es-ES"/>
        </w:rPr>
        <w:t xml:space="preserve"> </w:t>
      </w:r>
      <w:r w:rsidRPr="00211B61">
        <w:rPr>
          <w:rFonts w:eastAsia="Times New Roman" w:cstheme="minorHAnsi"/>
          <w:lang w:eastAsia="es-ES"/>
        </w:rPr>
        <w:t>minutes)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p>
    <w:p w14:paraId="547F5F19" w14:textId="77777777" w:rsidR="00AB0597" w:rsidRPr="00211B61" w:rsidRDefault="00AB0597" w:rsidP="00AB0597">
      <w:pPr>
        <w:spacing w:after="0" w:line="259" w:lineRule="auto"/>
        <w:contextualSpacing/>
        <w:rPr>
          <w:rFonts w:eastAsia="Times New Roman" w:cstheme="minorHAnsi"/>
          <w:lang w:eastAsia="es-ES"/>
        </w:rPr>
      </w:pPr>
    </w:p>
    <w:p w14:paraId="2BAF1E98" w14:textId="747B66AA"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described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paragraphs.</w:t>
      </w:r>
    </w:p>
    <w:p w14:paraId="78357645" w14:textId="0948EDCC" w:rsidR="00AB0597" w:rsidRPr="00211B61" w:rsidRDefault="00AB0597" w:rsidP="00AB0597">
      <w:pPr>
        <w:spacing w:after="0" w:line="259" w:lineRule="auto"/>
        <w:contextualSpacing/>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1.</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6073917" w14:textId="3F549C71"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calculation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carried</w:t>
      </w:r>
      <w:r w:rsidR="00470AEE" w:rsidRPr="00211B61">
        <w:rPr>
          <w:rFonts w:eastAsia="Times New Roman" w:cstheme="minorHAnsi"/>
          <w:lang w:eastAsia="es-ES"/>
        </w:rPr>
        <w:t xml:space="preserve"> </w:t>
      </w:r>
      <w:r w:rsidRPr="00211B61">
        <w:rPr>
          <w:rFonts w:eastAsia="Times New Roman" w:cstheme="minorHAnsi"/>
          <w:lang w:eastAsia="es-ES"/>
        </w:rPr>
        <w:t>out</w:t>
      </w:r>
      <w:r w:rsidR="00470AEE" w:rsidRPr="00211B61">
        <w:rPr>
          <w:rFonts w:eastAsia="Times New Roman" w:cstheme="minorHAnsi"/>
          <w:lang w:eastAsia="es-ES"/>
        </w:rPr>
        <w:t xml:space="preserve"> </w:t>
      </w:r>
      <w:r w:rsidRPr="00211B61">
        <w:rPr>
          <w:rFonts w:eastAsia="Times New Roman" w:cstheme="minorHAnsi"/>
          <w:lang w:eastAsia="es-ES"/>
        </w:rPr>
        <w:t>using</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assessment</w:t>
      </w:r>
      <w:r w:rsidR="00470AEE" w:rsidRPr="00211B61">
        <w:rPr>
          <w:rFonts w:eastAsia="Times New Roman" w:cstheme="minorHAnsi"/>
          <w:lang w:eastAsia="es-ES"/>
        </w:rPr>
        <w:t xml:space="preserve"> </w:t>
      </w:r>
      <w:r w:rsidRPr="00211B61">
        <w:rPr>
          <w:rFonts w:eastAsia="Times New Roman" w:cstheme="minorHAnsi"/>
          <w:lang w:eastAsia="es-ES"/>
        </w:rPr>
        <w:t>with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aim</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determining</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largest</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spent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generation/in-feed</w:t>
      </w:r>
      <w:r w:rsidR="00470AEE" w:rsidRPr="00211B61">
        <w:rPr>
          <w:rFonts w:eastAsia="Times New Roman" w:cstheme="minorHAnsi"/>
          <w:lang w:eastAsia="es-ES"/>
        </w:rPr>
        <w:t xml:space="preserve"> </w:t>
      </w:r>
      <w:r w:rsidRPr="00211B61">
        <w:rPr>
          <w:rFonts w:eastAsia="Times New Roman" w:cstheme="minorHAnsi"/>
          <w:lang w:eastAsia="es-ES"/>
        </w:rPr>
        <w:t>loss</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certain</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p>
    <w:p w14:paraId="4E26034B" w14:textId="1CC1553D"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Starting</w:t>
      </w:r>
      <w:r w:rsidR="00470AEE" w:rsidRPr="00211B61">
        <w:rPr>
          <w:rFonts w:eastAsia="Times New Roman" w:cstheme="minorHAnsi"/>
          <w:lang w:eastAsia="es-ES"/>
        </w:rPr>
        <w:t xml:space="preserve"> </w:t>
      </w:r>
      <w:r w:rsidRPr="00211B61">
        <w:rPr>
          <w:rFonts w:eastAsia="Times New Roman" w:cstheme="minorHAnsi"/>
          <w:lang w:eastAsia="es-ES"/>
        </w:rPr>
        <w:t>from</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scenario</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each</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Monte</w:t>
      </w:r>
      <w:r w:rsidR="00470AEE" w:rsidRPr="00211B61">
        <w:rPr>
          <w:rFonts w:eastAsia="Times New Roman" w:cstheme="minorHAnsi"/>
          <w:lang w:eastAsia="es-ES"/>
        </w:rPr>
        <w:t xml:space="preserve"> </w:t>
      </w:r>
      <w:r w:rsidRPr="00211B61">
        <w:rPr>
          <w:rFonts w:eastAsia="Times New Roman" w:cstheme="minorHAnsi"/>
          <w:lang w:eastAsia="es-ES"/>
        </w:rPr>
        <w:t>Carlo</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performed</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every</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period</w:t>
      </w:r>
      <w:r w:rsidR="00470AEE" w:rsidRPr="00211B61">
        <w:rPr>
          <w:rFonts w:eastAsia="Times New Roman" w:cstheme="minorHAnsi"/>
          <w:lang w:eastAsia="es-ES"/>
        </w:rPr>
        <w:t xml:space="preserve"> </w:t>
      </w:r>
      <w:r w:rsidRPr="00211B61">
        <w:rPr>
          <w:rFonts w:eastAsia="Times New Roman" w:cstheme="minorHAnsi"/>
          <w:lang w:eastAsia="es-ES"/>
        </w:rPr>
        <w:t>considered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required</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trips.</w:t>
      </w:r>
      <w:r w:rsidR="00470AEE" w:rsidRPr="00211B61">
        <w:rPr>
          <w:rFonts w:eastAsia="Times New Roman" w:cstheme="minorHAnsi"/>
          <w:lang w:eastAsia="es-ES"/>
        </w:rPr>
        <w:t xml:space="preserve"> </w:t>
      </w: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time</w:t>
      </w:r>
      <w:r w:rsidR="00470AEE" w:rsidRPr="00211B61">
        <w:rPr>
          <w:rFonts w:eastAsia="Times New Roman" w:cstheme="minorHAnsi"/>
          <w:lang w:eastAsia="es-ES"/>
        </w:rPr>
        <w:t xml:space="preserve"> </w:t>
      </w:r>
      <w:r w:rsidRPr="00211B61">
        <w:rPr>
          <w:rFonts w:eastAsia="Times New Roman" w:cstheme="minorHAnsi"/>
          <w:lang w:eastAsia="es-ES"/>
        </w:rPr>
        <w:t>sequential,</w:t>
      </w:r>
      <w:r w:rsidR="00470AEE" w:rsidRPr="00211B61">
        <w:rPr>
          <w:rFonts w:eastAsia="Times New Roman" w:cstheme="minorHAnsi"/>
          <w:lang w:eastAsia="es-ES"/>
        </w:rPr>
        <w:t xml:space="preserve"> </w:t>
      </w:r>
      <w:r w:rsidRPr="00211B61">
        <w:rPr>
          <w:rFonts w:eastAsia="Times New Roman" w:cstheme="minorHAnsi"/>
          <w:lang w:eastAsia="es-ES"/>
        </w:rPr>
        <w:t>since</w:t>
      </w:r>
      <w:r w:rsidR="00470AEE" w:rsidRPr="00211B61">
        <w:rPr>
          <w:rFonts w:eastAsia="Times New Roman" w:cstheme="minorHAnsi"/>
          <w:lang w:eastAsia="es-ES"/>
        </w:rPr>
        <w:t xml:space="preserve"> </w:t>
      </w:r>
      <w:r w:rsidRPr="00211B61">
        <w:rPr>
          <w:rFonts w:eastAsia="Times New Roman" w:cstheme="minorHAnsi"/>
          <w:lang w:eastAsia="es-ES"/>
        </w:rPr>
        <w:t>it</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essential</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model</w:t>
      </w:r>
      <w:r w:rsidR="00470AEE" w:rsidRPr="00211B61">
        <w:rPr>
          <w:rFonts w:eastAsia="Times New Roman" w:cstheme="minorHAnsi"/>
          <w:lang w:eastAsia="es-ES"/>
        </w:rPr>
        <w:t xml:space="preserve"> </w:t>
      </w:r>
      <w:r w:rsidRPr="00211B61">
        <w:rPr>
          <w:rFonts w:eastAsia="Times New Roman" w:cstheme="minorHAnsi"/>
          <w:lang w:eastAsia="es-ES"/>
        </w:rPr>
        <w:t>that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used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one</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counteract</w:t>
      </w:r>
      <w:r w:rsidR="00470AEE" w:rsidRPr="00211B61">
        <w:rPr>
          <w:rFonts w:eastAsia="Times New Roman" w:cstheme="minorHAnsi"/>
          <w:lang w:eastAsia="es-ES"/>
        </w:rPr>
        <w:t xml:space="preserve"> </w:t>
      </w:r>
      <w:r w:rsidRPr="00211B61">
        <w:rPr>
          <w:rFonts w:eastAsia="Times New Roman" w:cstheme="minorHAnsi"/>
          <w:lang w:eastAsia="es-ES"/>
        </w:rPr>
        <w:t>an</w:t>
      </w:r>
      <w:r w:rsidR="00470AEE" w:rsidRPr="00211B61">
        <w:rPr>
          <w:rFonts w:eastAsia="Times New Roman" w:cstheme="minorHAnsi"/>
          <w:lang w:eastAsia="es-ES"/>
        </w:rPr>
        <w:t xml:space="preserve"> </w:t>
      </w:r>
      <w:r w:rsidRPr="00211B61">
        <w:rPr>
          <w:rFonts w:eastAsia="Times New Roman" w:cstheme="minorHAnsi"/>
          <w:lang w:eastAsia="es-ES"/>
        </w:rPr>
        <w:t>Imbalance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not</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instantly</w:t>
      </w:r>
      <w:r w:rsidR="00470AEE" w:rsidRPr="00211B61">
        <w:rPr>
          <w:rFonts w:eastAsia="Times New Roman" w:cstheme="minorHAnsi"/>
          <w:lang w:eastAsia="es-ES"/>
        </w:rPr>
        <w:t xml:space="preserve"> </w:t>
      </w:r>
      <w:r w:rsidRPr="00211B61">
        <w:rPr>
          <w:rFonts w:eastAsia="Times New Roman" w:cstheme="minorHAnsi"/>
          <w:lang w:eastAsia="es-ES"/>
        </w:rPr>
        <w:t>recovered,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there</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another</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before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has</w:t>
      </w:r>
      <w:r w:rsidR="00470AEE" w:rsidRPr="00211B61">
        <w:rPr>
          <w:rFonts w:eastAsia="Times New Roman" w:cstheme="minorHAnsi"/>
          <w:lang w:eastAsia="es-ES"/>
        </w:rPr>
        <w:t xml:space="preserve"> </w:t>
      </w:r>
      <w:r w:rsidRPr="00211B61">
        <w:rPr>
          <w:rFonts w:eastAsia="Times New Roman" w:cstheme="minorHAnsi"/>
          <w:lang w:eastAsia="es-ES"/>
        </w:rPr>
        <w:t>been</w:t>
      </w:r>
      <w:r w:rsidR="00470AEE" w:rsidRPr="00211B61">
        <w:rPr>
          <w:rFonts w:eastAsia="Times New Roman" w:cstheme="minorHAnsi"/>
          <w:lang w:eastAsia="es-ES"/>
        </w:rPr>
        <w:t xml:space="preserve"> </w:t>
      </w:r>
      <w:r w:rsidRPr="00211B61">
        <w:rPr>
          <w:rFonts w:eastAsia="Times New Roman" w:cstheme="minorHAnsi"/>
          <w:lang w:eastAsia="es-ES"/>
        </w:rPr>
        <w:t>replaced</w:t>
      </w:r>
      <w:r w:rsidR="00470AEE" w:rsidRPr="00211B61">
        <w:rPr>
          <w:rFonts w:eastAsia="Times New Roman" w:cstheme="minorHAnsi"/>
          <w:lang w:eastAsia="es-ES"/>
        </w:rPr>
        <w:t xml:space="preserve"> </w:t>
      </w:r>
      <w:r w:rsidRPr="00211B61">
        <w:rPr>
          <w:rFonts w:eastAsia="Times New Roman" w:cstheme="minorHAnsi"/>
          <w:lang w:eastAsia="es-ES"/>
        </w:rPr>
        <w:t>by</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Restoration</w:t>
      </w:r>
      <w:r w:rsidR="00470AEE" w:rsidRPr="00211B61">
        <w:rPr>
          <w:rFonts w:eastAsia="Times New Roman" w:cstheme="minorHAnsi"/>
          <w:lang w:eastAsia="es-ES"/>
        </w:rPr>
        <w:t xml:space="preserve"> </w:t>
      </w:r>
      <w:r w:rsidRPr="00211B61">
        <w:rPr>
          <w:rFonts w:eastAsia="Times New Roman" w:cstheme="minorHAnsi"/>
          <w:lang w:eastAsia="es-ES"/>
        </w:rPr>
        <w:t>Reserves</w:t>
      </w:r>
      <w:r w:rsidR="00470AEE" w:rsidRPr="00211B61">
        <w:rPr>
          <w:rFonts w:eastAsia="Times New Roman" w:cstheme="minorHAnsi"/>
          <w:lang w:eastAsia="es-ES"/>
        </w:rPr>
        <w:t xml:space="preserve"> </w:t>
      </w:r>
      <w:r w:rsidRPr="00211B61">
        <w:rPr>
          <w:rFonts w:eastAsia="Times New Roman" w:cstheme="minorHAnsi"/>
          <w:lang w:eastAsia="es-ES"/>
        </w:rPr>
        <w:t>(FRR).</w:t>
      </w:r>
    </w:p>
    <w:p w14:paraId="23592938" w14:textId="020F408F"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2E8EFC12" w14:textId="4B0649CC" w:rsidR="00AB0597" w:rsidRPr="00211B61" w:rsidRDefault="00AB0597" w:rsidP="0047328D">
      <w:pPr>
        <w:pStyle w:val="ListParagraph"/>
        <w:numPr>
          <w:ilvl w:val="0"/>
          <w:numId w:val="43"/>
        </w:numPr>
        <w:ind w:left="720"/>
      </w:pPr>
      <w:r w:rsidRPr="00211B61">
        <w:t>a</w:t>
      </w:r>
      <w:r w:rsidR="00470AEE" w:rsidRPr="00211B61">
        <w:t xml:space="preserve"> </w:t>
      </w:r>
      <w:r w:rsidRPr="00211B61">
        <w:t>peak</w:t>
      </w:r>
      <w:r w:rsidR="00470AEE" w:rsidRPr="00211B61">
        <w:t xml:space="preserve"> </w:t>
      </w:r>
      <w:r w:rsidRPr="00211B61">
        <w:t>hour</w:t>
      </w:r>
      <w:r w:rsidR="00470AEE" w:rsidRPr="00211B61">
        <w:t xml:space="preserve"> </w:t>
      </w:r>
      <w:r w:rsidRPr="00211B61">
        <w:t>generation</w:t>
      </w:r>
      <w:r w:rsidR="00470AEE" w:rsidRPr="00211B61">
        <w:t xml:space="preserve"> </w:t>
      </w:r>
      <w:r w:rsidRPr="00211B61">
        <w:t>scenario</w:t>
      </w:r>
      <w:r w:rsidR="00470AEE" w:rsidRPr="00211B61">
        <w:t xml:space="preserve"> </w:t>
      </w:r>
      <w:r w:rsidRPr="00211B61">
        <w:t>modelled,</w:t>
      </w:r>
      <w:r w:rsidR="00470AEE" w:rsidRPr="00211B61">
        <w:t xml:space="preserve"> </w:t>
      </w:r>
      <w:r w:rsidRPr="00211B61">
        <w:t>considering</w:t>
      </w:r>
      <w:r w:rsidR="00470AEE" w:rsidRPr="00211B61">
        <w:t xml:space="preserve"> </w:t>
      </w:r>
      <w:r w:rsidRPr="00211B61">
        <w:t>exclusively</w:t>
      </w:r>
      <w:r w:rsidR="00470AEE" w:rsidRPr="00211B61">
        <w:t xml:space="preserve"> </w:t>
      </w:r>
      <w:r w:rsidRPr="00211B61">
        <w:t>units</w:t>
      </w:r>
      <w:r w:rsidR="00470AEE" w:rsidRPr="00211B61">
        <w:t xml:space="preserve"> </w:t>
      </w:r>
      <w:r w:rsidRPr="00211B61">
        <w:t>larger</w:t>
      </w:r>
      <w:r w:rsidR="00470AEE" w:rsidRPr="00211B61">
        <w:t xml:space="preserve"> </w:t>
      </w:r>
      <w:r w:rsidRPr="00211B61">
        <w:t>than</w:t>
      </w:r>
      <w:r w:rsidR="00470AEE" w:rsidRPr="00211B61">
        <w:t xml:space="preserve"> </w:t>
      </w:r>
      <w:r w:rsidRPr="00211B61">
        <w:t>600</w:t>
      </w:r>
      <w:r w:rsidR="00470AEE" w:rsidRPr="00211B61">
        <w:t xml:space="preserve"> </w:t>
      </w:r>
      <w:r w:rsidRPr="00211B61">
        <w:t>MW,</w:t>
      </w:r>
      <w:r w:rsidR="00470AEE" w:rsidRPr="00211B61">
        <w:t xml:space="preserve"> </w:t>
      </w:r>
      <w:r w:rsidRPr="00211B61">
        <w:t>operating</w:t>
      </w:r>
      <w:r w:rsidR="00470AEE" w:rsidRPr="00211B61">
        <w:t xml:space="preserve"> </w:t>
      </w:r>
      <w:r w:rsidRPr="00211B61">
        <w:t>at</w:t>
      </w:r>
      <w:r w:rsidR="00470AEE" w:rsidRPr="00211B61">
        <w:t xml:space="preserve"> </w:t>
      </w:r>
      <w:r w:rsidRPr="00211B61">
        <w:t>full</w:t>
      </w:r>
      <w:r w:rsidR="00470AEE" w:rsidRPr="00211B61">
        <w:t xml:space="preserve"> </w:t>
      </w:r>
      <w:r w:rsidRPr="00211B61">
        <w:t>capacity.</w:t>
      </w:r>
      <w:r w:rsidR="00470AEE" w:rsidRPr="00211B61">
        <w:t xml:space="preserve"> </w:t>
      </w:r>
      <w:r w:rsidR="00211B61" w:rsidRPr="00211B61">
        <w:t>Consequently,</w:t>
      </w:r>
      <w:r w:rsidR="00470AEE" w:rsidRPr="00211B61">
        <w:t xml:space="preserve"> </w:t>
      </w:r>
      <w:r w:rsidRPr="00211B61">
        <w:t>a</w:t>
      </w:r>
      <w:r w:rsidR="00470AEE" w:rsidRPr="00211B61">
        <w:t xml:space="preserve"> </w:t>
      </w:r>
      <w:r w:rsidRPr="00211B61">
        <w:t>generation</w:t>
      </w:r>
      <w:r w:rsidR="00470AEE" w:rsidRPr="00211B61">
        <w:t xml:space="preserve"> </w:t>
      </w:r>
      <w:r w:rsidRPr="00211B61">
        <w:t>trip</w:t>
      </w:r>
      <w:r w:rsidR="00470AEE" w:rsidRPr="00211B61">
        <w:t xml:space="preserve"> </w:t>
      </w:r>
      <w:r w:rsidRPr="00211B61">
        <w:t>is</w:t>
      </w:r>
      <w:r w:rsidR="00470AEE" w:rsidRPr="00211B61">
        <w:t xml:space="preserve"> </w:t>
      </w:r>
      <w:r w:rsidRPr="00211B61">
        <w:t>equivalent</w:t>
      </w:r>
      <w:r w:rsidR="00470AEE" w:rsidRPr="00211B61">
        <w:t xml:space="preserve"> </w:t>
      </w:r>
      <w:r w:rsidRPr="00211B61">
        <w:t>to</w:t>
      </w:r>
      <w:r w:rsidR="00470AEE" w:rsidRPr="00211B61">
        <w:t xml:space="preserve"> </w:t>
      </w:r>
      <w:r w:rsidRPr="00211B61">
        <w:t>the</w:t>
      </w:r>
      <w:r w:rsidR="00470AEE" w:rsidRPr="00211B61">
        <w:t xml:space="preserve"> </w:t>
      </w:r>
      <w:r w:rsidRPr="00211B61">
        <w:t>full</w:t>
      </w:r>
      <w:r w:rsidR="00470AEE" w:rsidRPr="00211B61">
        <w:t xml:space="preserve"> </w:t>
      </w:r>
      <w:r w:rsidRPr="00211B61">
        <w:t>loss</w:t>
      </w:r>
      <w:r w:rsidR="00470AEE" w:rsidRPr="00211B61">
        <w:t xml:space="preserve"> </w:t>
      </w:r>
      <w:r w:rsidRPr="00211B61">
        <w:t>of</w:t>
      </w:r>
      <w:r w:rsidR="00470AEE" w:rsidRPr="00211B61">
        <w:t xml:space="preserve"> </w:t>
      </w:r>
      <w:r w:rsidRPr="00211B61">
        <w:t>the</w:t>
      </w:r>
      <w:r w:rsidR="00470AEE" w:rsidRPr="00211B61">
        <w:t xml:space="preserve"> </w:t>
      </w:r>
      <w:r w:rsidRPr="00211B61">
        <w:t>generation</w:t>
      </w:r>
      <w:r w:rsidR="00470AEE" w:rsidRPr="00211B61">
        <w:t xml:space="preserve"> </w:t>
      </w:r>
      <w:r w:rsidRPr="00211B61">
        <w:t>capacity</w:t>
      </w:r>
      <w:r w:rsidR="00470AEE" w:rsidRPr="00211B61">
        <w:t xml:space="preserve"> </w:t>
      </w:r>
      <w:r w:rsidRPr="00211B61">
        <w:t>of</w:t>
      </w:r>
      <w:r w:rsidR="00470AEE" w:rsidRPr="00211B61">
        <w:t xml:space="preserve"> </w:t>
      </w:r>
      <w:r w:rsidRPr="00211B61">
        <w:t>one</w:t>
      </w:r>
      <w:r w:rsidR="00470AEE" w:rsidRPr="00211B61">
        <w:t xml:space="preserve"> </w:t>
      </w:r>
      <w:r w:rsidRPr="00211B61">
        <w:t>single</w:t>
      </w:r>
      <w:r w:rsidR="00470AEE" w:rsidRPr="00211B61">
        <w:t xml:space="preserve"> </w:t>
      </w:r>
      <w:r w:rsidRPr="00211B61">
        <w:t>unit;</w:t>
      </w:r>
    </w:p>
    <w:p w14:paraId="3E691741" w14:textId="14B60BFF" w:rsidR="00AB0597" w:rsidRPr="00211B61" w:rsidRDefault="00AB0597" w:rsidP="0047328D">
      <w:pPr>
        <w:pStyle w:val="ListParagraph"/>
        <w:numPr>
          <w:ilvl w:val="0"/>
          <w:numId w:val="43"/>
        </w:numPr>
        <w:ind w:left="720"/>
      </w:pPr>
      <w:r w:rsidRPr="00211B61">
        <w:t>the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occur</w:t>
      </w:r>
      <w:r w:rsidR="00470AEE" w:rsidRPr="00211B61">
        <w:t xml:space="preserve"> </w:t>
      </w:r>
      <w:r w:rsidRPr="00211B61">
        <w:t>independently</w:t>
      </w:r>
      <w:r w:rsidR="00470AEE" w:rsidRPr="00211B61">
        <w:t xml:space="preserve"> </w:t>
      </w:r>
      <w:r w:rsidRPr="00211B61">
        <w:t>from</w:t>
      </w:r>
      <w:r w:rsidR="00470AEE" w:rsidRPr="00211B61">
        <w:t xml:space="preserve"> </w:t>
      </w:r>
      <w:r w:rsidRPr="00211B61">
        <w:t>each</w:t>
      </w:r>
      <w:r w:rsidR="00470AEE" w:rsidRPr="00211B61">
        <w:t xml:space="preserve"> </w:t>
      </w:r>
      <w:r w:rsidRPr="00211B61">
        <w:t>other,</w:t>
      </w:r>
      <w:r w:rsidR="00470AEE" w:rsidRPr="00211B61">
        <w:t xml:space="preserve"> </w:t>
      </w:r>
      <w:r w:rsidRPr="00211B61">
        <w:t>except</w:t>
      </w:r>
      <w:r w:rsidR="00470AEE" w:rsidRPr="00211B61">
        <w:t xml:space="preserve"> </w:t>
      </w:r>
      <w:r w:rsidRPr="00211B61">
        <w:t>for</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located</w:t>
      </w:r>
      <w:r w:rsidR="00470AEE" w:rsidRPr="00211B61">
        <w:t xml:space="preserve"> </w:t>
      </w:r>
      <w:r w:rsidRPr="00211B61">
        <w:t>in</w:t>
      </w:r>
      <w:r w:rsidR="00470AEE" w:rsidRPr="00211B61">
        <w:t xml:space="preserve"> </w:t>
      </w:r>
      <w:r w:rsidRPr="00211B61">
        <w:t>the</w:t>
      </w:r>
      <w:r w:rsidR="00470AEE" w:rsidRPr="00211B61">
        <w:t xml:space="preserve"> </w:t>
      </w:r>
      <w:r w:rsidRPr="00211B61">
        <w:t>same</w:t>
      </w:r>
      <w:r w:rsidR="00470AEE" w:rsidRPr="00211B61">
        <w:t xml:space="preserve"> </w:t>
      </w:r>
      <w:r w:rsidRPr="00211B61">
        <w:t>plant</w:t>
      </w:r>
      <w:r w:rsidR="00470AEE" w:rsidRPr="00211B61">
        <w:t xml:space="preserve"> </w:t>
      </w:r>
      <w:r w:rsidRPr="00211B61">
        <w:t>or</w:t>
      </w:r>
      <w:r w:rsidR="00470AEE" w:rsidRPr="00211B61">
        <w:t xml:space="preserve"> </w:t>
      </w:r>
      <w:r w:rsidRPr="00211B61">
        <w:t>that</w:t>
      </w:r>
      <w:r w:rsidR="00470AEE" w:rsidRPr="00211B61">
        <w:t xml:space="preserve"> </w:t>
      </w:r>
      <w:r w:rsidRPr="00211B61">
        <w:t>are</w:t>
      </w:r>
      <w:r w:rsidR="00470AEE" w:rsidRPr="00211B61">
        <w:t xml:space="preserve"> </w:t>
      </w:r>
      <w:r w:rsidRPr="00211B61">
        <w:t>connected</w:t>
      </w:r>
      <w:r w:rsidR="00470AEE" w:rsidRPr="00211B61">
        <w:t xml:space="preserve"> </w:t>
      </w:r>
      <w:r w:rsidRPr="00211B61">
        <w:t>to</w:t>
      </w:r>
      <w:r w:rsidR="00470AEE" w:rsidRPr="00211B61">
        <w:t xml:space="preserve"> </w:t>
      </w:r>
      <w:r w:rsidRPr="00211B61">
        <w:t>the</w:t>
      </w:r>
      <w:r w:rsidR="00470AEE" w:rsidRPr="00211B61">
        <w:t xml:space="preserve"> </w:t>
      </w:r>
      <w:r w:rsidRPr="00211B61">
        <w:t>network</w:t>
      </w:r>
      <w:r w:rsidR="00470AEE" w:rsidRPr="00211B61">
        <w:t xml:space="preserve"> </w:t>
      </w:r>
      <w:r w:rsidRPr="00211B61">
        <w:t>on</w:t>
      </w:r>
      <w:r w:rsidR="00470AEE" w:rsidRPr="00211B61">
        <w:t xml:space="preserve"> </w:t>
      </w:r>
      <w:r w:rsidRPr="00211B61">
        <w:t>the</w:t>
      </w:r>
      <w:r w:rsidR="00470AEE" w:rsidRPr="00211B61">
        <w:t xml:space="preserve"> </w:t>
      </w:r>
      <w:r w:rsidRPr="00211B61">
        <w:t>same</w:t>
      </w:r>
      <w:r w:rsidR="00470AEE" w:rsidRPr="00211B61">
        <w:t xml:space="preserve"> </w:t>
      </w:r>
      <w:r w:rsidRPr="00211B61">
        <w:t>node;</w:t>
      </w:r>
    </w:p>
    <w:p w14:paraId="60ADF4D9" w14:textId="62C543D3" w:rsidR="00AB0597" w:rsidRPr="00211B61" w:rsidRDefault="00AB0597" w:rsidP="0047328D">
      <w:pPr>
        <w:pStyle w:val="ListParagraph"/>
        <w:numPr>
          <w:ilvl w:val="0"/>
          <w:numId w:val="43"/>
        </w:numPr>
        <w:ind w:left="720"/>
      </w:pPr>
      <w:r w:rsidRPr="00211B61">
        <w:t>the</w:t>
      </w:r>
      <w:r w:rsidR="00470AEE" w:rsidRPr="00211B61">
        <w:t xml:space="preserve"> </w:t>
      </w:r>
      <w:r w:rsidRPr="00211B61">
        <w:t>reconnection</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units</w:t>
      </w:r>
      <w:r w:rsidR="00470AEE" w:rsidRPr="00211B61">
        <w:t xml:space="preserve"> </w:t>
      </w:r>
      <w:r w:rsidRPr="00211B61">
        <w:t>that</w:t>
      </w:r>
      <w:r w:rsidR="00470AEE" w:rsidRPr="00211B61">
        <w:t xml:space="preserve"> </w:t>
      </w:r>
      <w:r w:rsidRPr="00211B61">
        <w:t>have</w:t>
      </w:r>
      <w:r w:rsidR="00470AEE" w:rsidRPr="00211B61">
        <w:t xml:space="preserve"> </w:t>
      </w:r>
      <w:r w:rsidRPr="00211B61">
        <w:t>tripped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be</w:t>
      </w:r>
      <w:r w:rsidR="00470AEE" w:rsidRPr="00211B61">
        <w:t xml:space="preserve"> </w:t>
      </w:r>
      <w:r w:rsidRPr="00211B61">
        <w:t>at</w:t>
      </w:r>
      <w:r w:rsidR="00470AEE" w:rsidRPr="00211B61">
        <w:t xml:space="preserve"> </w:t>
      </w:r>
      <w:r w:rsidRPr="00211B61">
        <w:t>least</w:t>
      </w:r>
      <w:r w:rsidR="00470AEE" w:rsidRPr="00211B61">
        <w:t xml:space="preserve"> </w:t>
      </w:r>
      <w:r w:rsidRPr="00211B61">
        <w:t>larger</w:t>
      </w:r>
      <w:r w:rsidR="00470AEE" w:rsidRPr="00211B61">
        <w:t xml:space="preserve"> </w:t>
      </w:r>
      <w:r w:rsidRPr="00211B61">
        <w:t>than</w:t>
      </w:r>
      <w:r w:rsidR="00470AEE" w:rsidRPr="00211B61">
        <w:t xml:space="preserve"> </w:t>
      </w:r>
      <w:r w:rsidRPr="00211B61">
        <w:t>30</w:t>
      </w:r>
      <w:r w:rsidR="00470AEE" w:rsidRPr="00211B61">
        <w:t xml:space="preserve"> </w:t>
      </w:r>
      <w:r w:rsidRPr="00211B61">
        <w:t>minutes.</w:t>
      </w:r>
      <w:r w:rsidR="00470AEE" w:rsidRPr="00211B61">
        <w:t xml:space="preserve"> </w:t>
      </w:r>
      <w:r w:rsidRPr="00211B61">
        <w:t>This</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consideration</w:t>
      </w:r>
      <w:r w:rsidR="00470AEE" w:rsidRPr="00211B61">
        <w:t xml:space="preserve"> </w:t>
      </w:r>
      <w:r w:rsidRPr="00211B61">
        <w:t>that</w:t>
      </w:r>
      <w:r w:rsidR="00470AEE" w:rsidRPr="00211B61">
        <w:t xml:space="preserve"> </w:t>
      </w:r>
      <w:r w:rsidRPr="00211B61">
        <w:t>the</w:t>
      </w:r>
      <w:r w:rsidR="00470AEE" w:rsidRPr="00211B61">
        <w:t xml:space="preserve"> </w:t>
      </w:r>
      <w:r w:rsidRPr="00211B61">
        <w:t>unit</w:t>
      </w:r>
      <w:r w:rsidR="00470AEE" w:rsidRPr="00211B61">
        <w:t xml:space="preserve"> </w:t>
      </w:r>
      <w:r w:rsidRPr="00211B61">
        <w:t>that</w:t>
      </w:r>
      <w:r w:rsidR="00470AEE" w:rsidRPr="00211B61">
        <w:t xml:space="preserve"> </w:t>
      </w:r>
      <w:r w:rsidRPr="00211B61">
        <w:t>tripped</w:t>
      </w:r>
      <w:r w:rsidR="00470AEE" w:rsidRPr="00211B61">
        <w:t xml:space="preserve"> </w:t>
      </w:r>
      <w:r w:rsidRPr="00211B61">
        <w:t>will</w:t>
      </w:r>
      <w:r w:rsidR="00470AEE" w:rsidRPr="00211B61">
        <w:t xml:space="preserve"> </w:t>
      </w:r>
      <w:r w:rsidRPr="00211B61">
        <w:t>not</w:t>
      </w:r>
      <w:r w:rsidR="00470AEE" w:rsidRPr="00211B61">
        <w:t xml:space="preserve"> </w:t>
      </w:r>
      <w:r w:rsidRPr="00211B61">
        <w:t>be</w:t>
      </w:r>
      <w:r w:rsidR="00470AEE" w:rsidRPr="00211B61">
        <w:t xml:space="preserve"> </w:t>
      </w:r>
      <w:r w:rsidRPr="00211B61">
        <w:t>reconnected</w:t>
      </w:r>
      <w:r w:rsidR="00470AEE" w:rsidRPr="00211B61">
        <w:t xml:space="preserve"> </w:t>
      </w:r>
      <w:r w:rsidRPr="00211B61">
        <w:t>and</w:t>
      </w:r>
      <w:r w:rsidR="00470AEE" w:rsidRPr="00211B61">
        <w:t xml:space="preserve"> </w:t>
      </w:r>
      <w:r w:rsidRPr="00211B61">
        <w:t>partially</w:t>
      </w:r>
      <w:r w:rsidR="00470AEE" w:rsidRPr="00211B61">
        <w:t xml:space="preserve"> </w:t>
      </w:r>
      <w:r w:rsidRPr="00211B61">
        <w:t>compensate</w:t>
      </w:r>
      <w:r w:rsidR="00470AEE" w:rsidRPr="00211B61">
        <w:t xml:space="preserve"> </w:t>
      </w:r>
      <w:r w:rsidRPr="00211B61">
        <w:t>the</w:t>
      </w:r>
      <w:r w:rsidR="00470AEE" w:rsidRPr="00211B61">
        <w:t xml:space="preserve"> </w:t>
      </w:r>
      <w:r w:rsidRPr="00211B61">
        <w:t>Imbalance</w:t>
      </w:r>
      <w:r w:rsidR="00470AEE" w:rsidRPr="00211B61">
        <w:t xml:space="preserve"> </w:t>
      </w:r>
      <w:r w:rsidRPr="00211B61">
        <w:t>it</w:t>
      </w:r>
      <w:r w:rsidR="00470AEE" w:rsidRPr="00211B61">
        <w:t xml:space="preserve"> </w:t>
      </w:r>
      <w:r w:rsidRPr="00211B61">
        <w:t>has</w:t>
      </w:r>
      <w:r w:rsidR="00470AEE" w:rsidRPr="00211B61">
        <w:t xml:space="preserve"> </w:t>
      </w:r>
      <w:r w:rsidRPr="00211B61">
        <w:t>caused</w:t>
      </w:r>
      <w:r w:rsidR="00470AEE" w:rsidRPr="00211B61">
        <w:t xml:space="preserve"> </w:t>
      </w:r>
      <w:r w:rsidRPr="00211B61">
        <w:t>within</w:t>
      </w:r>
      <w:r w:rsidR="00470AEE" w:rsidRPr="00211B61">
        <w:t xml:space="preserve"> </w:t>
      </w: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p>
    <w:p w14:paraId="0C9719AD" w14:textId="5519E4E7" w:rsidR="00AB0597" w:rsidRPr="00211B61" w:rsidRDefault="00AB0597" w:rsidP="0047328D">
      <w:pPr>
        <w:pStyle w:val="ListParagraph"/>
        <w:numPr>
          <w:ilvl w:val="0"/>
          <w:numId w:val="43"/>
        </w:numPr>
        <w:ind w:left="720"/>
      </w:pPr>
      <w:r w:rsidRPr="00211B61">
        <w:t>the</w:t>
      </w:r>
      <w:r w:rsidR="00470AEE" w:rsidRPr="00211B61">
        <w:t xml:space="preserve"> </w:t>
      </w:r>
      <w:r w:rsidRPr="00211B61">
        <w:t>trip</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each</w:t>
      </w:r>
      <w:r w:rsidR="00470AEE" w:rsidRPr="00211B61">
        <w:t xml:space="preserve"> </w:t>
      </w:r>
      <w:r w:rsidRPr="00211B61">
        <w:t>generation</w:t>
      </w:r>
      <w:r w:rsidR="00470AEE" w:rsidRPr="00211B61">
        <w:t xml:space="preserve"> </w:t>
      </w:r>
      <w:r w:rsidRPr="00211B61">
        <w:t>unit</w:t>
      </w:r>
      <w:r w:rsidR="00470AEE" w:rsidRPr="00211B61">
        <w:t xml:space="preserve"> </w:t>
      </w:r>
      <w:r w:rsidRPr="00211B61">
        <w:t>is</w:t>
      </w:r>
      <w:r w:rsidR="00470AEE" w:rsidRPr="00211B61">
        <w:t xml:space="preserve"> </w:t>
      </w:r>
      <w:r w:rsidRPr="00211B61">
        <w:t>constant</w:t>
      </w:r>
      <w:r w:rsidR="00470AEE" w:rsidRPr="00211B61">
        <w:t xml:space="preserve"> </w:t>
      </w:r>
      <w:r w:rsidRPr="00211B61">
        <w:t>in</w:t>
      </w:r>
      <w:r w:rsidR="00470AEE" w:rsidRPr="00211B61">
        <w:t xml:space="preserve"> </w:t>
      </w:r>
      <w:r w:rsidRPr="00211B61">
        <w:t>time</w:t>
      </w:r>
      <w:r w:rsidR="00470AEE" w:rsidRPr="00211B61">
        <w:t xml:space="preserve"> </w:t>
      </w:r>
      <w:r w:rsidRPr="00211B61">
        <w:t>and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follow</w:t>
      </w:r>
      <w:r w:rsidR="00470AEE" w:rsidRPr="00211B61">
        <w:t xml:space="preserve"> </w:t>
      </w:r>
      <w:r w:rsidRPr="00211B61">
        <w:t>this</w:t>
      </w:r>
      <w:r w:rsidR="00470AEE" w:rsidRPr="00211B61">
        <w:t xml:space="preserve"> </w:t>
      </w:r>
      <w:r w:rsidRPr="00211B61">
        <w:t>Poisson</w:t>
      </w:r>
      <w:r w:rsidR="00470AEE" w:rsidRPr="00211B61">
        <w:t xml:space="preserve"> </w:t>
      </w:r>
      <w:r w:rsidRPr="00211B61">
        <w:t>distribution:</w:t>
      </w:r>
    </w:p>
    <w:p w14:paraId="1BC0CA75" w14:textId="77777777" w:rsidR="00AB0597" w:rsidRPr="00211B61" w:rsidRDefault="00AB0597" w:rsidP="00AB0597">
      <w:pPr>
        <w:spacing w:after="120" w:line="240" w:lineRule="auto"/>
        <w:jc w:val="left"/>
        <w:rPr>
          <w:rFonts w:eastAsia="Times New Roman" w:cstheme="minorHAnsi"/>
          <w:lang w:eastAsia="es-ES"/>
        </w:rPr>
      </w:pPr>
      <m:oMathPara>
        <m:oMath>
          <m:r>
            <w:rPr>
              <w:rFonts w:ascii="Cambria Math" w:eastAsia="Times New Roman" w:hAnsi="Cambria Math" w:cstheme="minorHAnsi"/>
              <w:lang w:eastAsia="es-ES"/>
            </w:rPr>
            <m:t>p</m:t>
          </m:r>
          <m:d>
            <m:dPr>
              <m:ctrlPr>
                <w:rPr>
                  <w:rFonts w:ascii="Cambria Math" w:eastAsia="Times New Roman" w:hAnsi="Cambria Math" w:cstheme="minorHAnsi"/>
                  <w:i/>
                </w:rPr>
              </m:ctrlPr>
            </m:dPr>
            <m:e>
              <m:r>
                <w:rPr>
                  <w:rFonts w:ascii="Cambria Math" w:eastAsia="Times New Roman" w:hAnsi="Cambria Math" w:cstheme="minorHAnsi"/>
                  <w:lang w:eastAsia="es-ES"/>
                </w:rPr>
                <m:t>λ</m:t>
              </m:r>
            </m:e>
          </m:d>
          <m:r>
            <w:rPr>
              <w:rFonts w:ascii="Cambria Math" w:eastAsia="Times New Roman" w:hAnsi="Cambria Math" w:cstheme="minorHAnsi"/>
              <w:lang w:eastAsia="es-ES"/>
            </w:rPr>
            <m:t>=1-</m:t>
          </m:r>
          <m:sSup>
            <m:sSupPr>
              <m:ctrlPr>
                <w:rPr>
                  <w:rFonts w:ascii="Cambria Math" w:eastAsia="Times New Roman" w:hAnsi="Cambria Math" w:cstheme="minorHAnsi"/>
                  <w:i/>
                </w:rPr>
              </m:ctrlPr>
            </m:sSupPr>
            <m:e>
              <m:r>
                <w:rPr>
                  <w:rFonts w:ascii="Cambria Math" w:eastAsia="Times New Roman" w:hAnsi="Cambria Math" w:cstheme="minorHAnsi"/>
                  <w:lang w:eastAsia="es-ES"/>
                </w:rPr>
                <m:t>e</m:t>
              </m:r>
            </m:e>
            <m:sup>
              <m:f>
                <m:fPr>
                  <m:ctrlPr>
                    <w:rPr>
                      <w:rFonts w:ascii="Cambria Math" w:eastAsia="Times New Roman" w:hAnsi="Cambria Math" w:cstheme="minorHAnsi"/>
                      <w:i/>
                    </w:rPr>
                  </m:ctrlPr>
                </m:fPr>
                <m:num>
                  <m:r>
                    <w:rPr>
                      <w:rFonts w:ascii="Cambria Math" w:eastAsia="Times New Roman" w:hAnsi="Cambria Math" w:cstheme="minorHAnsi"/>
                      <w:lang w:eastAsia="es-ES"/>
                    </w:rPr>
                    <m:t>-λ</m:t>
                  </m:r>
                </m:num>
                <m:den>
                  <m:r>
                    <w:rPr>
                      <w:rFonts w:ascii="Cambria Math" w:eastAsia="Times New Roman" w:hAnsi="Cambria Math" w:cstheme="minorHAnsi"/>
                      <w:lang w:eastAsia="es-ES"/>
                    </w:rPr>
                    <m:t>525600</m:t>
                  </m:r>
                </m:den>
              </m:f>
            </m:sup>
          </m:sSup>
        </m:oMath>
      </m:oMathPara>
    </w:p>
    <w:p w14:paraId="4E239E5B" w14:textId="15199856" w:rsidR="00AB0597" w:rsidRPr="00211B61" w:rsidRDefault="0047328D" w:rsidP="0047328D">
      <w:pPr>
        <w:spacing w:before="120" w:after="0" w:line="240" w:lineRule="auto"/>
        <w:jc w:val="left"/>
        <w:rPr>
          <w:rFonts w:eastAsia="Times New Roman" w:cstheme="minorHAnsi"/>
          <w:lang w:eastAsia="es-ES"/>
        </w:rPr>
      </w:pPr>
      <w:r w:rsidRPr="00211B61">
        <w:rPr>
          <w:rFonts w:eastAsia="Times New Roman" w:cstheme="minorHAnsi"/>
          <w:lang w:eastAsia="es-ES"/>
        </w:rPr>
        <w:lastRenderedPageBreak/>
        <w:t>W</w:t>
      </w:r>
      <w:r w:rsidR="00AB0597" w:rsidRPr="00211B61">
        <w:rPr>
          <w:rFonts w:eastAsia="Times New Roman" w:cstheme="minorHAnsi"/>
          <w:lang w:eastAsia="es-ES"/>
        </w:rPr>
        <w:t>here</w:t>
      </w:r>
      <w:r w:rsidR="00470AEE" w:rsidRPr="00211B61">
        <w:rPr>
          <w:rFonts w:eastAsia="Times New Roman" w:cstheme="minorHAnsi"/>
          <w:lang w:eastAsia="es-ES"/>
        </w:rPr>
        <w:t xml:space="preserve"> </w:t>
      </w:r>
      <w:r w:rsidR="00AB0597" w:rsidRPr="00211B61">
        <w:rPr>
          <w:rFonts w:eastAsia="Times New Roman" w:cstheme="minorHAnsi"/>
          <w:i/>
          <w:lang w:eastAsia="es-ES"/>
        </w:rPr>
        <w:t>p</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tripping</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certain</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r w:rsidR="00470AEE" w:rsidRPr="00211B61">
        <w:rPr>
          <w:rFonts w:eastAsia="Times New Roman" w:cstheme="minorHAnsi"/>
          <w:lang w:eastAsia="es-ES"/>
        </w:rPr>
        <w:t xml:space="preserve"> </w:t>
      </w:r>
      <w:r w:rsidR="00AB0597" w:rsidRPr="00211B61">
        <w:rPr>
          <w:rFonts w:eastAsia="Times New Roman" w:cstheme="minorHAnsi"/>
          <w:lang w:eastAsia="es-ES"/>
        </w:rPr>
        <w:t>and</w:t>
      </w:r>
      <w:r w:rsidR="00470AEE" w:rsidRPr="00211B61">
        <w:rPr>
          <w:rFonts w:eastAsia="Times New Roman" w:cstheme="minorHAnsi"/>
          <w:lang w:eastAsia="es-ES"/>
        </w:rPr>
        <w:t xml:space="preserve"> </w:t>
      </w:r>
      <m:oMath>
        <m:r>
          <w:rPr>
            <w:rFonts w:ascii="Cambria Math" w:eastAsia="Times New Roman" w:hAnsi="Cambria Math" w:cstheme="minorHAnsi"/>
            <w:lang w:eastAsia="es-ES"/>
          </w:rPr>
          <m:t>λ</m:t>
        </m:r>
      </m:oMath>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must</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divided</w:t>
      </w:r>
      <w:r w:rsidR="00470AEE" w:rsidRPr="00211B61">
        <w:rPr>
          <w:rFonts w:eastAsia="Times New Roman" w:cstheme="minorHAnsi"/>
          <w:lang w:eastAsia="es-ES"/>
        </w:rPr>
        <w:t xml:space="preserve"> </w:t>
      </w:r>
      <w:r w:rsidR="00AB0597" w:rsidRPr="00211B61">
        <w:rPr>
          <w:rFonts w:eastAsia="Times New Roman" w:cstheme="minorHAnsi"/>
          <w:lang w:eastAsia="es-ES"/>
        </w:rPr>
        <w:t>by</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minutes</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(525.600</w:t>
      </w:r>
      <w:r w:rsidR="00470AEE" w:rsidRPr="00211B61">
        <w:rPr>
          <w:rFonts w:eastAsia="Times New Roman" w:cstheme="minorHAnsi"/>
          <w:lang w:eastAsia="es-ES"/>
        </w:rPr>
        <w:t xml:space="preserve"> </w:t>
      </w:r>
      <w:r w:rsidR="00AB0597" w:rsidRPr="00211B61">
        <w:rPr>
          <w:rFonts w:eastAsia="Times New Roman" w:cstheme="minorHAnsi"/>
          <w:lang w:eastAsia="es-ES"/>
        </w:rPr>
        <w:t>for</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non-leap</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as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to</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calculated</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each</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p>
    <w:p w14:paraId="477ED735" w14:textId="1FC6DC3C" w:rsidR="00AB0597" w:rsidRPr="00211B61" w:rsidRDefault="00AB0597" w:rsidP="0047328D">
      <w:pPr>
        <w:pStyle w:val="ListParagraph"/>
        <w:numPr>
          <w:ilvl w:val="0"/>
          <w:numId w:val="44"/>
        </w:numPr>
        <w:ind w:left="720"/>
      </w:pPr>
      <w:r w:rsidRPr="00211B61">
        <w:t>the</w:t>
      </w:r>
      <w:r w:rsidR="00470AEE" w:rsidRPr="00211B61">
        <w:t xml:space="preserve"> </w:t>
      </w:r>
      <w:r w:rsidRPr="00211B61">
        <w:t>used</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failure</w:t>
      </w:r>
      <w:r w:rsidR="00470AEE" w:rsidRPr="00211B61">
        <w:t xml:space="preserve"> </w:t>
      </w:r>
      <w:r w:rsidRPr="00211B61">
        <w:t>of</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will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yearly</w:t>
      </w:r>
      <w:r w:rsidR="00470AEE" w:rsidRPr="00211B61">
        <w:t xml:space="preserve"> </w:t>
      </w:r>
      <w:r w:rsidRPr="00211B61">
        <w:t>updated.</w:t>
      </w:r>
      <w:r w:rsidR="00470AEE" w:rsidRPr="00211B61">
        <w:t xml:space="preserve"> </w:t>
      </w:r>
      <w:r w:rsidRPr="00211B61">
        <w:t>Also,</w:t>
      </w:r>
      <w:r w:rsidR="00470AEE" w:rsidRPr="00211B61">
        <w:t xml:space="preserve"> </w:t>
      </w:r>
      <w:r w:rsidRPr="00211B61">
        <w:t>the</w:t>
      </w:r>
      <w:r w:rsidR="00470AEE" w:rsidRPr="00211B61">
        <w:t xml:space="preserve"> </w:t>
      </w:r>
      <w:r w:rsidRPr="00211B61">
        <w:t>expected</w:t>
      </w:r>
      <w:r w:rsidR="00470AEE" w:rsidRPr="00211B61">
        <w:t xml:space="preserve"> </w:t>
      </w:r>
      <w:r w:rsidRPr="00211B61">
        <w:t>rate</w:t>
      </w:r>
      <w:r w:rsidR="00470AEE" w:rsidRPr="00211B61">
        <w:t xml:space="preserve"> </w:t>
      </w:r>
      <w:r w:rsidRPr="00211B61">
        <w:t>of</w:t>
      </w:r>
      <w:r w:rsidR="00470AEE" w:rsidRPr="00211B61">
        <w:t xml:space="preserve"> </w:t>
      </w:r>
      <w:r w:rsidRPr="00211B61">
        <w:t>relevant</w:t>
      </w:r>
      <w:r w:rsidR="00470AEE" w:rsidRPr="00211B61">
        <w:t xml:space="preserve"> </w:t>
      </w:r>
      <w:r w:rsidRPr="00211B61">
        <w:t>simultaneous</w:t>
      </w:r>
      <w:r w:rsidR="00470AEE" w:rsidRPr="00211B61">
        <w:t xml:space="preserve"> </w:t>
      </w:r>
      <w:r w:rsidRPr="00211B61">
        <w:t>outages</w:t>
      </w:r>
      <w:r w:rsidR="00470AEE" w:rsidRPr="00211B61">
        <w:t xml:space="preserve"> </w:t>
      </w:r>
      <w:r w:rsidRPr="00211B61">
        <w:t>(i.e.</w:t>
      </w:r>
      <w:r w:rsidR="00470AEE" w:rsidRPr="00211B61">
        <w:t xml:space="preserve"> </w:t>
      </w:r>
      <w:r w:rsidRPr="00211B61">
        <w:t>simultaneous</w:t>
      </w:r>
      <w:r w:rsidR="00470AEE" w:rsidRPr="00211B61">
        <w:t xml:space="preserve"> </w:t>
      </w:r>
      <w:r w:rsidRPr="00211B61">
        <w:t>tripping</w:t>
      </w:r>
      <w:r w:rsidR="00470AEE" w:rsidRPr="00211B61">
        <w:t xml:space="preserve"> </w:t>
      </w:r>
      <w:r w:rsidRPr="00211B61">
        <w:t>of</w:t>
      </w:r>
      <w:r w:rsidR="00470AEE" w:rsidRPr="00211B61">
        <w:t xml:space="preserve"> </w:t>
      </w:r>
      <w:r w:rsidRPr="00211B61">
        <w:t>large</w:t>
      </w:r>
      <w:r w:rsidR="00470AEE" w:rsidRPr="00211B61">
        <w:t xml:space="preserve"> </w:t>
      </w:r>
      <w:r w:rsidRPr="00211B61">
        <w:t>units</w:t>
      </w:r>
      <w:r w:rsidR="00470AEE" w:rsidRPr="00211B61">
        <w:t xml:space="preserve"> </w:t>
      </w:r>
      <w:r w:rsidRPr="00211B61">
        <w:t>due</w:t>
      </w:r>
      <w:r w:rsidR="00470AEE" w:rsidRPr="00211B61">
        <w:t xml:space="preserve"> </w:t>
      </w:r>
      <w:r w:rsidRPr="00211B61">
        <w:t>to</w:t>
      </w:r>
      <w:r w:rsidR="00470AEE" w:rsidRPr="00211B61">
        <w:t xml:space="preserve"> </w:t>
      </w:r>
      <w:r w:rsidRPr="00211B61">
        <w:t>cooling</w:t>
      </w:r>
      <w:r w:rsidR="00470AEE" w:rsidRPr="00211B61">
        <w:t xml:space="preserve"> </w:t>
      </w:r>
      <w:r w:rsidRPr="00211B61">
        <w:t>issues,</w:t>
      </w:r>
      <w:r w:rsidR="00470AEE" w:rsidRPr="00211B61">
        <w:t xml:space="preserve"> </w:t>
      </w:r>
      <w:r w:rsidRPr="00211B61">
        <w:t>bus-bar</w:t>
      </w:r>
      <w:r w:rsidR="00470AEE" w:rsidRPr="00211B61">
        <w:t xml:space="preserve"> </w:t>
      </w:r>
      <w:r w:rsidRPr="00211B61">
        <w:t>or</w:t>
      </w:r>
      <w:r w:rsidR="00470AEE" w:rsidRPr="00211B61">
        <w:t xml:space="preserve"> </w:t>
      </w:r>
      <w:r w:rsidRPr="00211B61">
        <w:t>substation</w:t>
      </w:r>
      <w:r w:rsidR="00470AEE" w:rsidRPr="00211B61">
        <w:t xml:space="preserve"> </w:t>
      </w:r>
      <w:r w:rsidRPr="00211B61">
        <w:t>trips</w:t>
      </w:r>
      <w:r w:rsidR="00470AEE" w:rsidRPr="00211B61">
        <w:t xml:space="preserve"> </w:t>
      </w:r>
      <w:r w:rsidRPr="00211B61">
        <w:t>affecting</w:t>
      </w:r>
      <w:r w:rsidR="00470AEE" w:rsidRPr="00211B61">
        <w:t xml:space="preserve"> </w:t>
      </w:r>
      <w:r w:rsidRPr="00211B61">
        <w:t>several</w:t>
      </w:r>
      <w:r w:rsidR="00470AEE" w:rsidRPr="00211B61">
        <w:t xml:space="preserve"> </w:t>
      </w:r>
      <w:r w:rsidRPr="00211B61">
        <w:t>units,</w:t>
      </w:r>
      <w:r w:rsidR="00470AEE" w:rsidRPr="00211B61">
        <w:t xml:space="preserve"> </w:t>
      </w:r>
      <w:r w:rsidRPr="00211B61">
        <w:t>etc.)</w:t>
      </w:r>
      <w:r w:rsidR="00470AEE" w:rsidRPr="00211B61">
        <w:t xml:space="preserve"> </w:t>
      </w:r>
      <w:r w:rsidRPr="00211B61">
        <w:t>is</w:t>
      </w:r>
      <w:r w:rsidR="00470AEE" w:rsidRPr="00211B61">
        <w:t xml:space="preserve"> </w:t>
      </w:r>
      <w:r w:rsidRPr="00211B61">
        <w:t>provided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historical</w:t>
      </w:r>
      <w:r w:rsidR="00470AEE" w:rsidRPr="00211B61">
        <w:t xml:space="preserve"> </w:t>
      </w:r>
      <w:r w:rsidRPr="00211B61">
        <w:t>values;</w:t>
      </w:r>
    </w:p>
    <w:p w14:paraId="6812F766" w14:textId="346841AA" w:rsidR="00AB0597" w:rsidRPr="00211B61" w:rsidRDefault="00AB0597" w:rsidP="0047328D">
      <w:pPr>
        <w:pStyle w:val="ListParagraph"/>
        <w:numPr>
          <w:ilvl w:val="0"/>
          <w:numId w:val="44"/>
        </w:numPr>
        <w:ind w:left="720"/>
      </w:pPr>
      <w:r w:rsidRPr="00211B61">
        <w:t>the</w:t>
      </w:r>
      <w:r w:rsidR="00470AEE" w:rsidRPr="00211B61">
        <w:t xml:space="preserve"> </w:t>
      </w:r>
      <w:r w:rsidRPr="00211B61">
        <w:t>FRR</w:t>
      </w:r>
      <w:r w:rsidR="00470AEE" w:rsidRPr="00211B61">
        <w:t xml:space="preserve"> </w:t>
      </w:r>
      <w:r w:rsidRPr="00211B61">
        <w:t>deployment</w:t>
      </w:r>
      <w:r w:rsidR="00470AEE" w:rsidRPr="00211B61">
        <w:t xml:space="preserve"> </w:t>
      </w:r>
      <w:r w:rsidRPr="00211B61">
        <w:t>is</w:t>
      </w:r>
      <w:r w:rsidR="00470AEE" w:rsidRPr="00211B61">
        <w:t xml:space="preserve"> </w:t>
      </w:r>
      <w:r w:rsidRPr="00211B61">
        <w:t>approximated</w:t>
      </w:r>
      <w:r w:rsidR="00470AEE" w:rsidRPr="00211B61">
        <w:t xml:space="preserve"> </w:t>
      </w:r>
      <w:r w:rsidRPr="00211B61">
        <w:t>to</w:t>
      </w:r>
      <w:r w:rsidR="00470AEE" w:rsidRPr="00211B61">
        <w:t xml:space="preserve"> </w:t>
      </w:r>
      <w:r w:rsidRPr="00211B61">
        <w:t>a</w:t>
      </w:r>
      <w:r w:rsidR="00470AEE" w:rsidRPr="00211B61">
        <w:t xml:space="preserve"> </w:t>
      </w:r>
      <w:r w:rsidRPr="00211B61">
        <w:t>first</w:t>
      </w:r>
      <w:r w:rsidR="00470AEE" w:rsidRPr="00211B61">
        <w:t xml:space="preserve"> </w:t>
      </w:r>
      <w:r w:rsidRPr="00211B61">
        <w:t>order</w:t>
      </w:r>
      <w:r w:rsidR="00470AEE" w:rsidRPr="00211B61">
        <w:t xml:space="preserve"> </w:t>
      </w:r>
      <w:r w:rsidRPr="00211B61">
        <w:t>linear</w:t>
      </w:r>
      <w:r w:rsidR="00470AEE" w:rsidRPr="00211B61">
        <w:t xml:space="preserve"> </w:t>
      </w:r>
      <w:r w:rsidRPr="00211B61">
        <w:t>system</w:t>
      </w:r>
      <w:r w:rsidR="00470AEE" w:rsidRPr="00211B61">
        <w:t xml:space="preserve"> </w:t>
      </w:r>
      <w:r w:rsidRPr="00211B61">
        <w:t>with</w:t>
      </w:r>
      <w:r w:rsidR="00470AEE" w:rsidRPr="00211B61">
        <w:t xml:space="preserve"> </w:t>
      </w:r>
      <w:r w:rsidRPr="00211B61">
        <w:t>a</w:t>
      </w:r>
      <w:r w:rsidR="00470AEE" w:rsidRPr="00211B61">
        <w:t xml:space="preserve"> </w:t>
      </w:r>
      <w:r w:rsidRPr="00211B61">
        <w:t>FAT</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values.</w:t>
      </w:r>
      <w:r w:rsidR="00470AEE" w:rsidRPr="00211B61">
        <w:t xml:space="preserve"> </w: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r w:rsidR="00470AEE" w:rsidRPr="00211B61">
        <w:t xml:space="preserve"> </w:t>
      </w:r>
      <w:r w:rsidRPr="00211B61">
        <w:t>replaces,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the</w:t>
      </w:r>
      <w:r w:rsidR="00470AEE" w:rsidRPr="00211B61">
        <w:t xml:space="preserve"> </w:t>
      </w:r>
      <w:r w:rsidRPr="00211B61">
        <w:t>correspondent</w:t>
      </w:r>
      <w:r w:rsidR="00470AEE" w:rsidRPr="00211B61">
        <w:t xml:space="preserve"> </w:t>
      </w:r>
      <w:r w:rsidRPr="00211B61">
        <w:t>part</w:t>
      </w:r>
      <w:r w:rsidR="00470AEE" w:rsidRPr="00211B61">
        <w:t xml:space="preserve"> </w:t>
      </w:r>
      <w:r w:rsidRPr="00211B61">
        <w:t>of</w:t>
      </w:r>
      <w:r w:rsidR="00470AEE" w:rsidRPr="00211B61">
        <w:t xml:space="preserve"> </w:t>
      </w:r>
      <w:r w:rsidRPr="00211B61">
        <w:t>the</w:t>
      </w:r>
      <w:r w:rsidR="00470AEE" w:rsidRPr="00211B61">
        <w:t xml:space="preserve"> </w:t>
      </w:r>
      <w:r w:rsidRPr="00211B61">
        <w:t>deployed</w:t>
      </w:r>
      <w:r w:rsidR="00470AEE" w:rsidRPr="00211B61">
        <w:t xml:space="preserve"> </w:t>
      </w:r>
      <w:r w:rsidRPr="00211B61">
        <w:t>FCR</w:t>
      </w:r>
      <w:r w:rsidR="00470AEE" w:rsidRPr="00211B61">
        <w:t xml:space="preserve"> </w:t>
      </w:r>
      <w:r w:rsidRPr="00211B61">
        <w:t>in</w:t>
      </w:r>
      <w:r w:rsidR="00470AEE" w:rsidRPr="00211B61">
        <w:t xml:space="preserve"> </w:t>
      </w:r>
      <w:r w:rsidRPr="00211B61">
        <w:t>the</w:t>
      </w:r>
      <w:r w:rsidR="00470AEE" w:rsidRPr="00211B61">
        <w:t xml:space="preserve"> </w:t>
      </w:r>
      <w:r w:rsidRPr="00211B61">
        <w:t>previous</w:t>
      </w:r>
      <w:r w:rsidR="00470AEE" w:rsidRPr="00211B61">
        <w:t xml:space="preserve"> </w:t>
      </w:r>
      <w:r w:rsidRPr="00211B61">
        <w:t>minute;</w:t>
      </w:r>
    </w:p>
    <w:p w14:paraId="3AA9FA84" w14:textId="1742140E" w:rsidR="00AB0597" w:rsidRPr="00211B61" w:rsidRDefault="00AB0597" w:rsidP="0047328D">
      <w:pPr>
        <w:pStyle w:val="ListParagraph"/>
        <w:numPr>
          <w:ilvl w:val="0"/>
          <w:numId w:val="44"/>
        </w:numPr>
        <w:ind w:left="720"/>
      </w:pPr>
      <w:r w:rsidRPr="00211B61">
        <w:t>the</w:t>
      </w:r>
      <w:r w:rsidR="00470AEE" w:rsidRPr="00211B61">
        <w:t xml:space="preserve"> </w:t>
      </w:r>
      <w:r w:rsidRPr="00211B61">
        <w:t>time-sequential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r w:rsidR="00470AEE" w:rsidRPr="00211B61">
        <w:t xml:space="preserve"> </w:t>
      </w:r>
      <w:r w:rsidRPr="00211B61">
        <w:t>shall</w:t>
      </w:r>
      <w:r w:rsidR="00470AEE" w:rsidRPr="00211B61">
        <w:t xml:space="preserve"> </w:t>
      </w:r>
      <w:r w:rsidRPr="00211B61">
        <w:t>be</w:t>
      </w:r>
      <w:r w:rsidR="00470AEE" w:rsidRPr="00211B61">
        <w:t xml:space="preserve"> </w:t>
      </w:r>
      <w:r w:rsidRPr="00211B61">
        <w:t>performed</w:t>
      </w:r>
      <w:r w:rsidR="00470AEE" w:rsidRPr="00211B61">
        <w:t xml:space="preserve"> </w:t>
      </w:r>
      <w:r w:rsidRPr="00211B61">
        <w:t>considering</w:t>
      </w:r>
      <w:r w:rsidR="00470AEE" w:rsidRPr="00211B61">
        <w:t xml:space="preserve"> </w:t>
      </w:r>
      <w:r w:rsidRPr="00211B61">
        <w:t>at</w:t>
      </w:r>
      <w:r w:rsidR="00470AEE" w:rsidRPr="00211B61">
        <w:t xml:space="preserve"> </w:t>
      </w:r>
      <w:r w:rsidRPr="00211B61">
        <w:t>least</w:t>
      </w:r>
      <w:r w:rsidR="00470AEE" w:rsidRPr="00211B61">
        <w:t xml:space="preserve">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470AEE" w:rsidRPr="00211B61">
        <w:t xml:space="preserve"> </w:t>
      </w:r>
      <w:r w:rsidRPr="00211B61">
        <w:t>minutes</w:t>
      </w:r>
      <w:r w:rsidR="00470AEE" w:rsidRPr="00211B61">
        <w:t xml:space="preserve"> </w:t>
      </w:r>
      <w:r w:rsidRPr="00211B61">
        <w:t>(≈</w:t>
      </w:r>
      <w:r w:rsidR="00470AEE" w:rsidRPr="00211B61">
        <w:t xml:space="preserve"> </w:t>
      </w:r>
      <w:r w:rsidRPr="00211B61">
        <w:t>190</w:t>
      </w:r>
      <w:r w:rsidR="00470AEE" w:rsidRPr="00211B61">
        <w:t xml:space="preserve"> </w:t>
      </w:r>
      <w:r w:rsidRPr="00211B61">
        <w:t>years)</w:t>
      </w:r>
      <w:r w:rsidR="00470AEE" w:rsidRPr="00211B61">
        <w:t xml:space="preserve"> </w:t>
      </w:r>
      <w:r w:rsidRPr="00211B61">
        <w:t>with</w:t>
      </w:r>
      <w:r w:rsidR="00470AEE" w:rsidRPr="00211B61">
        <w:t xml:space="preserve"> </w:t>
      </w:r>
      <w:r w:rsidRPr="00211B61">
        <w:t>a</w:t>
      </w:r>
      <w:r w:rsidR="00470AEE" w:rsidRPr="00211B61">
        <w:t xml:space="preserve"> </w:t>
      </w:r>
      <w:r w:rsidRPr="00211B61">
        <w:t>granularity</w:t>
      </w:r>
      <w:r w:rsidR="00470AEE" w:rsidRPr="00211B61">
        <w:t xml:space="preserve"> </w:t>
      </w:r>
      <w:r w:rsidRPr="00211B61">
        <w:t>of</w:t>
      </w:r>
      <w:r w:rsidR="00470AEE" w:rsidRPr="00211B61">
        <w:t xml:space="preserve"> </w:t>
      </w:r>
      <w:r w:rsidRPr="00211B61">
        <w:t>1</w:t>
      </w:r>
      <w:r w:rsidR="00470AEE" w:rsidRPr="00211B61">
        <w:t xml:space="preserve"> </w:t>
      </w:r>
      <w:r w:rsidRPr="00211B61">
        <w:t>minute.</w:t>
      </w:r>
    </w:p>
    <w:p w14:paraId="25FC7A76" w14:textId="77777777" w:rsidR="00AB0597" w:rsidRPr="00211B61" w:rsidRDefault="00AB0597" w:rsidP="00AB0597">
      <w:pPr>
        <w:spacing w:after="0" w:line="259" w:lineRule="auto"/>
        <w:ind w:left="360"/>
        <w:rPr>
          <w:rFonts w:eastAsia="Times New Roman" w:cstheme="minorHAnsi"/>
          <w:lang w:eastAsia="es-ES"/>
        </w:rPr>
      </w:pPr>
    </w:p>
    <w:p w14:paraId="61F2D8E8" w14:textId="322684FA"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2.</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other</w:t>
      </w:r>
      <w:r w:rsidR="00470AEE" w:rsidRPr="00211B61">
        <w:rPr>
          <w:rFonts w:eastAsia="Times New Roman" w:cstheme="minorHAnsi"/>
          <w:b/>
          <w:lang w:eastAsia="es-ES"/>
        </w:rPr>
        <w:t xml:space="preserve"> </w:t>
      </w:r>
      <w:r w:rsidRPr="00211B61">
        <w:rPr>
          <w:rFonts w:eastAsia="Times New Roman" w:cstheme="minorHAnsi"/>
          <w:b/>
          <w:lang w:eastAsia="es-ES"/>
        </w:rPr>
        <w:t>causes</w:t>
      </w:r>
      <w:r w:rsidR="00470AEE" w:rsidRPr="00211B61">
        <w:rPr>
          <w:rFonts w:eastAsia="Times New Roman" w:cstheme="minorHAnsi"/>
          <w:b/>
          <w:lang w:eastAsia="es-ES"/>
        </w:rPr>
        <w:t xml:space="preserve"> </w:t>
      </w:r>
      <w:r w:rsidRPr="00211B61">
        <w:rPr>
          <w:rFonts w:eastAsia="Times New Roman" w:cstheme="minorHAnsi"/>
          <w:b/>
          <w:lang w:eastAsia="es-ES"/>
        </w:rPr>
        <w:t>than</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C782688" w14:textId="3169228C"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use</w:t>
      </w:r>
      <w:r w:rsidR="00470AEE" w:rsidRPr="00211B61">
        <w:rPr>
          <w:rFonts w:eastAsia="Times New Roman" w:cstheme="minorHAnsi"/>
          <w:lang w:eastAsia="es-ES"/>
        </w:rPr>
        <w:t xml:space="preserve"> </w:t>
      </w:r>
      <w:r w:rsidRPr="00211B61">
        <w:rPr>
          <w:rFonts w:eastAsia="Times New Roman" w:cstheme="minorHAnsi"/>
          <w:lang w:eastAsia="es-ES"/>
        </w:rPr>
        <w:t>when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occurs</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fast</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changes,</w:t>
      </w:r>
      <w:r w:rsidR="00470AEE" w:rsidRPr="00211B61">
        <w:rPr>
          <w:rFonts w:eastAsia="Times New Roman" w:cstheme="minorHAnsi"/>
          <w:lang w:eastAsia="es-ES"/>
        </w:rPr>
        <w:t xml:space="preserve"> </w:t>
      </w:r>
      <w:r w:rsidRPr="00211B61">
        <w:rPr>
          <w:rFonts w:eastAsia="Times New Roman" w:cstheme="minorHAnsi"/>
          <w:lang w:eastAsia="es-ES"/>
        </w:rPr>
        <w:t>RES</w:t>
      </w:r>
      <w:r w:rsidR="00470AEE" w:rsidRPr="00211B61">
        <w:rPr>
          <w:rFonts w:eastAsia="Times New Roman" w:cstheme="minorHAnsi"/>
          <w:lang w:eastAsia="es-ES"/>
        </w:rPr>
        <w:t xml:space="preserve"> </w:t>
      </w:r>
      <w:r w:rsidRPr="00211B61">
        <w:rPr>
          <w:rFonts w:eastAsia="Times New Roman" w:cstheme="minorHAnsi"/>
          <w:lang w:eastAsia="es-ES"/>
        </w:rPr>
        <w:t>or</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mainly</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deterministic</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Deviations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modelled,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p>
    <w:p w14:paraId="686AF89C" w14:textId="04549583"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6AD06444" w14:textId="4A29951C" w:rsidR="00AB0597" w:rsidRPr="00211B61" w:rsidRDefault="00AB0597" w:rsidP="0047328D">
      <w:pPr>
        <w:pStyle w:val="ListParagraph"/>
        <w:numPr>
          <w:ilvl w:val="0"/>
          <w:numId w:val="46"/>
        </w:numPr>
        <w:ind w:left="720"/>
        <w:rPr>
          <w:rFonts w:eastAsia="Times New Roman" w:cstheme="minorHAnsi"/>
          <w:lang w:eastAsia="es-ES"/>
        </w:rPr>
      </w:pPr>
      <w:r w:rsidRPr="00211B61">
        <w:rPr>
          <w:noProof/>
          <w:lang w:eastAsia="de-DE"/>
        </w:rPr>
        <w:drawing>
          <wp:anchor distT="0" distB="0" distL="114300" distR="114300" simplePos="0" relativeHeight="251635712" behindDoc="0" locked="0" layoutInCell="1" allowOverlap="1" wp14:anchorId="45D39553" wp14:editId="3F6D6F78">
            <wp:simplePos x="0" y="0"/>
            <wp:positionH relativeFrom="margin">
              <wp:posOffset>888365</wp:posOffset>
            </wp:positionH>
            <wp:positionV relativeFrom="paragraph">
              <wp:posOffset>932815</wp:posOffset>
            </wp:positionV>
            <wp:extent cx="3876675" cy="1314450"/>
            <wp:effectExtent l="0" t="0" r="9525" b="0"/>
            <wp:wrapTopAndBottom/>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876675" cy="1314450"/>
                    </a:xfrm>
                    <a:prstGeom prst="rect">
                      <a:avLst/>
                    </a:prstGeom>
                    <a:noFill/>
                  </pic:spPr>
                </pic:pic>
              </a:graphicData>
            </a:graphic>
            <wp14:sizeRelH relativeFrom="margin">
              <wp14:pctWidth>0</wp14:pctWidth>
            </wp14:sizeRelH>
            <wp14:sizeRelV relativeFrom="margin">
              <wp14:pctHeight>0</wp14:pctHeight>
            </wp14:sizeRelV>
          </wp:anchor>
        </w:drawing>
      </w:r>
      <w:r w:rsidRPr="00211B61">
        <w:rPr>
          <w:noProof/>
          <w:lang w:eastAsia="de-DE"/>
        </w:rPr>
        <mc:AlternateContent>
          <mc:Choice Requires="wps">
            <w:drawing>
              <wp:anchor distT="0" distB="0" distL="114300" distR="114300" simplePos="0" relativeHeight="251637760" behindDoc="0" locked="0" layoutInCell="1" allowOverlap="1" wp14:anchorId="64FDBF1A" wp14:editId="04357BBF">
                <wp:simplePos x="0" y="0"/>
                <wp:positionH relativeFrom="column">
                  <wp:posOffset>888365</wp:posOffset>
                </wp:positionH>
                <wp:positionV relativeFrom="paragraph">
                  <wp:posOffset>2383155</wp:posOffset>
                </wp:positionV>
                <wp:extent cx="3876675" cy="635"/>
                <wp:effectExtent l="0" t="0" r="9525" b="0"/>
                <wp:wrapTopAndBottom/>
                <wp:docPr id="8" name="Textfeld 8"/>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a:effectLst/>
                      </wps:spPr>
                      <wps:txbx>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FDBF1A" id="_x0000_t202" coordsize="21600,21600" o:spt="202" path="m,l,21600r21600,l21600,xe">
                <v:stroke joinstyle="miter"/>
                <v:path gradientshapeok="t" o:connecttype="rect"/>
              </v:shapetype>
              <v:shape id="Textfeld 8" o:spid="_x0000_s1026" type="#_x0000_t202" style="position:absolute;left:0;text-align:left;margin-left:69.95pt;margin-top:187.65pt;width:305.2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" stroked="f">
                <v:textbox style="mso-fit-shape-to-text:t" inset="0,0,0,0">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v:textbox>
                <w10:wrap type="topAndBottom"/>
              </v:shape>
            </w:pict>
          </mc:Fallback>
        </mc:AlternateConten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be</w:t>
      </w:r>
      <w:r w:rsidR="00470AEE" w:rsidRPr="00211B61">
        <w:t xml:space="preserve"> </w:t>
      </w:r>
      <w:r w:rsidRPr="00211B61">
        <w:t>proportional</w:t>
      </w:r>
      <w:r w:rsidR="00470AEE" w:rsidRPr="00211B61">
        <w:t xml:space="preserve"> </w:t>
      </w:r>
      <w:r w:rsidRPr="00211B61">
        <w:t>to</w:t>
      </w:r>
      <w:r w:rsidR="00470AEE" w:rsidRPr="00211B61">
        <w:t xml:space="preserve"> </w:t>
      </w:r>
      <w:r w:rsidRPr="00211B61">
        <w:t>the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in</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after</w:t>
      </w:r>
      <w:r w:rsidR="00470AEE" w:rsidRPr="00211B61">
        <w:t xml:space="preserve"> </w:t>
      </w:r>
      <w:r w:rsidRPr="00211B61">
        <w:t>the</w:t>
      </w:r>
      <w:r w:rsidR="00470AEE" w:rsidRPr="00211B61">
        <w:t xml:space="preserve"> </w:t>
      </w:r>
      <w:r w:rsidRPr="00211B61">
        <w:t>dynamic</w:t>
      </w:r>
      <w:r w:rsidR="00470AEE" w:rsidRPr="00211B61">
        <w:t xml:space="preserve"> </w:t>
      </w:r>
      <w:r w:rsidRPr="00211B61">
        <w:t>effects</w:t>
      </w:r>
      <w:r w:rsidR="00470AEE" w:rsidRPr="00211B61">
        <w:t xml:space="preserve"> </w:t>
      </w:r>
      <w:r w:rsidRPr="00211B61">
        <w:t>of</w:t>
      </w:r>
      <w:r w:rsidR="00470AEE" w:rsidRPr="00211B61">
        <w:t xml:space="preserve"> </w:t>
      </w:r>
      <w:r w:rsidRPr="00211B61">
        <w:t>the</w:t>
      </w:r>
      <w:r w:rsidR="00470AEE" w:rsidRPr="00211B61">
        <w:t xml:space="preserve"> </w:t>
      </w:r>
      <w:r w:rsidRPr="00211B61">
        <w:t>Imbalance</w:t>
      </w:r>
      <w:r w:rsidR="00470AEE" w:rsidRPr="00211B61">
        <w:t xml:space="preserve"> </w:t>
      </w:r>
      <w:r w:rsidRPr="00211B61">
        <w:t>have</w:t>
      </w:r>
      <w:r w:rsidR="00470AEE" w:rsidRPr="00211B61">
        <w:t xml:space="preserve"> </w:t>
      </w:r>
      <w:r w:rsidRPr="00211B61">
        <w:t>disappeared.</w:t>
      </w:r>
      <w:r w:rsidR="00470AEE" w:rsidRPr="00211B61">
        <w:t xml:space="preserve"> </w:t>
      </w:r>
      <w:r w:rsidRPr="00211B61">
        <w:t>Since</w:t>
      </w:r>
      <w:r w:rsidR="00470AEE" w:rsidRPr="00211B61">
        <w:t xml:space="preserve"> </w:t>
      </w:r>
      <w:r w:rsidRPr="00211B61">
        <w:t>the</w:t>
      </w:r>
      <w:r w:rsidR="00470AEE" w:rsidRPr="00211B61">
        <w:t xml:space="preserve"> </w:t>
      </w:r>
      <w:r w:rsidRPr="00211B61">
        <w:t>minimum</w:t>
      </w:r>
      <w:r w:rsidR="00470AEE" w:rsidRPr="00211B61">
        <w:t xml:space="preserve"> </w:t>
      </w:r>
      <w:r w:rsidRPr="00211B61">
        <w:t>available</w:t>
      </w:r>
      <w:r w:rsidR="00470AEE" w:rsidRPr="00211B61">
        <w:t xml:space="preserve"> </w:t>
      </w:r>
      <w:r w:rsidRPr="00211B61">
        <w:t>FCR</w:t>
      </w:r>
      <w:r w:rsidR="00470AEE" w:rsidRPr="00211B61">
        <w:t xml:space="preserve"> </w:t>
      </w:r>
      <w:r w:rsidRPr="00211B61">
        <w:t>at</w:t>
      </w:r>
      <w:r w:rsidR="00470AEE" w:rsidRPr="00211B61">
        <w:t xml:space="preserve"> </w:t>
      </w:r>
      <w:r w:rsidRPr="00211B61">
        <w:t>all</w:t>
      </w:r>
      <w:r w:rsidR="00470AEE" w:rsidRPr="00211B61">
        <w:t xml:space="preserve"> </w:t>
      </w:r>
      <w:r w:rsidRPr="00211B61">
        <w:t>times</w:t>
      </w:r>
      <w:r w:rsidR="00470AEE" w:rsidRPr="00211B61">
        <w:t xml:space="preserve"> </w:t>
      </w:r>
      <w:r w:rsidRPr="00211B61">
        <w:t>is</w:t>
      </w:r>
      <w:r w:rsidR="00470AEE" w:rsidRPr="00211B61">
        <w:t xml:space="preserve"> </w:t>
      </w:r>
      <w:r w:rsidRPr="00211B61">
        <w:t>3000</w:t>
      </w:r>
      <w:r w:rsidR="00470AEE" w:rsidRPr="00211B61">
        <w:t xml:space="preserve"> </w:t>
      </w:r>
      <w:r w:rsidRPr="00211B61">
        <w:t>MW</w:t>
      </w:r>
      <w:r w:rsidR="00470AEE" w:rsidRPr="00211B61">
        <w:t xml:space="preserve"> </w:t>
      </w:r>
      <w:r w:rsidRPr="00211B61">
        <w:t>and</w:t>
      </w:r>
      <w:r w:rsidR="00470AEE" w:rsidRPr="00211B61">
        <w:t xml:space="preserve"> </w:t>
      </w:r>
      <w:r w:rsidRPr="00211B61">
        <w:t>the</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is</w:t>
      </w:r>
      <w:r w:rsidR="00470AEE" w:rsidRPr="00211B61">
        <w:t xml:space="preserve"> </w:t>
      </w:r>
      <w:r w:rsidRPr="00211B61">
        <w:t>0.2</w:t>
      </w:r>
      <w:r w:rsidR="00470AEE" w:rsidRPr="00211B61">
        <w:t xml:space="preserve"> </w:t>
      </w:r>
      <w:r w:rsidRPr="00211B61">
        <w:t>Hz,</w:t>
      </w:r>
      <w:r w:rsidR="00470AEE" w:rsidRPr="00211B61">
        <w:t xml:space="preserve"> </w:t>
      </w:r>
      <w:r w:rsidRPr="00211B61">
        <w:t>then</w:t>
      </w:r>
      <w:r w:rsidR="00470AEE" w:rsidRPr="00211B61">
        <w:t xml:space="preserve"> </w:t>
      </w:r>
      <w:r w:rsidRPr="00211B61">
        <w:t>the</w:t>
      </w:r>
      <w:r w:rsidR="00470AEE" w:rsidRPr="00211B61">
        <w:t xml:space="preserve"> </w:t>
      </w:r>
      <w:r w:rsidRPr="00211B61">
        <w:t>proportional</w:t>
      </w:r>
      <w:r w:rsidR="00470AEE" w:rsidRPr="00211B61">
        <w:t xml:space="preserve"> </w:t>
      </w:r>
      <w:r w:rsidRPr="00211B61">
        <w:t>constant</w:t>
      </w:r>
      <w:r w:rsidR="00470AEE" w:rsidRPr="00211B61">
        <w:t xml:space="preserve"> </w:t>
      </w:r>
      <w:r w:rsidRPr="00211B61">
        <w:t>between</w:t>
      </w:r>
      <w:r w:rsidR="00470AEE" w:rsidRPr="00211B61">
        <w:t xml:space="preserve"> </w:t>
      </w:r>
      <w:r w:rsidRPr="00211B61">
        <w:t>the</w:t>
      </w:r>
      <w:r w:rsidR="00470AEE" w:rsidRPr="00211B61">
        <w:t xml:space="preserve"> </w:t>
      </w:r>
      <w:r w:rsidRPr="00211B61">
        <w:t>FCR</w:t>
      </w:r>
      <w:r w:rsidR="00470AEE" w:rsidRPr="00211B61">
        <w:t xml:space="preserve"> </w:t>
      </w:r>
      <w:r w:rsidRPr="00211B61">
        <w:t>used</w:t>
      </w:r>
      <w:r w:rsidR="00470AEE" w:rsidRPr="00211B61">
        <w:t xml:space="preserve"> </w:t>
      </w:r>
      <w:r w:rsidRPr="00211B61">
        <w:t>and</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is</w:t>
      </w:r>
      <w:r w:rsidR="00470AEE" w:rsidRPr="00211B61">
        <w:t xml:space="preserve"> </w:t>
      </w:r>
      <w:r w:rsidRPr="00211B61">
        <w:t>15000</w:t>
      </w:r>
      <w:r w:rsidR="00470AEE" w:rsidRPr="00211B61">
        <w:t xml:space="preserve"> </w:t>
      </w:r>
      <w:r w:rsidRPr="00211B61">
        <w:t>MW/Hz</w:t>
      </w:r>
      <w:r w:rsidRPr="00211B61">
        <w:rPr>
          <w:rFonts w:eastAsia="Times New Roman" w:cstheme="minorHAnsi"/>
          <w:lang w:eastAsia="es-ES"/>
        </w:rPr>
        <w:t>;</w:t>
      </w:r>
    </w:p>
    <w:p w14:paraId="57A37E9C" w14:textId="3E1B4FCB" w:rsidR="00AB0597" w:rsidRPr="00211B61" w:rsidRDefault="00AB0597" w:rsidP="0047328D">
      <w:pPr>
        <w:pStyle w:val="ListParagraph"/>
        <w:numPr>
          <w:ilvl w:val="0"/>
          <w:numId w:val="46"/>
        </w:numPr>
        <w:ind w:left="720"/>
      </w:pPr>
      <w:r w:rsidRPr="00211B61">
        <w:t>The</w:t>
      </w:r>
      <w:r w:rsidR="00470AEE" w:rsidRPr="00211B61">
        <w:t xml:space="preserve"> </w:t>
      </w:r>
      <w:r w:rsidRPr="00211B61">
        <w:t>data</w:t>
      </w:r>
      <w:r w:rsidR="00470AEE" w:rsidRPr="00211B61">
        <w:t xml:space="preserve"> </w:t>
      </w:r>
      <w:r w:rsidRPr="00211B61">
        <w:t>used</w:t>
      </w:r>
      <w:r w:rsidR="00470AEE" w:rsidRPr="00211B61">
        <w:t xml:space="preserve"> </w:t>
      </w:r>
      <w:r w:rsidRPr="00211B61">
        <w:t>to</w:t>
      </w:r>
      <w:r w:rsidR="00470AEE" w:rsidRPr="00211B61">
        <w:t xml:space="preserve"> </w:t>
      </w:r>
      <w:r w:rsidRPr="00211B61">
        <w:t>calculate</w:t>
      </w:r>
      <w:r w:rsidR="00470AEE" w:rsidRPr="00211B61">
        <w:t xml:space="preserve"> </w:t>
      </w:r>
      <w:r w:rsidRPr="00211B61">
        <w:t>this</w:t>
      </w:r>
      <w:r w:rsidR="00470AEE" w:rsidRPr="00211B61">
        <w:t xml:space="preserve"> </w:t>
      </w:r>
      <w:r w:rsidRPr="00211B61">
        <w:t>expected</w:t>
      </w:r>
      <w:r w:rsidR="00470AEE" w:rsidRPr="00211B61">
        <w:t xml:space="preserve"> </w:t>
      </w:r>
      <w:r w:rsidRPr="00211B61">
        <w:t>use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consider</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avoid</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deviations</w:t>
      </w:r>
      <w:r w:rsidR="00470AEE" w:rsidRPr="00211B61">
        <w:t xml:space="preserve"> </w:t>
      </w:r>
      <w:r w:rsidRPr="00211B61">
        <w:t>due</w:t>
      </w:r>
      <w:r w:rsidR="00470AEE" w:rsidRPr="00211B61">
        <w:t xml:space="preserve"> </w:t>
      </w:r>
      <w:r w:rsidRPr="00211B61">
        <w:t>to</w:t>
      </w:r>
      <w:r w:rsidR="00470AEE" w:rsidRPr="00211B61">
        <w:t xml:space="preserve"> </w:t>
      </w:r>
      <w:r w:rsidRPr="00211B61">
        <w:t>large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twice,</w:t>
      </w:r>
      <w:r w:rsidR="00470AEE" w:rsidRPr="00211B61">
        <w:t xml:space="preserve"> </w:t>
      </w:r>
      <w:r w:rsidRPr="00211B61">
        <w:t>the</w:t>
      </w:r>
      <w:r w:rsidR="00470AEE" w:rsidRPr="00211B61">
        <w:t xml:space="preserve"> </w:t>
      </w:r>
      <w:r w:rsidRPr="00211B61">
        <w:t>15</w:t>
      </w:r>
      <w:r w:rsidR="00470AEE" w:rsidRPr="00211B61">
        <w:t xml:space="preserve"> </w:t>
      </w:r>
      <w:r w:rsidRPr="00211B61">
        <w:t>minutes</w:t>
      </w:r>
      <w:r w:rsidR="00470AEE" w:rsidRPr="00211B61">
        <w:t xml:space="preserve"> </w:t>
      </w:r>
      <w:r w:rsidRPr="00211B61">
        <w:t>after</w:t>
      </w:r>
      <w:r w:rsidR="00470AEE" w:rsidRPr="00211B61">
        <w:t xml:space="preserve"> </w:t>
      </w:r>
      <w:r w:rsidRPr="00211B61">
        <w:t>a</w:t>
      </w:r>
      <w:r w:rsidR="00470AEE" w:rsidRPr="00211B61">
        <w:t xml:space="preserve"> </w:t>
      </w:r>
      <w:r w:rsidRPr="00211B61">
        <w:t>generation</w:t>
      </w:r>
      <w:r w:rsidR="00470AEE" w:rsidRPr="00211B61">
        <w:t xml:space="preserve"> </w:t>
      </w:r>
      <w:r w:rsidRPr="00211B61">
        <w:t>loss</w:t>
      </w:r>
      <w:r w:rsidR="00470AEE" w:rsidRPr="00211B61">
        <w:t xml:space="preserve"> </w:t>
      </w:r>
      <w:r w:rsidRPr="00211B61">
        <w:t>recorded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observation</w:t>
      </w:r>
      <w:r w:rsidR="00470AEE" w:rsidRPr="00211B61">
        <w:t xml:space="preserve"> </w:t>
      </w:r>
      <w:r w:rsidRPr="00211B61">
        <w:t>of</w:t>
      </w:r>
      <w:r w:rsidR="00470AEE" w:rsidRPr="00211B61">
        <w:t xml:space="preserve"> </w:t>
      </w:r>
      <w:r w:rsidRPr="00211B61">
        <w:t>outages</w:t>
      </w:r>
      <w:r w:rsidR="00470AEE" w:rsidRPr="00211B61">
        <w:t xml:space="preserve"> </w:t>
      </w:r>
      <w:r w:rsidRPr="00211B61">
        <w:t>shall</w:t>
      </w:r>
      <w:r w:rsidR="00470AEE" w:rsidRPr="00211B61">
        <w:t xml:space="preserve"> </w:t>
      </w:r>
      <w:r w:rsidRPr="00211B61">
        <w:t>be</w:t>
      </w:r>
      <w:r w:rsidR="00470AEE" w:rsidRPr="00211B61">
        <w:t xml:space="preserve"> </w:t>
      </w:r>
      <w:r w:rsidRPr="00211B61">
        <w:t>discarded</w:t>
      </w:r>
    </w:p>
    <w:p w14:paraId="363D14E4" w14:textId="77777777" w:rsidR="00AB0597" w:rsidRPr="00211B61" w:rsidRDefault="00AB0597" w:rsidP="004B297F">
      <w:pPr>
        <w:spacing w:after="0" w:line="259" w:lineRule="auto"/>
        <w:contextualSpacing/>
        <w:jc w:val="left"/>
        <w:rPr>
          <w:rFonts w:eastAsia="Times New Roman" w:cstheme="minorHAnsi"/>
        </w:rPr>
      </w:pPr>
    </w:p>
    <w:p w14:paraId="60575015" w14:textId="205557BF"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3.</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total</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FCR</w:t>
      </w:r>
    </w:p>
    <w:p w14:paraId="10A82CFE" w14:textId="1EDE072D" w:rsidR="00AB0597" w:rsidRPr="00211B61" w:rsidRDefault="00AB0597" w:rsidP="0047328D">
      <w:pPr>
        <w:rPr>
          <w:lang w:eastAsia="es-ES"/>
        </w:rPr>
      </w:pP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density</w:t>
      </w:r>
      <w:r w:rsidR="00470AEE" w:rsidRPr="00211B61">
        <w:rPr>
          <w:lang w:eastAsia="es-ES"/>
        </w:rPr>
        <w:t xml:space="preserve"> </w:t>
      </w:r>
      <w:r w:rsidRPr="00211B61">
        <w:rPr>
          <w:lang w:eastAsia="es-ES"/>
        </w:rPr>
        <w:t>function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total</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required</w:t>
      </w:r>
      <w:r w:rsidR="00470AEE" w:rsidRPr="00211B61">
        <w:rPr>
          <w:lang w:eastAsia="es-ES"/>
        </w:rPr>
        <w:t xml:space="preserve"> </w:t>
      </w:r>
      <w:r w:rsidRPr="00211B61">
        <w:rPr>
          <w:lang w:eastAsia="es-ES"/>
        </w:rPr>
        <w:t>shall</w:t>
      </w:r>
      <w:r w:rsidR="00470AEE" w:rsidRPr="00211B61">
        <w:rPr>
          <w:lang w:eastAsia="es-ES"/>
        </w:rPr>
        <w:t xml:space="preserve"> </w:t>
      </w:r>
      <w:r w:rsidRPr="00211B61">
        <w:rPr>
          <w:lang w:eastAsia="es-ES"/>
        </w:rPr>
        <w:t>be</w:t>
      </w:r>
      <w:r w:rsidR="00470AEE" w:rsidRPr="00211B61">
        <w:rPr>
          <w:lang w:eastAsia="es-ES"/>
        </w:rPr>
        <w:t xml:space="preserve"> </w:t>
      </w:r>
      <w:r w:rsidRPr="00211B61">
        <w:rPr>
          <w:lang w:eastAsia="es-ES"/>
        </w:rPr>
        <w:t>calculated</w:t>
      </w:r>
      <w:r w:rsidR="00470AEE" w:rsidRPr="00211B61">
        <w:rPr>
          <w:lang w:eastAsia="es-ES"/>
        </w:rPr>
        <w:t xml:space="preserve"> </w:t>
      </w:r>
      <w:r w:rsidRPr="00211B61">
        <w:rPr>
          <w:lang w:eastAsia="es-ES"/>
        </w:rPr>
        <w:t>as</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convolution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generation</w:t>
      </w:r>
      <w:r w:rsidR="00470AEE" w:rsidRPr="00211B61">
        <w:rPr>
          <w:lang w:eastAsia="es-ES"/>
        </w:rPr>
        <w:t xml:space="preserve"> </w:t>
      </w:r>
      <w:r w:rsidRPr="00211B61">
        <w:rPr>
          <w:lang w:eastAsia="es-ES"/>
        </w:rPr>
        <w:t>tripping,</w:t>
      </w:r>
      <w:r w:rsidR="00470AEE" w:rsidRPr="00211B61">
        <w:rPr>
          <w:lang w:eastAsia="es-ES"/>
        </w:rPr>
        <w:t xml:space="preserve"> </w:t>
      </w:r>
      <w:r w:rsidRPr="00211B61">
        <w:rPr>
          <w:lang w:eastAsia="es-ES"/>
        </w:rPr>
        <w:t>and</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use</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previous</w:t>
      </w:r>
      <w:r w:rsidR="00470AEE" w:rsidRPr="00211B61">
        <w:rPr>
          <w:lang w:eastAsia="es-ES"/>
        </w:rPr>
        <w:t xml:space="preserve"> </w:t>
      </w:r>
      <w:r w:rsidRPr="00211B61">
        <w:rPr>
          <w:lang w:eastAsia="es-ES"/>
        </w:rPr>
        <w:t>Imbalances.</w:t>
      </w:r>
    </w:p>
    <w:p w14:paraId="1ED2CD50" w14:textId="2C788322" w:rsidR="00AB0597" w:rsidRPr="00211B61" w:rsidRDefault="00AB0597" w:rsidP="0047328D">
      <w:pPr>
        <w:rPr>
          <w:lang w:eastAsia="es-ES"/>
        </w:rPr>
      </w:pPr>
      <w:r w:rsidRPr="00211B61">
        <w:rPr>
          <w:lang w:eastAsia="es-ES"/>
        </w:rPr>
        <w:t>Therefore,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number</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events</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which</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larger</w:t>
      </w:r>
      <w:r w:rsidR="00470AEE" w:rsidRPr="00211B61">
        <w:rPr>
          <w:lang w:eastAsia="es-ES"/>
        </w:rPr>
        <w:t xml:space="preserve"> </w:t>
      </w:r>
      <w:r w:rsidRPr="00211B61">
        <w:rPr>
          <w:lang w:eastAsia="es-ES"/>
        </w:rPr>
        <w:t>than</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dimensioned</w:t>
      </w:r>
      <w:r w:rsidR="00470AEE" w:rsidRPr="00211B61">
        <w:rPr>
          <w:lang w:eastAsia="es-ES"/>
        </w:rPr>
        <w:t xml:space="preserve"> </w:t>
      </w:r>
      <w:r w:rsidRPr="00211B61">
        <w:rPr>
          <w:lang w:eastAsia="es-ES"/>
        </w:rPr>
        <w:t>(i.e.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risk</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exhaustion)</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given</w:t>
      </w:r>
      <w:r w:rsidR="00470AEE" w:rsidRPr="00211B61">
        <w:rPr>
          <w:lang w:eastAsia="es-ES"/>
        </w:rPr>
        <w:t xml:space="preserve"> </w:t>
      </w:r>
      <w:r w:rsidRPr="00211B61">
        <w:rPr>
          <w:lang w:eastAsia="es-ES"/>
        </w:rPr>
        <w:t>by</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following</w:t>
      </w:r>
      <w:r w:rsidR="00470AEE" w:rsidRPr="00211B61">
        <w:rPr>
          <w:lang w:eastAsia="es-ES"/>
        </w:rPr>
        <w:t xml:space="preserve"> </w:t>
      </w:r>
      <w:r w:rsidRPr="00211B61">
        <w:rPr>
          <w:lang w:eastAsia="es-ES"/>
        </w:rPr>
        <w:t>expression:</w:t>
      </w:r>
    </w:p>
    <w:p w14:paraId="181B4304" w14:textId="5C072E09" w:rsidR="00AB0597" w:rsidRPr="00211B61" w:rsidRDefault="00AB0597" w:rsidP="00AB0597">
      <w:pPr>
        <w:spacing w:after="0" w:line="259" w:lineRule="auto"/>
        <w:rPr>
          <w:rFonts w:eastAsia="Times New Roman" w:cstheme="minorHAnsi"/>
          <w:lang w:eastAsia="es-ES"/>
        </w:rPr>
      </w:pPr>
      <m:oMathPara>
        <m:oMath>
          <m:r>
            <w:rPr>
              <w:rFonts w:ascii="Cambria Math" w:eastAsia="Times New Roman" w:hAnsi="Cambria Math" w:cstheme="minorHAnsi"/>
              <w:noProof/>
              <w:lang w:eastAsia="es-ES"/>
            </w:rPr>
            <w:lastRenderedPageBreak/>
            <m:t>risk of FCR exhaustion=</m:t>
          </m:r>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∙10.512.000</m:t>
          </m:r>
        </m:oMath>
      </m:oMathPara>
    </w:p>
    <w:p w14:paraId="68E6B8D5" w14:textId="665035FD" w:rsidR="00AB0597" w:rsidRPr="00211B61" w:rsidRDefault="00AB0597" w:rsidP="00AB0597">
      <w:pPr>
        <w:spacing w:before="120" w:after="120" w:line="259" w:lineRule="auto"/>
        <w:rPr>
          <w:rFonts w:eastAsia="Times New Roman" w:cstheme="minorHAnsi"/>
          <w:lang w:eastAsia="es-ES"/>
        </w:rPr>
      </w:pPr>
      <w:r w:rsidRPr="00211B61">
        <w:rPr>
          <w:rFonts w:eastAsia="Times New Roman" w:cstheme="minorHAnsi"/>
          <w:lang w:eastAsia="es-ES"/>
        </w:rPr>
        <w:t>Where</w:t>
      </w:r>
      <w:r w:rsidR="00470AEE" w:rsidRPr="00211B61">
        <w:rPr>
          <w:rFonts w:eastAsia="Times New Roman" w:cstheme="minorHAnsi"/>
          <w:lang w:eastAsia="es-ES"/>
        </w:rPr>
        <w:t xml:space="preserve"> </w:t>
      </w:r>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oMath>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cumulative</w:t>
      </w:r>
      <w:r w:rsidR="00470AEE" w:rsidRPr="00211B61">
        <w:rPr>
          <w:rFonts w:eastAsia="Times New Roman" w:cstheme="minorHAnsi"/>
          <w:lang w:eastAsia="es-ES"/>
        </w:rPr>
        <w:t xml:space="preserve"> </w:t>
      </w:r>
      <w:r w:rsidRPr="00211B61">
        <w:rPr>
          <w:rFonts w:eastAsia="Times New Roman" w:cstheme="minorHAnsi"/>
          <w:lang w:eastAsia="es-ES"/>
        </w:rPr>
        <w:t>distribution</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convoluted</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where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r w:rsidR="00470AEE" w:rsidRPr="00211B61">
        <w:rPr>
          <w:rFonts w:eastAsia="Times New Roman" w:cstheme="minorHAnsi"/>
          <w:lang w:eastAsia="es-ES"/>
        </w:rPr>
        <w:t xml:space="preserve"> </w:t>
      </w:r>
      <w:r w:rsidRPr="00211B61">
        <w:rPr>
          <w:rFonts w:eastAsia="Times New Roman" w:cstheme="minorHAnsi"/>
          <w:lang w:eastAsia="es-ES"/>
        </w:rPr>
        <w:t>i.e.</w:t>
      </w:r>
    </w:p>
    <w:p w14:paraId="764DAF0C" w14:textId="77777777" w:rsidR="00AB0597" w:rsidRPr="00211B61" w:rsidRDefault="00AB1381" w:rsidP="00AB0597">
      <w:pPr>
        <w:spacing w:after="0" w:line="259" w:lineRule="auto"/>
        <w:rPr>
          <w:rFonts w:eastAsia="Times New Roman" w:cstheme="minorHAnsi"/>
          <w:lang w:eastAsia="es-ES"/>
        </w:rPr>
      </w:pPr>
      <m:oMathPara>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m:t>
          </m:r>
          <m:nary>
            <m:naryPr>
              <m:limLoc m:val="subSup"/>
              <m:ctrlPr>
                <w:rPr>
                  <w:rFonts w:ascii="Cambria Math" w:eastAsia="Times New Roman" w:hAnsi="Cambria Math" w:cstheme="minorHAnsi"/>
                  <w:i/>
                  <w:noProof/>
                  <w:lang w:eastAsia="es-ES"/>
                </w:rPr>
              </m:ctrlPr>
            </m:naryPr>
            <m:sub>
              <m:r>
                <w:rPr>
                  <w:rFonts w:ascii="Cambria Math" w:eastAsia="Times New Roman" w:hAnsi="Cambria Math" w:cstheme="minorHAnsi"/>
                  <w:lang w:eastAsia="es-ES"/>
                </w:rPr>
                <m:t>x</m:t>
              </m:r>
            </m:sub>
            <m:sup>
              <m:r>
                <w:rPr>
                  <w:rFonts w:ascii="Cambria Math" w:eastAsia="Times New Roman" w:hAnsi="Cambria Math" w:cstheme="minorHAnsi"/>
                  <w:lang w:eastAsia="es-ES"/>
                </w:rPr>
                <m:t>∞</m:t>
              </m:r>
            </m:sup>
            <m:e>
              <m:r>
                <w:rPr>
                  <w:rFonts w:ascii="Cambria Math" w:eastAsia="Times New Roman" w:hAnsi="Cambria Math" w:cstheme="minorHAnsi"/>
                  <w:lang w:eastAsia="es-ES"/>
                </w:rPr>
                <m:t>f</m:t>
              </m:r>
            </m:e>
          </m:nary>
        </m:oMath>
      </m:oMathPara>
    </w:p>
    <w:p w14:paraId="1D41603D" w14:textId="0CEEAF4D" w:rsidR="00AB0597" w:rsidRPr="00211B61" w:rsidRDefault="00211B61" w:rsidP="00AB0597">
      <w:pPr>
        <w:spacing w:before="120" w:after="0" w:line="259" w:lineRule="auto"/>
        <w:rPr>
          <w:rFonts w:eastAsia="Times New Roman" w:cstheme="minorHAnsi"/>
          <w:lang w:eastAsia="es-ES"/>
        </w:rPr>
      </w:pPr>
      <w:r w:rsidRPr="00211B61">
        <w:rPr>
          <w:rFonts w:eastAsia="Times New Roman" w:cstheme="minorHAnsi"/>
          <w:i/>
          <w:lang w:eastAsia="es-ES"/>
        </w:rPr>
        <w:t>f</w:t>
      </w:r>
      <w:r w:rsidRPr="00211B61">
        <w:rPr>
          <w:rFonts w:eastAsia="Times New Roman" w:cstheme="minorHAnsi"/>
          <w:lang w:eastAsia="es-ES"/>
        </w:rPr>
        <w:t xml:space="preserve"> being</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distribution</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total</w:t>
      </w:r>
      <w:r w:rsidR="00470AEE" w:rsidRPr="00211B61">
        <w:rPr>
          <w:rFonts w:eastAsia="Times New Roman" w:cstheme="minorHAnsi"/>
          <w:lang w:eastAsia="es-ES"/>
        </w:rPr>
        <w:t xml:space="preserve"> </w:t>
      </w:r>
      <w:r w:rsidR="00AB0597" w:rsidRPr="00211B61">
        <w:rPr>
          <w:rFonts w:eastAsia="Times New Roman" w:cstheme="minorHAnsi"/>
          <w:lang w:eastAsia="es-ES"/>
        </w:rPr>
        <w:t>FCR</w:t>
      </w:r>
      <w:r w:rsidR="00470AEE" w:rsidRPr="00211B61">
        <w:rPr>
          <w:rFonts w:eastAsia="Times New Roman" w:cstheme="minorHAnsi"/>
          <w:lang w:eastAsia="es-ES"/>
        </w:rPr>
        <w:t xml:space="preserve"> </w:t>
      </w:r>
      <w:r w:rsidR="00AB0597" w:rsidRPr="00211B61">
        <w:rPr>
          <w:rFonts w:eastAsia="Times New Roman" w:cstheme="minorHAnsi"/>
          <w:lang w:eastAsia="es-ES"/>
        </w:rPr>
        <w:t>needed.</w:t>
      </w:r>
    </w:p>
    <w:p w14:paraId="7015C7D1" w14:textId="5CFCD324" w:rsidR="00AB0597" w:rsidRPr="00211B61" w:rsidRDefault="00AB0597" w:rsidP="00AB0597">
      <w:pPr>
        <w:spacing w:after="120" w:line="259" w:lineRule="auto"/>
        <w:rPr>
          <w:rFonts w:eastAsia="Times New Roman" w:cstheme="minorHAnsi"/>
          <w:lang w:eastAsia="es-ES"/>
        </w:rPr>
      </w:pPr>
      <w:r w:rsidRPr="00211B61">
        <w:rPr>
          <w:rFonts w:eastAsia="Times New Roman" w:cstheme="minorHAnsi"/>
          <w:lang w:eastAsia="es-ES"/>
        </w:rPr>
        <w:t>Values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1</w:t>
      </w:r>
      <w:r w:rsidR="00470AEE" w:rsidRPr="00211B61">
        <w:rPr>
          <w:rFonts w:eastAsia="Times New Roman" w:cstheme="minorHAnsi"/>
          <w:lang w:eastAsia="es-ES"/>
        </w:rPr>
        <w:t xml:space="preserve"> </w:t>
      </w:r>
      <w:r w:rsidRPr="00211B61">
        <w:rPr>
          <w:rFonts w:eastAsia="Times New Roman" w:cstheme="minorHAnsi"/>
          <w:lang w:eastAsia="es-ES"/>
        </w:rPr>
        <w:t>means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higher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once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twenty</w:t>
      </w:r>
      <w:r w:rsidR="00470AEE" w:rsidRPr="00211B61">
        <w:rPr>
          <w:rFonts w:eastAsia="Times New Roman" w:cstheme="minorHAnsi"/>
          <w:lang w:eastAsia="es-ES"/>
        </w:rPr>
        <w:t xml:space="preserve"> </w:t>
      </w:r>
      <w:r w:rsidRPr="00211B61">
        <w:rPr>
          <w:rFonts w:eastAsia="Times New Roman" w:cstheme="minorHAnsi"/>
          <w:lang w:eastAsia="es-ES"/>
        </w:rPr>
        <w:t>years.</w:t>
      </w:r>
    </w:p>
    <w:p w14:paraId="26FA6725" w14:textId="309BA6CC" w:rsidR="003D7075" w:rsidRPr="00211B61" w:rsidRDefault="00470AEE" w:rsidP="003D7075">
      <w:pPr>
        <w:keepNext/>
        <w:suppressLineNumbers/>
        <w:spacing w:before="120" w:after="120" w:line="259" w:lineRule="auto"/>
      </w:pPr>
      <w:r w:rsidRPr="00211B61">
        <w:rPr>
          <w:rFonts w:eastAsia="Times New Roman" w:cstheme="minorHAnsi"/>
          <w:b/>
          <w:lang w:eastAsia="es-ES"/>
        </w:rPr>
        <w:t xml:space="preserve">            </w:t>
      </w:r>
      <w:r w:rsidR="00AB0597" w:rsidRPr="00211B61">
        <w:rPr>
          <w:rFonts w:eastAsia="Times New Roman" w:cstheme="minorHAnsi"/>
          <w:noProof/>
          <w:lang w:eastAsia="de-DE"/>
        </w:rPr>
        <w:drawing>
          <wp:inline distT="0" distB="0" distL="0" distR="0" wp14:anchorId="11E9F7FC" wp14:editId="57DB2EBA">
            <wp:extent cx="4845133" cy="1612187"/>
            <wp:effectExtent l="0" t="0" r="0" b="762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0814" cy="1663989"/>
                    </a:xfrm>
                    <a:prstGeom prst="rect">
                      <a:avLst/>
                    </a:prstGeom>
                  </pic:spPr>
                </pic:pic>
              </a:graphicData>
            </a:graphic>
          </wp:inline>
        </w:drawing>
      </w:r>
    </w:p>
    <w:p w14:paraId="0E9F9DF5" w14:textId="341C9180" w:rsidR="00AB0597" w:rsidRPr="00211B61" w:rsidRDefault="003D7075" w:rsidP="003D7075">
      <w:pPr>
        <w:pStyle w:val="Caption"/>
        <w:rPr>
          <w:rFonts w:eastAsia="Times New Roman" w:cstheme="minorHAnsi"/>
          <w:sz w:val="18"/>
          <w:lang w:val="en-GB" w:eastAsia="es-ES"/>
        </w:rPr>
      </w:pPr>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2</w:t>
      </w:r>
      <w:r w:rsidRPr="00211B61">
        <w:rPr>
          <w:sz w:val="18"/>
          <w:lang w:val="en-GB"/>
        </w:rPr>
        <w:fldChar w:fldCharType="end"/>
      </w:r>
      <w:r w:rsidRPr="00211B61">
        <w:rPr>
          <w:sz w:val="18"/>
          <w:lang w:val="en-GB"/>
        </w:rPr>
        <w:t>:</w:t>
      </w:r>
      <w:r w:rsidR="00470AEE" w:rsidRPr="00211B61">
        <w:rPr>
          <w:sz w:val="18"/>
          <w:lang w:val="en-GB"/>
        </w:rPr>
        <w:t xml:space="preserve"> </w:t>
      </w:r>
      <w:r w:rsidRPr="00211B61">
        <w:rPr>
          <w:rFonts w:eastAsia="Times New Roman" w:cstheme="minorHAnsi"/>
          <w:sz w:val="18"/>
          <w:lang w:val="en-GB" w:eastAsia="es-ES"/>
        </w:rPr>
        <w:t>Probability</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distribution</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of</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the</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total</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FCR</w:t>
      </w:r>
    </w:p>
    <w:p w14:paraId="14AE1F18" w14:textId="6F559DB5" w:rsidR="00F00E98" w:rsidRPr="00211B61" w:rsidRDefault="00F00E98" w:rsidP="007815E7">
      <w:pPr>
        <w:suppressLineNumbers/>
        <w:spacing w:before="120" w:after="120" w:line="259" w:lineRule="auto"/>
        <w:jc w:val="center"/>
        <w:rPr>
          <w:rFonts w:eastAsia="Times New Roman" w:cstheme="minorHAnsi"/>
          <w:noProof/>
          <w:szCs w:val="20"/>
          <w:lang w:eastAsia="es-ES"/>
        </w:rPr>
      </w:pPr>
    </w:p>
    <w:p w14:paraId="1D26483A" w14:textId="3759EAC8" w:rsidR="00436F35" w:rsidRPr="00211B61" w:rsidRDefault="00436F35" w:rsidP="00551AF1">
      <w:pPr>
        <w:pStyle w:val="Heading2"/>
        <w:numPr>
          <w:ilvl w:val="1"/>
          <w:numId w:val="20"/>
        </w:numPr>
      </w:pPr>
      <w:bookmarkStart w:id="24" w:name="_Toc126741384"/>
      <w:r w:rsidRPr="00211B61">
        <w:t>Nomination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Monitor</w:t>
      </w:r>
      <w:r w:rsidR="00470AEE" w:rsidRPr="00211B61">
        <w:t xml:space="preserve"> </w:t>
      </w:r>
      <w:r w:rsidR="00327CD4" w:rsidRPr="00211B61">
        <w:t>according</w:t>
      </w:r>
      <w:r w:rsidR="00470AEE" w:rsidRPr="00211B61">
        <w:t xml:space="preserve"> </w:t>
      </w:r>
      <w:r w:rsidR="00327CD4" w:rsidRPr="00211B61">
        <w:t>to</w:t>
      </w:r>
      <w:r w:rsidR="00470AEE" w:rsidRPr="00211B61">
        <w:t xml:space="preserve"> </w:t>
      </w:r>
      <w:r w:rsidR="00327CD4" w:rsidRPr="00211B61">
        <w:t>Article</w:t>
      </w:r>
      <w:r w:rsidR="00470AEE" w:rsidRPr="00211B61">
        <w:t xml:space="preserve"> </w:t>
      </w:r>
      <w:r w:rsidR="00327CD4" w:rsidRPr="00211B61">
        <w:t>118</w:t>
      </w:r>
      <w:r w:rsidR="00B13D0F" w:rsidRPr="00211B61">
        <w:t>(1)</w:t>
      </w:r>
      <w:r w:rsidR="00327CD4" w:rsidRPr="00211B61">
        <w:t>(f)</w:t>
      </w:r>
      <w:r w:rsidR="00470AEE" w:rsidRPr="00211B61">
        <w:t xml:space="preserve"> </w:t>
      </w:r>
      <w:r w:rsidR="00327CD4" w:rsidRPr="00211B61">
        <w:t>SO</w:t>
      </w:r>
      <w:r w:rsidR="00470AEE" w:rsidRPr="00211B61">
        <w:t xml:space="preserve"> </w:t>
      </w:r>
      <w:r w:rsidR="00327CD4" w:rsidRPr="00211B61">
        <w:t>GL</w:t>
      </w:r>
      <w:r w:rsidR="00470AEE" w:rsidRPr="00211B61">
        <w:t xml:space="preserve"> </w:t>
      </w:r>
      <w:r w:rsidR="002C2085" w:rsidRPr="00211B61">
        <w:t>(mandatory)</w:t>
      </w:r>
      <w:bookmarkEnd w:id="24"/>
    </w:p>
    <w:p w14:paraId="5DAF1BB9" w14:textId="7A6E7853" w:rsidR="00AB0597" w:rsidRPr="00211B61" w:rsidRDefault="00AB0597" w:rsidP="00AB0597">
      <w:pPr>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assigning</w:t>
      </w:r>
      <w:r w:rsidR="00470AEE" w:rsidRPr="00211B61">
        <w:rPr>
          <w:rFonts w:cstheme="minorHAnsi"/>
        </w:rPr>
        <w:t xml:space="preserve"> </w:t>
      </w:r>
      <w:r w:rsidRPr="00211B61">
        <w:rPr>
          <w:rFonts w:cstheme="minorHAnsi"/>
        </w:rPr>
        <w:t>specific</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r w:rsidR="00470AEE" w:rsidRPr="00211B61">
        <w:rPr>
          <w:rFonts w:cstheme="minorHAnsi"/>
        </w:rPr>
        <w:t xml:space="preserve"> </w:t>
      </w:r>
      <w:r w:rsidRPr="00211B61">
        <w:rPr>
          <w:rFonts w:cstheme="minorHAnsi"/>
        </w:rPr>
        <w:t>Such</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jointly</w:t>
      </w:r>
      <w:r w:rsidR="00470AEE" w:rsidRPr="00211B61">
        <w:rPr>
          <w:rFonts w:cstheme="minorHAnsi"/>
        </w:rPr>
        <w:t xml:space="preserve"> </w:t>
      </w:r>
      <w:r w:rsidR="00F0644A" w:rsidRPr="00211B61">
        <w:rPr>
          <w:rFonts w:cstheme="minorHAnsi"/>
        </w:rPr>
        <w:t>specified</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p>
    <w:p w14:paraId="5BBBE0A9" w14:textId="2F0CCAE9" w:rsidR="005D33BC" w:rsidRPr="00211B61" w:rsidRDefault="005D33BC" w:rsidP="00551AF1">
      <w:pPr>
        <w:pStyle w:val="Heading2"/>
        <w:numPr>
          <w:ilvl w:val="1"/>
          <w:numId w:val="20"/>
        </w:numPr>
      </w:pPr>
      <w:bookmarkStart w:id="25" w:name="_Toc126741385"/>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B13D0F" w:rsidRPr="00211B61">
        <w:t>(1)</w:t>
      </w:r>
      <w:r w:rsidRPr="00211B61">
        <w:t>(g)</w:t>
      </w:r>
      <w:r w:rsidR="00470AEE" w:rsidRPr="00211B61">
        <w:t xml:space="preserve"> </w:t>
      </w:r>
      <w:r w:rsidRPr="00211B61">
        <w:t>SO</w:t>
      </w:r>
      <w:r w:rsidR="00470AEE" w:rsidRPr="00211B61">
        <w:t xml:space="preserve"> </w:t>
      </w:r>
      <w:r w:rsidRPr="00211B61">
        <w:t>GL</w:t>
      </w:r>
      <w:r w:rsidR="00470AEE" w:rsidRPr="00211B61">
        <w:t xml:space="preserve"> </w:t>
      </w:r>
      <w:r w:rsidR="002C2085" w:rsidRPr="00211B61">
        <w:t>(mandatory)</w:t>
      </w:r>
      <w:bookmarkEnd w:id="25"/>
    </w:p>
    <w:p w14:paraId="48B33668" w14:textId="7C35594F" w:rsidR="00AB0597" w:rsidRPr="00211B61" w:rsidRDefault="00AB0597" w:rsidP="00AB0597">
      <w:pPr>
        <w:spacing w:after="120" w:line="259" w:lineRule="auto"/>
        <w:contextualSpacing/>
      </w:pP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136</w:t>
      </w:r>
      <w:r w:rsidR="00470AEE" w:rsidRPr="00211B61">
        <w:t xml:space="preserve"> </w:t>
      </w:r>
      <w:r w:rsidRPr="00211B61">
        <w:t>of</w:t>
      </w:r>
      <w:r w:rsidR="00470AEE" w:rsidRPr="00211B61">
        <w:t xml:space="preserve"> </w:t>
      </w:r>
      <w:r w:rsidRPr="00211B61">
        <w:t>SO</w:t>
      </w:r>
      <w:r w:rsidR="00470AEE" w:rsidRPr="00211B61">
        <w:rPr>
          <w:caps/>
        </w:rPr>
        <w:t xml:space="preserve"> </w:t>
      </w:r>
      <w:r w:rsidRPr="00211B61">
        <w:t>GL,</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in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defined</w:t>
      </w:r>
      <w:r w:rsidR="00470AEE" w:rsidRPr="00211B61">
        <w:t xml:space="preserve"> </w:t>
      </w:r>
      <w:r w:rsidRPr="00211B61">
        <w:t>as</w:t>
      </w:r>
      <w:r w:rsidR="00470AEE" w:rsidRPr="00211B61">
        <w:t xml:space="preserve"> </w:t>
      </w:r>
      <w:r w:rsidRPr="00211B61">
        <w:t>follows:</w:t>
      </w:r>
    </w:p>
    <w:p w14:paraId="1E3B09F4" w14:textId="3273FC80"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starting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00211B61" w:rsidRPr="00211B61">
        <w:rPr>
          <w:rFonts w:asciiTheme="minorHAnsi" w:hAnsiTheme="minorHAnsi"/>
        </w:rPr>
        <w:t>program 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before</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9F984C5" w14:textId="729EA3E2"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ending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after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4675D12" w14:textId="31893455"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length</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10</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linear.</w:t>
      </w:r>
    </w:p>
    <w:p w14:paraId="1C6A5DC6" w14:textId="77777777" w:rsidR="00AB0597" w:rsidRPr="00211B61" w:rsidRDefault="00AB0597" w:rsidP="00AB0597">
      <w:pPr>
        <w:pStyle w:val="abcAufzhlung"/>
        <w:numPr>
          <w:ilvl w:val="0"/>
          <w:numId w:val="0"/>
        </w:numPr>
        <w:spacing w:after="0" w:line="259" w:lineRule="auto"/>
        <w:contextualSpacing/>
        <w:rPr>
          <w:rFonts w:asciiTheme="minorHAnsi" w:hAnsiTheme="minorHAnsi"/>
        </w:rPr>
      </w:pPr>
    </w:p>
    <w:p w14:paraId="379C2D6D" w14:textId="16B99679" w:rsidR="00AB0597" w:rsidRPr="00211B61" w:rsidRDefault="00AB0597" w:rsidP="00AB0597">
      <w:pPr>
        <w:spacing w:line="259" w:lineRule="auto"/>
        <w:contextualSpacing/>
        <w:rPr>
          <w:rFonts w:cstheme="majorHAnsi"/>
        </w:rPr>
      </w:pPr>
      <w:r w:rsidRPr="00211B61">
        <w:rPr>
          <w:rFonts w:cstheme="majorHAnsi"/>
        </w:rPr>
        <w:t>The</w:t>
      </w:r>
      <w:r w:rsidR="00470AEE" w:rsidRPr="00211B61">
        <w:rPr>
          <w:rFonts w:cstheme="majorHAnsi"/>
        </w:rPr>
        <w:t xml:space="preserve"> </w:t>
      </w:r>
      <w:r w:rsidRPr="00211B61">
        <w:rPr>
          <w:rFonts w:cstheme="majorHAnsi"/>
        </w:rPr>
        <w:t>control</w:t>
      </w:r>
      <w:r w:rsidR="00470AEE" w:rsidRPr="00211B61">
        <w:rPr>
          <w:rFonts w:cstheme="majorHAnsi"/>
        </w:rPr>
        <w:t xml:space="preserve"> </w:t>
      </w:r>
      <w:r w:rsidRPr="00211B61">
        <w:rPr>
          <w:rFonts w:cstheme="majorHAnsi"/>
        </w:rPr>
        <w:t>program</w:t>
      </w:r>
      <w:r w:rsidR="00470AEE" w:rsidRPr="00211B61">
        <w:rPr>
          <w:rFonts w:cstheme="majorHAnsi"/>
        </w:rPr>
        <w:t xml:space="preserve"> </w:t>
      </w:r>
      <w:r w:rsidRPr="00211B61">
        <w:rPr>
          <w:rFonts w:cstheme="majorHAnsi"/>
        </w:rPr>
        <w:t>(e.g.</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power</w:t>
      </w:r>
      <w:r w:rsidR="00470AEE" w:rsidRPr="00211B61">
        <w:rPr>
          <w:rFonts w:cstheme="majorHAnsi"/>
        </w:rPr>
        <w:t xml:space="preserve"> </w:t>
      </w:r>
      <w:r w:rsidRPr="00211B61">
        <w:rPr>
          <w:rFonts w:cstheme="majorHAnsi"/>
        </w:rPr>
        <w:t>exchanges</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frequency</w:t>
      </w:r>
      <w:r w:rsidR="00470AEE" w:rsidRPr="00211B61">
        <w:rPr>
          <w:rFonts w:cstheme="majorHAnsi"/>
        </w:rPr>
        <w:t xml:space="preserve"> </w:t>
      </w:r>
      <w:r w:rsidRPr="00211B61">
        <w:rPr>
          <w:rFonts w:cstheme="majorHAnsi"/>
        </w:rPr>
        <w:t>set-points)</w:t>
      </w:r>
      <w:r w:rsidR="00470AEE" w:rsidRPr="00211B61">
        <w:rPr>
          <w:rFonts w:cstheme="majorHAnsi"/>
        </w:rPr>
        <w:t xml:space="preserve"> </w:t>
      </w:r>
      <w:r w:rsidRPr="00211B61">
        <w:rPr>
          <w:rFonts w:cstheme="majorHAnsi"/>
        </w:rPr>
        <w:t>must</w:t>
      </w:r>
      <w:r w:rsidR="00470AEE" w:rsidRPr="00211B61">
        <w:rPr>
          <w:rFonts w:cstheme="majorHAnsi"/>
        </w:rPr>
        <w:t xml:space="preserve"> </w:t>
      </w:r>
      <w:r w:rsidRPr="00211B61">
        <w:rPr>
          <w:rFonts w:cstheme="majorHAnsi"/>
        </w:rPr>
        <w:t>be</w:t>
      </w:r>
      <w:r w:rsidR="00470AEE" w:rsidRPr="00211B61">
        <w:rPr>
          <w:rFonts w:cstheme="majorHAnsi"/>
        </w:rPr>
        <w:t xml:space="preserve"> </w:t>
      </w:r>
      <w:r w:rsidRPr="00211B61">
        <w:rPr>
          <w:rFonts w:cstheme="majorHAnsi"/>
        </w:rPr>
        <w:t>entered</w:t>
      </w:r>
      <w:r w:rsidR="00470AEE" w:rsidRPr="00211B61">
        <w:rPr>
          <w:rFonts w:cstheme="majorHAnsi"/>
        </w:rPr>
        <w:t xml:space="preserve"> </w:t>
      </w:r>
      <w:r w:rsidRPr="00211B61">
        <w:rPr>
          <w:rFonts w:cstheme="majorHAnsi"/>
        </w:rPr>
        <w:t>into</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input</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ACE</w:t>
      </w:r>
      <w:r w:rsidR="00470AEE" w:rsidRPr="00211B61">
        <w:rPr>
          <w:rFonts w:cstheme="majorHAnsi"/>
        </w:rPr>
        <w:t xml:space="preserve"> </w:t>
      </w:r>
      <w:r w:rsidRPr="00211B61">
        <w:rPr>
          <w:rFonts w:cstheme="majorHAnsi"/>
        </w:rPr>
        <w:t>calculation</w:t>
      </w:r>
      <w:r w:rsidR="00470AEE" w:rsidRPr="00211B61">
        <w:rPr>
          <w:rFonts w:cstheme="majorHAnsi"/>
        </w:rPr>
        <w:t xml:space="preserve"> </w:t>
      </w:r>
      <w:r w:rsidRPr="00211B61">
        <w:rPr>
          <w:rFonts w:cstheme="majorHAnsi"/>
        </w:rPr>
        <w:t>as</w:t>
      </w:r>
      <w:r w:rsidR="00470AEE" w:rsidRPr="00211B61">
        <w:rPr>
          <w:rFonts w:cstheme="majorHAnsi"/>
        </w:rPr>
        <w:t xml:space="preserve"> </w:t>
      </w:r>
      <w:r w:rsidRPr="00211B61">
        <w:rPr>
          <w:rFonts w:cstheme="majorHAnsi"/>
        </w:rPr>
        <w:t>time-dependant</w:t>
      </w:r>
      <w:r w:rsidR="00470AEE" w:rsidRPr="00211B61">
        <w:rPr>
          <w:rFonts w:cstheme="majorHAnsi"/>
        </w:rPr>
        <w:t xml:space="preserve"> </w:t>
      </w:r>
      <w:r w:rsidRPr="00211B61">
        <w:rPr>
          <w:rFonts w:cstheme="majorHAnsi"/>
        </w:rPr>
        <w:t>set-point</w:t>
      </w:r>
      <w:r w:rsidR="00470AEE" w:rsidRPr="00211B61">
        <w:rPr>
          <w:rFonts w:cstheme="majorHAnsi"/>
        </w:rPr>
        <w:t xml:space="preserve"> </w:t>
      </w:r>
      <w:r w:rsidRPr="00211B61">
        <w:rPr>
          <w:rFonts w:cstheme="majorHAnsi"/>
        </w:rPr>
        <w:t>values</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netted</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AC</w:t>
      </w:r>
      <w:r w:rsidR="00470AEE" w:rsidRPr="00211B61">
        <w:rPr>
          <w:rFonts w:cstheme="majorHAnsi"/>
        </w:rPr>
        <w:t xml:space="preserve"> </w:t>
      </w:r>
      <w:r w:rsidRPr="00211B61">
        <w:rPr>
          <w:rFonts w:cstheme="majorHAnsi"/>
        </w:rPr>
        <w:t>position</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example</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hourly</w:t>
      </w:r>
      <w:r w:rsidR="00470AEE" w:rsidRPr="00211B61">
        <w:rPr>
          <w:rFonts w:cstheme="majorHAnsi"/>
        </w:rPr>
        <w:t xml:space="preserve"> </w:t>
      </w:r>
      <w:r w:rsidRPr="00211B61">
        <w:rPr>
          <w:rFonts w:cstheme="majorHAnsi"/>
        </w:rPr>
        <w:t>exchange</w:t>
      </w:r>
      <w:r w:rsidR="00470AEE" w:rsidRPr="00211B61">
        <w:rPr>
          <w:rFonts w:cstheme="majorHAnsi"/>
        </w:rPr>
        <w:t xml:space="preserve"> </w:t>
      </w:r>
      <w:r w:rsidRPr="00211B61">
        <w:rPr>
          <w:rFonts w:cstheme="majorHAnsi"/>
        </w:rPr>
        <w:t>schedule</w:t>
      </w:r>
      <w:r w:rsidR="00470AEE" w:rsidRPr="00211B61">
        <w:rPr>
          <w:rFonts w:cstheme="majorHAnsi"/>
        </w:rPr>
        <w:t xml:space="preserve"> </w:t>
      </w:r>
      <w:r w:rsidRPr="00211B61">
        <w:rPr>
          <w:rFonts w:cstheme="majorHAnsi"/>
        </w:rPr>
        <w:t>is</w:t>
      </w:r>
      <w:r w:rsidR="00470AEE" w:rsidRPr="00211B61">
        <w:rPr>
          <w:rFonts w:cstheme="majorHAnsi"/>
        </w:rPr>
        <w:t xml:space="preserve"> </w:t>
      </w:r>
      <w:r w:rsidRPr="00211B61">
        <w:rPr>
          <w:rFonts w:cstheme="majorHAnsi"/>
        </w:rPr>
        <w:t>given</w:t>
      </w:r>
      <w:r w:rsidR="00470AEE" w:rsidRPr="00211B61">
        <w:rPr>
          <w:rFonts w:cstheme="majorHAnsi"/>
        </w:rPr>
        <w:t xml:space="preserve"> </w:t>
      </w:r>
      <w:r w:rsidRPr="00211B61">
        <w:rPr>
          <w:rFonts w:cstheme="majorHAnsi"/>
        </w:rPr>
        <w:t>in</w:t>
      </w:r>
      <w:r w:rsidR="00470AEE" w:rsidRPr="00211B61">
        <w:rPr>
          <w:rFonts w:cstheme="majorHAnsi"/>
        </w:rPr>
        <w:t xml:space="preserve"> </w:t>
      </w:r>
      <w:r w:rsidRPr="00211B61">
        <w:rPr>
          <w:rFonts w:cstheme="majorHAnsi"/>
        </w:rPr>
        <w:fldChar w:fldCharType="begin"/>
      </w:r>
      <w:r w:rsidRPr="00211B61">
        <w:rPr>
          <w:rFonts w:cstheme="majorHAnsi"/>
        </w:rPr>
        <w:instrText xml:space="preserve"> REF _Ref512260391 \h  \* MERGEFORMAT </w:instrText>
      </w:r>
      <w:r w:rsidRPr="00211B61">
        <w:rPr>
          <w:rFonts w:cstheme="majorHAnsi"/>
        </w:rPr>
      </w:r>
      <w:r w:rsidRPr="00211B61">
        <w:rPr>
          <w:rFonts w:cstheme="majorHAnsi"/>
        </w:rPr>
        <w:fldChar w:fldCharType="separate"/>
      </w:r>
      <w:r w:rsidR="003F58F6" w:rsidRPr="003F58F6">
        <w:t xml:space="preserve">Figure </w:t>
      </w:r>
      <w:r w:rsidR="003F58F6" w:rsidRPr="003F58F6">
        <w:rPr>
          <w:noProof/>
        </w:rPr>
        <w:t>3</w:t>
      </w:r>
      <w:r w:rsidRPr="00211B61">
        <w:rPr>
          <w:rFonts w:cstheme="majorHAnsi"/>
        </w:rPr>
        <w:fldChar w:fldCharType="end"/>
      </w:r>
      <w:r w:rsidRPr="00211B61">
        <w:rPr>
          <w:rFonts w:cstheme="majorHAnsi"/>
        </w:rPr>
        <w:t>.</w:t>
      </w:r>
    </w:p>
    <w:p w14:paraId="7D8786C9" w14:textId="77777777" w:rsidR="00AB0597" w:rsidRPr="00211B61" w:rsidRDefault="00AB0597" w:rsidP="00AB0597">
      <w:pPr>
        <w:keepNext/>
        <w:suppressLineNumbers/>
        <w:spacing w:line="259" w:lineRule="auto"/>
      </w:pPr>
      <w:r w:rsidRPr="00211B61">
        <w:rPr>
          <w:rFonts w:cstheme="majorHAnsi"/>
          <w:noProof/>
          <w:lang w:eastAsia="de-DE"/>
        </w:rPr>
        <w:lastRenderedPageBreak/>
        <w:drawing>
          <wp:inline distT="0" distB="0" distL="0" distR="0" wp14:anchorId="0F63847F" wp14:editId="77DEAB90">
            <wp:extent cx="5273797" cy="3404382"/>
            <wp:effectExtent l="0" t="0" r="317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7356" cy="3413135"/>
                    </a:xfrm>
                    <a:prstGeom prst="rect">
                      <a:avLst/>
                    </a:prstGeom>
                    <a:noFill/>
                    <a:ln>
                      <a:noFill/>
                    </a:ln>
                  </pic:spPr>
                </pic:pic>
              </a:graphicData>
            </a:graphic>
          </wp:inline>
        </w:drawing>
      </w:r>
    </w:p>
    <w:p w14:paraId="534AC534" w14:textId="6818AD3F" w:rsidR="00AB0597" w:rsidRPr="00211B61" w:rsidRDefault="00AB0597" w:rsidP="00AB0597">
      <w:pPr>
        <w:pStyle w:val="Caption"/>
        <w:suppressLineNumbers/>
        <w:spacing w:line="259" w:lineRule="auto"/>
        <w:rPr>
          <w:rFonts w:cstheme="majorHAnsi"/>
          <w:sz w:val="18"/>
          <w:lang w:val="en-GB"/>
        </w:rPr>
      </w:pPr>
      <w:bookmarkStart w:id="26" w:name="_Ref512260391"/>
      <w:bookmarkStart w:id="27" w:name="_Ref512260381"/>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3</w:t>
      </w:r>
      <w:r w:rsidRPr="00211B61">
        <w:rPr>
          <w:sz w:val="18"/>
          <w:lang w:val="en-GB"/>
        </w:rPr>
        <w:fldChar w:fldCharType="end"/>
      </w:r>
      <w:bookmarkEnd w:id="26"/>
      <w:r w:rsidRPr="00211B61">
        <w:rPr>
          <w:sz w:val="18"/>
          <w:lang w:val="en-GB"/>
        </w:rPr>
        <w:t>:</w:t>
      </w:r>
      <w:r w:rsidR="00470AEE" w:rsidRPr="00211B61">
        <w:rPr>
          <w:sz w:val="18"/>
          <w:lang w:val="en-GB"/>
        </w:rPr>
        <w:t xml:space="preserve"> </w:t>
      </w:r>
      <w:r w:rsidRPr="00211B61">
        <w:rPr>
          <w:sz w:val="18"/>
          <w:lang w:val="en-GB"/>
        </w:rPr>
        <w:t>Example</w:t>
      </w:r>
      <w:r w:rsidR="00470AEE" w:rsidRPr="00211B61">
        <w:rPr>
          <w:sz w:val="18"/>
          <w:lang w:val="en-GB"/>
        </w:rPr>
        <w:t xml:space="preserve"> </w:t>
      </w:r>
      <w:r w:rsidRPr="00211B61">
        <w:rPr>
          <w:sz w:val="18"/>
          <w:lang w:val="en-GB"/>
        </w:rPr>
        <w:t>for</w:t>
      </w:r>
      <w:r w:rsidR="00470AEE" w:rsidRPr="00211B61">
        <w:rPr>
          <w:sz w:val="18"/>
          <w:lang w:val="en-GB"/>
        </w:rPr>
        <w:t xml:space="preserve"> </w:t>
      </w:r>
      <w:r w:rsidRPr="00211B61">
        <w:rPr>
          <w:sz w:val="18"/>
          <w:lang w:val="en-GB"/>
        </w:rPr>
        <w:t>an</w:t>
      </w:r>
      <w:r w:rsidR="00470AEE" w:rsidRPr="00211B61">
        <w:rPr>
          <w:sz w:val="18"/>
          <w:lang w:val="en-GB"/>
        </w:rPr>
        <w:t xml:space="preserve"> </w:t>
      </w:r>
      <w:r w:rsidRPr="00211B61">
        <w:rPr>
          <w:sz w:val="18"/>
          <w:lang w:val="en-GB"/>
        </w:rPr>
        <w:t>hourly</w:t>
      </w:r>
      <w:r w:rsidR="00470AEE" w:rsidRPr="00211B61">
        <w:rPr>
          <w:sz w:val="18"/>
          <w:lang w:val="en-GB"/>
        </w:rPr>
        <w:t xml:space="preserve"> </w:t>
      </w:r>
      <w:r w:rsidRPr="00211B61">
        <w:rPr>
          <w:sz w:val="18"/>
          <w:lang w:val="en-GB"/>
        </w:rPr>
        <w:t>control</w:t>
      </w:r>
      <w:r w:rsidR="00470AEE" w:rsidRPr="00211B61">
        <w:rPr>
          <w:sz w:val="18"/>
          <w:lang w:val="en-GB"/>
        </w:rPr>
        <w:t xml:space="preserve"> </w:t>
      </w:r>
      <w:r w:rsidRPr="00211B61">
        <w:rPr>
          <w:sz w:val="18"/>
          <w:lang w:val="en-GB"/>
        </w:rPr>
        <w:t>program</w:t>
      </w:r>
      <w:bookmarkEnd w:id="27"/>
    </w:p>
    <w:p w14:paraId="767C4337" w14:textId="3F98E77B" w:rsidR="00AB0597" w:rsidRPr="00211B61" w:rsidRDefault="00AB0597" w:rsidP="00AB0597">
      <w:pPr>
        <w:rPr>
          <w:rFonts w:cstheme="minorHAnsi"/>
        </w:rPr>
      </w:pPr>
      <w:r w:rsidRPr="00211B61">
        <w:rPr>
          <w:rFonts w:cstheme="minorHAnsi"/>
        </w:rPr>
        <w:t>For</w:t>
      </w:r>
      <w:r w:rsidR="00470AEE" w:rsidRPr="00211B61">
        <w:rPr>
          <w:rFonts w:cstheme="minorHAnsi"/>
        </w:rPr>
        <w:t xml:space="preserve"> </w:t>
      </w:r>
      <w:r w:rsidRPr="00211B61">
        <w:rPr>
          <w:rFonts w:cstheme="minorHAnsi"/>
        </w:rPr>
        <w:t>avoidance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doubt,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market,</w:t>
      </w:r>
      <w:r w:rsidR="00470AEE" w:rsidRPr="00211B61">
        <w:rPr>
          <w:rFonts w:cstheme="minorHAnsi"/>
        </w:rPr>
        <w:t xml:space="preserve"> </w:t>
      </w:r>
      <w:r w:rsidRPr="00211B61">
        <w:rPr>
          <w:rFonts w:cstheme="minorHAnsi"/>
        </w:rPr>
        <w:t>countertrading,</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redispatch,</w:t>
      </w:r>
      <w:r w:rsidR="00470AEE" w:rsidRPr="00211B61">
        <w:rPr>
          <w:rFonts w:cstheme="minorHAnsi"/>
        </w:rPr>
        <w:t xml:space="preserve"> </w:t>
      </w:r>
      <w:r w:rsidRPr="00211B61">
        <w:rPr>
          <w:rFonts w:cstheme="minorHAnsi"/>
        </w:rPr>
        <w:t>balancing</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application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p>
    <w:p w14:paraId="182B8154" w14:textId="10721B72" w:rsidR="00AB0597" w:rsidRPr="00211B61" w:rsidRDefault="00AB0597" w:rsidP="00AB0597">
      <w:pPr>
        <w:rPr>
          <w:rFonts w:cstheme="minorHAnsi"/>
        </w:rPr>
      </w:pP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prevent</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major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undisturbed</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maintain</w:t>
      </w:r>
      <w:r w:rsidR="00470AEE" w:rsidRPr="00211B61">
        <w:rPr>
          <w:rFonts w:cstheme="minorHAnsi"/>
        </w:rPr>
        <w:t xml:space="preserve"> </w:t>
      </w:r>
      <w:r w:rsidRPr="00211B61">
        <w:rPr>
          <w:rFonts w:cstheme="minorHAnsi"/>
        </w:rPr>
        <w:t>careful</w:t>
      </w:r>
      <w:r w:rsidR="00470AEE" w:rsidRPr="00211B61">
        <w:rPr>
          <w:rFonts w:cstheme="minorHAnsi"/>
        </w:rPr>
        <w:t xml:space="preserve"> </w:t>
      </w:r>
      <w:r w:rsidRPr="00211B61">
        <w:rPr>
          <w:rFonts w:cstheme="minorHAnsi"/>
        </w:rPr>
        <w:t>compliance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particularly</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programs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hundred</w:t>
      </w:r>
      <w:r w:rsidR="00470AEE" w:rsidRPr="00211B61">
        <w:rPr>
          <w:rFonts w:cstheme="minorHAnsi"/>
        </w:rPr>
        <w:t xml:space="preserve"> </w:t>
      </w:r>
      <w:r w:rsidRPr="00211B61">
        <w:rPr>
          <w:rFonts w:cstheme="minorHAnsi"/>
        </w:rPr>
        <w:t>MW</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particular,</w:t>
      </w:r>
      <w:r w:rsidR="00470AEE" w:rsidRPr="00211B61">
        <w:rPr>
          <w:rFonts w:cstheme="minorHAnsi"/>
        </w:rPr>
        <w:t xml:space="preserve"> </w:t>
      </w:r>
      <w:r w:rsidRPr="00211B61">
        <w:rPr>
          <w:rFonts w:cstheme="minorHAnsi"/>
        </w:rPr>
        <w:t>care</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capacity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brought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line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disconnected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staggered</w:t>
      </w:r>
      <w:r w:rsidR="00470AEE" w:rsidRPr="00211B61">
        <w:rPr>
          <w:rFonts w:cstheme="minorHAnsi"/>
        </w:rPr>
        <w:t xml:space="preserve"> </w:t>
      </w:r>
      <w:r w:rsidRPr="00211B61">
        <w:rPr>
          <w:rFonts w:cstheme="minorHAnsi"/>
        </w:rPr>
        <w:t>basis.</w:t>
      </w:r>
    </w:p>
    <w:p w14:paraId="7CC38D17" w14:textId="053AA57B" w:rsidR="00AB0597" w:rsidRPr="00211B61" w:rsidRDefault="00AB0597" w:rsidP="00AB0597">
      <w:pPr>
        <w:rPr>
          <w:rFonts w:cstheme="minorHAnsi"/>
        </w:rPr>
      </w:pPr>
      <w:r w:rsidRPr="00211B61">
        <w:rPr>
          <w:rFonts w:cstheme="minorHAnsi"/>
        </w:rPr>
        <w:t>Ramping</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minimize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magnitude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reflected,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financial</w:t>
      </w:r>
      <w:r w:rsidR="00470AEE" w:rsidRPr="00211B61">
        <w:rPr>
          <w:rFonts w:cstheme="minorHAnsi"/>
        </w:rPr>
        <w:t xml:space="preserve"> </w:t>
      </w:r>
      <w:r w:rsidRPr="00211B61">
        <w:rPr>
          <w:rFonts w:cstheme="minorHAnsi"/>
        </w:rPr>
        <w:t>incentives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requirements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follow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requirements.</w:t>
      </w:r>
    </w:p>
    <w:p w14:paraId="48CB1A09" w14:textId="5DB70C20" w:rsidR="00067361" w:rsidRPr="00211B61" w:rsidRDefault="00647287" w:rsidP="00551AF1">
      <w:pPr>
        <w:pStyle w:val="Heading2"/>
        <w:numPr>
          <w:ilvl w:val="1"/>
          <w:numId w:val="20"/>
        </w:numPr>
      </w:pPr>
      <w:bookmarkStart w:id="28" w:name="_Toc126741386"/>
      <w:r w:rsidRPr="00211B61">
        <w:t>R</w:t>
      </w:r>
      <w:r w:rsidR="009D6B01" w:rsidRPr="00211B61">
        <w:t>estrictions</w:t>
      </w:r>
      <w:r w:rsidR="00470AEE" w:rsidRPr="00211B61">
        <w:t xml:space="preserve"> </w:t>
      </w:r>
      <w:r w:rsidR="009D6B01" w:rsidRPr="00211B61">
        <w:t>for</w:t>
      </w:r>
      <w:r w:rsidR="00470AEE" w:rsidRPr="00211B61">
        <w:t xml:space="preserve"> </w:t>
      </w:r>
      <w:r w:rsidR="009D6B01" w:rsidRPr="00211B61">
        <w:t>the</w:t>
      </w:r>
      <w:r w:rsidR="00470AEE" w:rsidRPr="00211B61">
        <w:t xml:space="preserve"> </w:t>
      </w:r>
      <w:r w:rsidR="009D6B01" w:rsidRPr="00211B61">
        <w:t>Active</w:t>
      </w:r>
      <w:r w:rsidR="00470AEE" w:rsidRPr="00211B61">
        <w:t xml:space="preserve"> </w:t>
      </w:r>
      <w:r w:rsidR="009D6B01" w:rsidRPr="00211B61">
        <w:t>Power</w:t>
      </w:r>
      <w:r w:rsidR="00470AEE" w:rsidRPr="00211B61">
        <w:t xml:space="preserve"> </w:t>
      </w:r>
      <w:r w:rsidR="009D6B01" w:rsidRPr="00211B61">
        <w:t>Output</w:t>
      </w:r>
      <w:r w:rsidR="00470AEE" w:rsidRPr="00211B61">
        <w:t xml:space="preserve"> </w:t>
      </w:r>
      <w:r w:rsidR="009D6B01" w:rsidRPr="00211B61">
        <w:t>of</w:t>
      </w:r>
      <w:r w:rsidR="00470AEE" w:rsidRPr="00211B61">
        <w:t xml:space="preserve"> </w:t>
      </w:r>
      <w:r w:rsidR="009D6B01" w:rsidRPr="00211B61">
        <w:t>HVDC</w:t>
      </w:r>
      <w:r w:rsidR="00470AEE" w:rsidRPr="00211B61">
        <w:t xml:space="preserve"> </w:t>
      </w:r>
      <w:r w:rsidR="009D6B01" w:rsidRPr="00211B61">
        <w:t>I</w:t>
      </w:r>
      <w:r w:rsidR="00067361" w:rsidRPr="00211B61">
        <w:t>nterconnectors</w:t>
      </w:r>
      <w:r w:rsidR="00470AEE" w:rsidRPr="00211B61">
        <w:t xml:space="preserve"> </w:t>
      </w:r>
      <w:r w:rsidR="00067361" w:rsidRPr="00211B61">
        <w:t>according</w:t>
      </w:r>
      <w:r w:rsidR="00470AEE" w:rsidRPr="00211B61">
        <w:t xml:space="preserve"> </w:t>
      </w:r>
      <w:r w:rsidR="00067361" w:rsidRPr="00211B61">
        <w:t>to</w:t>
      </w:r>
      <w:r w:rsidR="00470AEE" w:rsidRPr="00211B61">
        <w:t xml:space="preserve"> </w:t>
      </w:r>
      <w:r w:rsidR="00067361" w:rsidRPr="00211B61">
        <w:t>Article</w:t>
      </w:r>
      <w:r w:rsidR="00470AEE" w:rsidRPr="00211B61">
        <w:t xml:space="preserve"> </w:t>
      </w:r>
      <w:r w:rsidR="00067361" w:rsidRPr="00211B61">
        <w:t>118</w:t>
      </w:r>
      <w:r w:rsidR="00B13D0F" w:rsidRPr="00211B61">
        <w:t>(1)</w:t>
      </w:r>
      <w:r w:rsidR="00067361" w:rsidRPr="00211B61">
        <w:t>(h)</w:t>
      </w:r>
      <w:r w:rsidR="00470AEE" w:rsidRPr="00211B61">
        <w:t xml:space="preserve"> </w:t>
      </w:r>
      <w:r w:rsidR="00067361" w:rsidRPr="00211B61">
        <w:t>SO</w:t>
      </w:r>
      <w:r w:rsidR="00470AEE" w:rsidRPr="00211B61">
        <w:t xml:space="preserve"> </w:t>
      </w:r>
      <w:r w:rsidR="00067361" w:rsidRPr="00211B61">
        <w:t>GL</w:t>
      </w:r>
      <w:r w:rsidR="00470AEE" w:rsidRPr="00211B61">
        <w:t xml:space="preserve"> </w:t>
      </w:r>
      <w:r w:rsidR="00ED76A2" w:rsidRPr="00211B61">
        <w:t>(optional)</w:t>
      </w:r>
      <w:bookmarkEnd w:id="28"/>
    </w:p>
    <w:p w14:paraId="14412AAB" w14:textId="3DD8EA0A" w:rsidR="00AB0597" w:rsidRPr="00211B61" w:rsidRDefault="002630E3" w:rsidP="00AB0597">
      <w:pPr>
        <w:rPr>
          <w:b/>
          <w:i/>
        </w:rPr>
      </w:pPr>
      <w:r w:rsidRPr="00211B61">
        <w:rPr>
          <w:b/>
          <w:i/>
        </w:rPr>
        <w:t>[NO</w:t>
      </w:r>
      <w:r w:rsidR="00470AEE" w:rsidRPr="00211B61">
        <w:rPr>
          <w:b/>
          <w:i/>
        </w:rPr>
        <w:t xml:space="preserve"> </w:t>
      </w:r>
      <w:r w:rsidRPr="00211B61">
        <w:rPr>
          <w:b/>
          <w:i/>
        </w:rPr>
        <w:t>CONTENT]</w:t>
      </w:r>
    </w:p>
    <w:p w14:paraId="1FCA13D7" w14:textId="432E0847" w:rsidR="007815E7" w:rsidRPr="00211B61" w:rsidRDefault="007815E7" w:rsidP="007815E7">
      <w:pPr>
        <w:pStyle w:val="Heading2"/>
        <w:numPr>
          <w:ilvl w:val="1"/>
          <w:numId w:val="20"/>
        </w:numPr>
      </w:pPr>
      <w:bookmarkStart w:id="29" w:name="_Toc126741387"/>
      <w:r w:rsidRPr="00211B61">
        <w:t>Load-Frequency-Control</w:t>
      </w:r>
      <w:r w:rsidR="00470AEE" w:rsidRPr="00211B61">
        <w:t xml:space="preserve"> </w:t>
      </w:r>
      <w:r w:rsidRPr="00211B61">
        <w:t>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118(1)(i)</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29"/>
    </w:p>
    <w:p w14:paraId="07E89718" w14:textId="2968F117" w:rsidR="00AB0597" w:rsidRPr="00211B61" w:rsidRDefault="00AB0597" w:rsidP="00AB0597">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139</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SAFA</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00F937FC" w14:textId="2B0D663A" w:rsidR="00AB0597" w:rsidRPr="00211B61" w:rsidRDefault="00AB0597" w:rsidP="00AB0597">
      <w:pPr>
        <w:pStyle w:val="abcAufzhlung"/>
        <w:numPr>
          <w:ilvl w:val="0"/>
          <w:numId w:val="53"/>
        </w:numPr>
        <w:spacing w:before="120" w:after="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Responsibility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p>
    <w:p w14:paraId="73E55DDD" w14:textId="75E67638" w:rsidR="00AB0597" w:rsidRPr="00211B61" w:rsidRDefault="00AB0597" w:rsidP="00AB0597">
      <w:pPr>
        <w:pStyle w:val="abcAufzhlung"/>
        <w:numPr>
          <w:ilvl w:val="0"/>
          <w:numId w:val="53"/>
        </w:numPr>
        <w:spacing w:after="12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p>
    <w:p w14:paraId="414EE4A4" w14:textId="77777777" w:rsidR="00AB0597" w:rsidRPr="00211B61" w:rsidRDefault="00AB0597" w:rsidP="00AB0597">
      <w:pPr>
        <w:pStyle w:val="abcAufzhlung"/>
        <w:numPr>
          <w:ilvl w:val="0"/>
          <w:numId w:val="0"/>
        </w:numPr>
        <w:spacing w:after="0" w:line="259" w:lineRule="auto"/>
        <w:rPr>
          <w:rFonts w:asciiTheme="minorHAnsi" w:hAnsiTheme="minorHAnsi" w:cstheme="minorHAnsi"/>
          <w:szCs w:val="22"/>
        </w:rPr>
      </w:pPr>
    </w:p>
    <w:p w14:paraId="1C300CD1" w14:textId="036C7C99" w:rsidR="007815E7" w:rsidRPr="00211B61" w:rsidRDefault="007815E7" w:rsidP="007815E7">
      <w:pPr>
        <w:pStyle w:val="Heading3"/>
        <w:numPr>
          <w:ilvl w:val="2"/>
          <w:numId w:val="20"/>
        </w:numPr>
      </w:pPr>
      <w:bookmarkStart w:id="30" w:name="_Toc126741388"/>
      <w:r w:rsidRPr="00211B61">
        <w:t>Process</w:t>
      </w:r>
      <w:r w:rsidR="00470AEE" w:rsidRPr="00211B61">
        <w:t xml:space="preserve"> </w:t>
      </w:r>
      <w:r w:rsidRPr="00211B61">
        <w:t>Responsibility</w:t>
      </w:r>
      <w:r w:rsidR="00470AEE" w:rsidRPr="00211B61">
        <w:t xml:space="preserve"> </w:t>
      </w:r>
      <w:r w:rsidRPr="00211B61">
        <w:t>Structure</w:t>
      </w:r>
      <w:bookmarkEnd w:id="30"/>
    </w:p>
    <w:p w14:paraId="71FCDF80" w14:textId="35F73994" w:rsidR="007815E7" w:rsidRPr="00211B61" w:rsidRDefault="007815E7" w:rsidP="007815E7">
      <w:pPr>
        <w:pStyle w:val="Heading4"/>
        <w:numPr>
          <w:ilvl w:val="3"/>
          <w:numId w:val="20"/>
        </w:numPr>
        <w:rPr>
          <w:smallCaps/>
        </w:rPr>
      </w:pPr>
      <w:r w:rsidRPr="00211B61">
        <w:rPr>
          <w:smallCaps/>
        </w:rPr>
        <w:t>List</w:t>
      </w:r>
      <w:r w:rsidR="00470AEE" w:rsidRPr="00211B61">
        <w:rPr>
          <w:smallCaps/>
        </w:rPr>
        <w:t xml:space="preserve"> </w:t>
      </w:r>
      <w:r w:rsidRPr="00211B61">
        <w:rPr>
          <w:smallCaps/>
        </w:rPr>
        <w:t>of</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30E69E64" w14:textId="7D0DF935"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current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A-7</w:t>
      </w:r>
      <w:r w:rsidR="00470AEE" w:rsidRPr="00211B61">
        <w:rPr>
          <w:rFonts w:cstheme="minorHAnsi"/>
          <w:i/>
        </w:rPr>
        <w:t xml:space="preserve"> </w:t>
      </w:r>
      <w:r w:rsidRPr="00211B61">
        <w:rPr>
          <w:rFonts w:cstheme="minorHAnsi"/>
          <w:i/>
        </w:rPr>
        <w:t>LFC</w:t>
      </w:r>
      <w:r w:rsidR="00470AEE" w:rsidRPr="00211B61">
        <w:rPr>
          <w:rFonts w:cstheme="minorHAnsi"/>
          <w:i/>
        </w:rPr>
        <w:t xml:space="preserve"> </w:t>
      </w:r>
      <w:r w:rsidRPr="00211B61">
        <w:rPr>
          <w:rFonts w:cstheme="minorHAnsi"/>
          <w:i/>
        </w:rPr>
        <w:t>Block</w:t>
      </w:r>
      <w:r w:rsidR="00470AEE" w:rsidRPr="00211B61">
        <w:rPr>
          <w:rFonts w:cstheme="minorHAnsi"/>
          <w:i/>
        </w:rPr>
        <w:t xml:space="preserve"> </w:t>
      </w:r>
      <w:r w:rsidRPr="00211B61">
        <w:rPr>
          <w:rFonts w:cstheme="minorHAnsi"/>
          <w:i/>
        </w:rPr>
        <w:t>Determination</w:t>
      </w:r>
      <w:r w:rsidRPr="00211B61">
        <w:rPr>
          <w:rFonts w:cstheme="minorHAnsi"/>
        </w:rPr>
        <w:t>.</w:t>
      </w:r>
    </w:p>
    <w:tbl>
      <w:tblPr>
        <w:tblStyle w:val="TableGrid"/>
        <w:tblpPr w:leftFromText="141" w:rightFromText="141" w:vertAnchor="text" w:horzAnchor="margin" w:tblpY="1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B0597" w:rsidRPr="00211B61" w14:paraId="1CB0435E" w14:textId="77777777" w:rsidTr="004B297F">
        <w:tc>
          <w:tcPr>
            <w:tcW w:w="9072" w:type="dxa"/>
            <w:vAlign w:val="center"/>
          </w:tcPr>
          <w:p w14:paraId="1A572E28" w14:textId="77777777" w:rsidR="00AB0597" w:rsidRPr="00211B61" w:rsidRDefault="00AB0597" w:rsidP="004B297F">
            <w:pPr>
              <w:spacing w:line="259" w:lineRule="auto"/>
              <w:rPr>
                <w:rFonts w:cstheme="minorHAnsi"/>
              </w:rPr>
            </w:pPr>
            <w:r w:rsidRPr="00211B61">
              <w:rPr>
                <w:rFonts w:cstheme="minorHAnsi"/>
                <w:noProof/>
                <w:lang w:eastAsia="de-DE"/>
              </w:rPr>
              <mc:AlternateContent>
                <mc:Choice Requires="wps">
                  <w:drawing>
                    <wp:anchor distT="0" distB="0" distL="114300" distR="114300" simplePos="0" relativeHeight="251639808" behindDoc="0" locked="0" layoutInCell="1" allowOverlap="1" wp14:anchorId="51A2382C" wp14:editId="01BE55EE">
                      <wp:simplePos x="0" y="0"/>
                      <wp:positionH relativeFrom="column">
                        <wp:posOffset>1724135</wp:posOffset>
                      </wp:positionH>
                      <wp:positionV relativeFrom="paragraph">
                        <wp:posOffset>65295</wp:posOffset>
                      </wp:positionV>
                      <wp:extent cx="1733385" cy="302149"/>
                      <wp:effectExtent l="0" t="0" r="19685" b="22225"/>
                      <wp:wrapNone/>
                      <wp:docPr id="6" name="Textfeld 6"/>
                      <wp:cNvGraphicFramePr/>
                      <a:graphic xmlns:a="http://schemas.openxmlformats.org/drawingml/2006/main">
                        <a:graphicData uri="http://schemas.microsoft.com/office/word/2010/wordprocessingShape">
                          <wps:wsp>
                            <wps:cNvSpPr txBox="1"/>
                            <wps:spPr>
                              <a:xfrm>
                                <a:off x="0" y="0"/>
                                <a:ext cx="1733385" cy="302149"/>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2382C" id="Textfeld 6" o:spid="_x0000_s1027" type="#_x0000_t202" style="position:absolute;left:0;text-align:left;margin-left:135.75pt;margin-top:5.15pt;width:136.5pt;height:23.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" fillcolor="#002060" strokecolor="#002060" strokeweight=".5pt">
                      <v:textbo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v:textbox>
                    </v:shape>
                  </w:pict>
                </mc:Fallback>
              </mc:AlternateContent>
            </w:r>
          </w:p>
          <w:p w14:paraId="1D92877B" w14:textId="77777777" w:rsidR="00AB0597" w:rsidRPr="00211B61" w:rsidRDefault="00AB0597" w:rsidP="004B297F">
            <w:pPr>
              <w:spacing w:line="259" w:lineRule="auto"/>
              <w:jc w:val="center"/>
              <w:rPr>
                <w:rFonts w:cstheme="minorHAnsi"/>
              </w:rPr>
            </w:pPr>
          </w:p>
          <w:p w14:paraId="19643016" w14:textId="76C672B0"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6432" behindDoc="0" locked="0" layoutInCell="1" allowOverlap="1" wp14:anchorId="2557BBEA" wp14:editId="38BEFD6B">
                      <wp:simplePos x="0" y="0"/>
                      <wp:positionH relativeFrom="column">
                        <wp:posOffset>1177925</wp:posOffset>
                      </wp:positionH>
                      <wp:positionV relativeFrom="paragraph">
                        <wp:posOffset>56515</wp:posOffset>
                      </wp:positionV>
                      <wp:extent cx="890270" cy="397510"/>
                      <wp:effectExtent l="0" t="0" r="0" b="2540"/>
                      <wp:wrapNone/>
                      <wp:docPr id="11" name="Textfeld 11"/>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BBEA" id="Textfeld 11" o:spid="_x0000_s1028" type="#_x0000_t202" style="position:absolute;left:0;text-align:left;margin-left:92.75pt;margin-top:4.45pt;width:70.1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" filled="f" stroked="f" strokeweight=".5pt">
                      <v:textbo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74624" behindDoc="0" locked="0" layoutInCell="1" allowOverlap="1" wp14:anchorId="79002694" wp14:editId="050E71C2">
                      <wp:simplePos x="0" y="0"/>
                      <wp:positionH relativeFrom="column">
                        <wp:posOffset>3091180</wp:posOffset>
                      </wp:positionH>
                      <wp:positionV relativeFrom="paragraph">
                        <wp:posOffset>124874</wp:posOffset>
                      </wp:positionV>
                      <wp:extent cx="890546" cy="222637"/>
                      <wp:effectExtent l="0" t="0" r="0" b="6350"/>
                      <wp:wrapNone/>
                      <wp:docPr id="10" name="Textfeld 10"/>
                      <wp:cNvGraphicFramePr/>
                      <a:graphic xmlns:a="http://schemas.openxmlformats.org/drawingml/2006/main">
                        <a:graphicData uri="http://schemas.microsoft.com/office/word/2010/wordprocessingShape">
                          <wps:wsp>
                            <wps:cNvSpPr txBox="1"/>
                            <wps:spPr>
                              <a:xfrm>
                                <a:off x="0" y="0"/>
                                <a:ext cx="890546"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E158" w14:textId="77777777" w:rsidR="006B4BA8" w:rsidRPr="007C42EA"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2694" id="Textfeld 10" o:spid="_x0000_s1029" type="#_x0000_t202" style="position:absolute;left:0;text-align:left;margin-left:243.4pt;margin-top:9.85pt;width:70.1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" filled="f" stroked="f" strokeweight=".5pt">
                      <v:textbox>
                        <w:txbxContent>
                          <w:p w14:paraId="0AB2E158" w14:textId="77777777" w:rsidR="006B4BA8" w:rsidRPr="007C42EA"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43904" behindDoc="0" locked="0" layoutInCell="1" allowOverlap="1" wp14:anchorId="3084F692" wp14:editId="77F40FA9">
                      <wp:simplePos x="0" y="0"/>
                      <wp:positionH relativeFrom="column">
                        <wp:posOffset>3015284</wp:posOffset>
                      </wp:positionH>
                      <wp:positionV relativeFrom="paragraph">
                        <wp:posOffset>32385</wp:posOffset>
                      </wp:positionV>
                      <wp:extent cx="0" cy="366284"/>
                      <wp:effectExtent l="76200" t="38100" r="57150" b="15240"/>
                      <wp:wrapNone/>
                      <wp:docPr id="14" name="Gerade Verbindung mit Pfeil 14"/>
                      <wp:cNvGraphicFramePr/>
                      <a:graphic xmlns:a="http://schemas.openxmlformats.org/drawingml/2006/main">
                        <a:graphicData uri="http://schemas.microsoft.com/office/word/2010/wordprocessingShape">
                          <wps:wsp>
                            <wps:cNvCnPr/>
                            <wps:spPr>
                              <a:xfrm rot="10800000">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A386AD" id="_x0000_t32" coordsize="21600,21600" o:spt="32" o:oned="t" path="m,l21600,21600e" filled="f">
                      <v:path arrowok="t" fillok="f" o:connecttype="none"/>
                      <o:lock v:ext="edit" shapetype="t"/>
                    </v:shapetype>
                    <v:shape id="Gerade Verbindung mit Pfeil 14" o:spid="_x0000_s1026" type="#_x0000_t32" style="position:absolute;margin-left:237.4pt;margin-top:2.55pt;width:0;height:28.85pt;rotation:18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" strokecolor="black [3213]">
                      <v:stroke endarrow="block"/>
                    </v:shape>
                  </w:pict>
                </mc:Fallback>
              </mc:AlternateContent>
            </w:r>
            <w:r w:rsidR="00AB0597" w:rsidRPr="00211B61">
              <w:rPr>
                <w:rFonts w:cstheme="minorHAnsi"/>
                <w:noProof/>
                <w:lang w:eastAsia="de-DE"/>
              </w:rPr>
              <mc:AlternateContent>
                <mc:Choice Requires="wps">
                  <w:drawing>
                    <wp:anchor distT="0" distB="0" distL="114300" distR="114300" simplePos="0" relativeHeight="251641856" behindDoc="0" locked="0" layoutInCell="1" allowOverlap="1" wp14:anchorId="6909B151" wp14:editId="33E4520F">
                      <wp:simplePos x="0" y="0"/>
                      <wp:positionH relativeFrom="column">
                        <wp:posOffset>2137603</wp:posOffset>
                      </wp:positionH>
                      <wp:positionV relativeFrom="paragraph">
                        <wp:posOffset>45610</wp:posOffset>
                      </wp:positionV>
                      <wp:extent cx="0" cy="366284"/>
                      <wp:effectExtent l="76200" t="0" r="76200" b="53340"/>
                      <wp:wrapNone/>
                      <wp:docPr id="15" name="Gerade Verbindung mit Pfeil 15"/>
                      <wp:cNvGraphicFramePr/>
                      <a:graphic xmlns:a="http://schemas.openxmlformats.org/drawingml/2006/main">
                        <a:graphicData uri="http://schemas.microsoft.com/office/word/2010/wordprocessingShape">
                          <wps:wsp>
                            <wps:cNvCnPr/>
                            <wps:spPr>
                              <a:xfrm>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A02A1" id="Gerade Verbindung mit Pfeil 15" o:spid="_x0000_s1026" type="#_x0000_t32" style="position:absolute;margin-left:168.3pt;margin-top:3.6pt;width:0;height:28.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" strokecolor="black [3213]">
                      <v:stroke endarrow="block"/>
                    </v:shape>
                  </w:pict>
                </mc:Fallback>
              </mc:AlternateContent>
            </w:r>
          </w:p>
          <w:p w14:paraId="33956A86" w14:textId="77777777" w:rsidR="00AB0597" w:rsidRPr="00211B61" w:rsidRDefault="00AB0597" w:rsidP="004B297F">
            <w:pPr>
              <w:spacing w:line="259" w:lineRule="auto"/>
              <w:jc w:val="center"/>
              <w:rPr>
                <w:rFonts w:cstheme="minorHAnsi"/>
              </w:rPr>
            </w:pPr>
          </w:p>
          <w:p w14:paraId="062468C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45952" behindDoc="0" locked="0" layoutInCell="1" allowOverlap="1" wp14:anchorId="592CD6ED" wp14:editId="283E14E5">
                      <wp:simplePos x="0" y="0"/>
                      <wp:positionH relativeFrom="column">
                        <wp:posOffset>1743075</wp:posOffset>
                      </wp:positionH>
                      <wp:positionV relativeFrom="paragraph">
                        <wp:posOffset>100661</wp:posOffset>
                      </wp:positionV>
                      <wp:extent cx="1732915" cy="301625"/>
                      <wp:effectExtent l="0" t="0" r="19685" b="22225"/>
                      <wp:wrapNone/>
                      <wp:docPr id="16" name="Textfeld 1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6">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CD6ED" id="Textfeld 16" o:spid="_x0000_s1030" type="#_x0000_t202" style="position:absolute;left:0;text-align:left;margin-left:137.25pt;margin-top:7.95pt;width:136.45pt;height:23.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" fillcolor="#e36c0a [2409]" strokecolor="#002060" strokeweight=".5pt">
                      <v:textbo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v:textbox>
                    </v:shape>
                  </w:pict>
                </mc:Fallback>
              </mc:AlternateContent>
            </w:r>
          </w:p>
          <w:p w14:paraId="3DD55D4F" w14:textId="77777777" w:rsidR="00AB0597" w:rsidRPr="00211B61" w:rsidRDefault="00AB0597" w:rsidP="004B297F">
            <w:pPr>
              <w:spacing w:line="259" w:lineRule="auto"/>
              <w:jc w:val="center"/>
              <w:rPr>
                <w:rFonts w:cstheme="minorHAnsi"/>
              </w:rPr>
            </w:pPr>
          </w:p>
          <w:p w14:paraId="3D697B90"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8480" behindDoc="0" locked="0" layoutInCell="1" allowOverlap="1" wp14:anchorId="70B46403" wp14:editId="49A6FD99">
                      <wp:simplePos x="0" y="0"/>
                      <wp:positionH relativeFrom="column">
                        <wp:posOffset>1226185</wp:posOffset>
                      </wp:positionH>
                      <wp:positionV relativeFrom="paragraph">
                        <wp:posOffset>94615</wp:posOffset>
                      </wp:positionV>
                      <wp:extent cx="890270" cy="42100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89027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6403" id="Textfeld 12" o:spid="_x0000_s1031" type="#_x0000_t202" style="position:absolute;left:0;text-align:left;margin-left:96.55pt;margin-top:7.45pt;width:70.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" filled="f" stroked="f" strokeweight=".5pt">
                      <v:textbo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48000" behindDoc="0" locked="0" layoutInCell="1" allowOverlap="1" wp14:anchorId="3601D44E" wp14:editId="7F3A78D1">
                      <wp:simplePos x="0" y="0"/>
                      <wp:positionH relativeFrom="column">
                        <wp:posOffset>2156460</wp:posOffset>
                      </wp:positionH>
                      <wp:positionV relativeFrom="paragraph">
                        <wp:posOffset>80010</wp:posOffset>
                      </wp:positionV>
                      <wp:extent cx="0" cy="365760"/>
                      <wp:effectExtent l="76200" t="0" r="76200" b="53340"/>
                      <wp:wrapNone/>
                      <wp:docPr id="13" name="Gerade Verbindung mit Pfeil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57235" id="Gerade Verbindung mit Pfeil 13" o:spid="_x0000_s1026" type="#_x0000_t32" style="position:absolute;margin-left:169.8pt;margin-top:6.3pt;width:0;height:28.8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0048" behindDoc="0" locked="0" layoutInCell="1" allowOverlap="1" wp14:anchorId="0139EAE2" wp14:editId="25F48472">
                      <wp:simplePos x="0" y="0"/>
                      <wp:positionH relativeFrom="column">
                        <wp:posOffset>3034030</wp:posOffset>
                      </wp:positionH>
                      <wp:positionV relativeFrom="paragraph">
                        <wp:posOffset>68276</wp:posOffset>
                      </wp:positionV>
                      <wp:extent cx="0" cy="365760"/>
                      <wp:effectExtent l="76200" t="38100" r="57150" b="15240"/>
                      <wp:wrapNone/>
                      <wp:docPr id="19" name="Gerade Verbindung mit Pfeil 19"/>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A380E" id="Gerade Verbindung mit Pfeil 19" o:spid="_x0000_s1026" type="#_x0000_t32" style="position:absolute;margin-left:238.9pt;margin-top:5.4pt;width:0;height:28.8pt;rotation:18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" strokecolor="black [3213]">
                      <v:stroke endarrow="block"/>
                    </v:shape>
                  </w:pict>
                </mc:Fallback>
              </mc:AlternateContent>
            </w:r>
          </w:p>
          <w:p w14:paraId="12B61151"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6672" behindDoc="0" locked="0" layoutInCell="1" allowOverlap="1" wp14:anchorId="3089C090" wp14:editId="2FAD2DAA">
                      <wp:simplePos x="0" y="0"/>
                      <wp:positionH relativeFrom="column">
                        <wp:posOffset>3092450</wp:posOffset>
                      </wp:positionH>
                      <wp:positionV relativeFrom="paragraph">
                        <wp:posOffset>-11430</wp:posOffset>
                      </wp:positionV>
                      <wp:extent cx="890270" cy="222250"/>
                      <wp:effectExtent l="0" t="0" r="0" b="6350"/>
                      <wp:wrapNone/>
                      <wp:docPr id="20" name="Textfeld 20"/>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8D5E"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C090" id="Textfeld 20" o:spid="_x0000_s1032" type="#_x0000_t202" style="position:absolute;left:0;text-align:left;margin-left:243.5pt;margin-top:-.9pt;width:70.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" filled="f" stroked="f" strokeweight=".5pt">
                      <v:textbox>
                        <w:txbxContent>
                          <w:p w14:paraId="74828D5E"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DC3074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2096" behindDoc="0" locked="0" layoutInCell="1" allowOverlap="1" wp14:anchorId="21BDB0AF" wp14:editId="052FE436">
                      <wp:simplePos x="0" y="0"/>
                      <wp:positionH relativeFrom="column">
                        <wp:posOffset>1755140</wp:posOffset>
                      </wp:positionH>
                      <wp:positionV relativeFrom="paragraph">
                        <wp:posOffset>134951</wp:posOffset>
                      </wp:positionV>
                      <wp:extent cx="1732915" cy="301625"/>
                      <wp:effectExtent l="0" t="0" r="19685" b="22225"/>
                      <wp:wrapNone/>
                      <wp:docPr id="21" name="Textfeld 2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3">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DB0AF" id="Textfeld 21" o:spid="_x0000_s1033" type="#_x0000_t202" style="position:absolute;left:0;text-align:left;margin-left:138.2pt;margin-top:10.65pt;width:136.45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" fillcolor="#76923c [2406]" strokecolor="#002060" strokeweight=".5pt">
                      <v:textbo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v:textbox>
                    </v:shape>
                  </w:pict>
                </mc:Fallback>
              </mc:AlternateContent>
            </w:r>
          </w:p>
          <w:p w14:paraId="6DFAE0C5" w14:textId="77777777" w:rsidR="00AB0597" w:rsidRPr="00211B61" w:rsidRDefault="00AB0597" w:rsidP="004B297F">
            <w:pPr>
              <w:spacing w:line="259" w:lineRule="auto"/>
              <w:jc w:val="center"/>
              <w:rPr>
                <w:rFonts w:cstheme="minorHAnsi"/>
              </w:rPr>
            </w:pPr>
          </w:p>
          <w:p w14:paraId="4C8DC566"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0528" behindDoc="0" locked="0" layoutInCell="1" allowOverlap="1" wp14:anchorId="1952910C" wp14:editId="40F4D007">
                      <wp:simplePos x="0" y="0"/>
                      <wp:positionH relativeFrom="column">
                        <wp:posOffset>1226185</wp:posOffset>
                      </wp:positionH>
                      <wp:positionV relativeFrom="paragraph">
                        <wp:posOffset>132715</wp:posOffset>
                      </wp:positionV>
                      <wp:extent cx="890270" cy="40513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89027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910C" id="Textfeld 22" o:spid="_x0000_s1034" type="#_x0000_t202" style="position:absolute;left:0;text-align:left;margin-left:96.55pt;margin-top:10.45pt;width:70.1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" filled="f" stroked="f" strokeweight=".5pt">
                      <v:textbo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56192" behindDoc="0" locked="0" layoutInCell="1" allowOverlap="1" wp14:anchorId="1D7DA038" wp14:editId="7778590C">
                      <wp:simplePos x="0" y="0"/>
                      <wp:positionH relativeFrom="column">
                        <wp:posOffset>3046095</wp:posOffset>
                      </wp:positionH>
                      <wp:positionV relativeFrom="paragraph">
                        <wp:posOffset>102235</wp:posOffset>
                      </wp:positionV>
                      <wp:extent cx="0" cy="365760"/>
                      <wp:effectExtent l="76200" t="38100" r="57150" b="15240"/>
                      <wp:wrapNone/>
                      <wp:docPr id="23" name="Gerade Verbindung mit Pfeil 23"/>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282C0" id="Gerade Verbindung mit Pfeil 23" o:spid="_x0000_s1026" type="#_x0000_t32" style="position:absolute;margin-left:239.85pt;margin-top:8.05pt;width:0;height:28.8pt;rotation:18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AdEwIAAIIEAAAOAAAAZHJzL2Uyb0RvYy54bWysVE2P0zAQvSPxHyzfadquKK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R7s3r7b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4144" behindDoc="0" locked="0" layoutInCell="1" allowOverlap="1" wp14:anchorId="5EFD1B9A" wp14:editId="2F18DD4E">
                      <wp:simplePos x="0" y="0"/>
                      <wp:positionH relativeFrom="column">
                        <wp:posOffset>2168525</wp:posOffset>
                      </wp:positionH>
                      <wp:positionV relativeFrom="paragraph">
                        <wp:posOffset>114631</wp:posOffset>
                      </wp:positionV>
                      <wp:extent cx="0" cy="365760"/>
                      <wp:effectExtent l="76200" t="0" r="76200" b="53340"/>
                      <wp:wrapNone/>
                      <wp:docPr id="24" name="Gerade Verbindung mit Pfeil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2920C" id="Gerade Verbindung mit Pfeil 24" o:spid="_x0000_s1026" type="#_x0000_t32" style="position:absolute;margin-left:170.75pt;margin-top:9.05pt;width:0;height:28.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" strokecolor="black [3213]">
                      <v:stroke endarrow="block"/>
                    </v:shape>
                  </w:pict>
                </mc:Fallback>
              </mc:AlternateContent>
            </w:r>
          </w:p>
          <w:p w14:paraId="75DAC02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8720" behindDoc="0" locked="0" layoutInCell="1" allowOverlap="1" wp14:anchorId="67EEC490" wp14:editId="4DF7B03D">
                      <wp:simplePos x="0" y="0"/>
                      <wp:positionH relativeFrom="column">
                        <wp:posOffset>3093720</wp:posOffset>
                      </wp:positionH>
                      <wp:positionV relativeFrom="paragraph">
                        <wp:posOffset>61595</wp:posOffset>
                      </wp:positionV>
                      <wp:extent cx="890270" cy="222250"/>
                      <wp:effectExtent l="0" t="0" r="0" b="6350"/>
                      <wp:wrapNone/>
                      <wp:docPr id="25" name="Textfeld 25"/>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7E30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C490" id="Textfeld 25" o:spid="_x0000_s1035" type="#_x0000_t202" style="position:absolute;left:0;text-align:left;margin-left:243.6pt;margin-top:4.85pt;width:70.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" filled="f" stroked="f" strokeweight=".5pt">
                      <v:textbox>
                        <w:txbxContent>
                          <w:p w14:paraId="78B7E30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40B94A7" w14:textId="77777777" w:rsidR="00AB0597" w:rsidRPr="00211B61" w:rsidRDefault="00AB0597" w:rsidP="004B297F">
            <w:pPr>
              <w:spacing w:line="259" w:lineRule="auto"/>
              <w:jc w:val="center"/>
              <w:rPr>
                <w:rFonts w:cstheme="minorHAnsi"/>
              </w:rPr>
            </w:pPr>
          </w:p>
          <w:p w14:paraId="2B52B2E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8240" behindDoc="0" locked="0" layoutInCell="1" allowOverlap="1" wp14:anchorId="3230EB87" wp14:editId="19C86BF1">
                      <wp:simplePos x="0" y="0"/>
                      <wp:positionH relativeFrom="column">
                        <wp:posOffset>1758315</wp:posOffset>
                      </wp:positionH>
                      <wp:positionV relativeFrom="paragraph">
                        <wp:posOffset>16206</wp:posOffset>
                      </wp:positionV>
                      <wp:extent cx="1732915" cy="301625"/>
                      <wp:effectExtent l="0" t="0" r="19685" b="22225"/>
                      <wp:wrapNone/>
                      <wp:docPr id="26" name="Textfeld 2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1">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0EB87" id="Textfeld 26" o:spid="_x0000_s1036" type="#_x0000_t202" style="position:absolute;left:0;text-align:left;margin-left:138.45pt;margin-top:1.3pt;width:136.4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" fillcolor="#365f91 [2404]" strokecolor="#002060" strokeweight=".5pt">
                      <v:textbo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v:textbox>
                    </v:shape>
                  </w:pict>
                </mc:Fallback>
              </mc:AlternateContent>
            </w:r>
          </w:p>
          <w:p w14:paraId="1EA5C812"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2336" behindDoc="0" locked="0" layoutInCell="1" allowOverlap="1" wp14:anchorId="38E1C47C" wp14:editId="483B8AE9">
                      <wp:simplePos x="0" y="0"/>
                      <wp:positionH relativeFrom="column">
                        <wp:posOffset>3049270</wp:posOffset>
                      </wp:positionH>
                      <wp:positionV relativeFrom="paragraph">
                        <wp:posOffset>143206</wp:posOffset>
                      </wp:positionV>
                      <wp:extent cx="0" cy="365760"/>
                      <wp:effectExtent l="76200" t="38100" r="57150" b="15240"/>
                      <wp:wrapNone/>
                      <wp:docPr id="27" name="Gerade Verbindung mit Pfeil 27"/>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15344" id="Gerade Verbindung mit Pfeil 27" o:spid="_x0000_s1026" type="#_x0000_t32" style="position:absolute;margin-left:240.1pt;margin-top:11.3pt;width:0;height:28.8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cPEwIAAIIEAAAOAAAAZHJzL2Uyb0RvYy54bWysVE2P0zAQvSPxHyzfadoiuq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T7dvXuZ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" strokecolor="black [3213]">
                      <v:stroke endarrow="block"/>
                    </v:shape>
                  </w:pict>
                </mc:Fallback>
              </mc:AlternateContent>
            </w:r>
          </w:p>
          <w:p w14:paraId="58F91BF3" w14:textId="74ECCD4C"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2576" behindDoc="0" locked="0" layoutInCell="1" allowOverlap="1" wp14:anchorId="1C4D8127" wp14:editId="1CB8D076">
                      <wp:simplePos x="0" y="0"/>
                      <wp:positionH relativeFrom="column">
                        <wp:posOffset>1226185</wp:posOffset>
                      </wp:positionH>
                      <wp:positionV relativeFrom="paragraph">
                        <wp:posOffset>5715</wp:posOffset>
                      </wp:positionV>
                      <wp:extent cx="890270" cy="39751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8127" id="Textfeld 29" o:spid="_x0000_s1037" type="#_x0000_t202" style="position:absolute;left:0;text-align:left;margin-left:96.55pt;margin-top:.45pt;width:70.1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" filled="f" stroked="f" strokeweight=".5pt">
                      <v:textbo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80768" behindDoc="0" locked="0" layoutInCell="1" allowOverlap="1" wp14:anchorId="2F4CD986" wp14:editId="1D99F5D8">
                      <wp:simplePos x="0" y="0"/>
                      <wp:positionH relativeFrom="column">
                        <wp:posOffset>3094990</wp:posOffset>
                      </wp:positionH>
                      <wp:positionV relativeFrom="paragraph">
                        <wp:posOffset>93186</wp:posOffset>
                      </wp:positionV>
                      <wp:extent cx="890270" cy="268923"/>
                      <wp:effectExtent l="0" t="0" r="0" b="0"/>
                      <wp:wrapNone/>
                      <wp:docPr id="28" name="Textfeld 28"/>
                      <wp:cNvGraphicFramePr/>
                      <a:graphic xmlns:a="http://schemas.openxmlformats.org/drawingml/2006/main">
                        <a:graphicData uri="http://schemas.microsoft.com/office/word/2010/wordprocessingShape">
                          <wps:wsp>
                            <wps:cNvSpPr txBox="1"/>
                            <wps:spPr>
                              <a:xfrm>
                                <a:off x="0" y="0"/>
                                <a:ext cx="890270" cy="268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B8EB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D986" id="Textfeld 28" o:spid="_x0000_s1038" type="#_x0000_t202" style="position:absolute;left:0;text-align:left;margin-left:243.7pt;margin-top:7.35pt;width:70.1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" filled="f" stroked="f" strokeweight=".5pt">
                      <v:textbox>
                        <w:txbxContent>
                          <w:p w14:paraId="48FB8EB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60288" behindDoc="0" locked="0" layoutInCell="1" allowOverlap="1" wp14:anchorId="61A6D318" wp14:editId="57FD2EFC">
                      <wp:simplePos x="0" y="0"/>
                      <wp:positionH relativeFrom="column">
                        <wp:posOffset>2171700</wp:posOffset>
                      </wp:positionH>
                      <wp:positionV relativeFrom="paragraph">
                        <wp:posOffset>-5080</wp:posOffset>
                      </wp:positionV>
                      <wp:extent cx="0" cy="365760"/>
                      <wp:effectExtent l="76200" t="0" r="76200" b="53340"/>
                      <wp:wrapNone/>
                      <wp:docPr id="30" name="Gerade Verbindung mit Pfeil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F8145" id="Gerade Verbindung mit Pfeil 30" o:spid="_x0000_s1026" type="#_x0000_t32" style="position:absolute;margin-left:171pt;margin-top:-.4pt;width:0;height:2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" strokecolor="black [3213]">
                      <v:stroke endarrow="block"/>
                    </v:shape>
                  </w:pict>
                </mc:Fallback>
              </mc:AlternateContent>
            </w:r>
          </w:p>
          <w:p w14:paraId="67B22911" w14:textId="77777777" w:rsidR="00AB0597" w:rsidRPr="00211B61" w:rsidRDefault="00AB0597" w:rsidP="004B297F">
            <w:pPr>
              <w:spacing w:line="259" w:lineRule="auto"/>
              <w:jc w:val="center"/>
              <w:rPr>
                <w:rFonts w:cstheme="minorHAnsi"/>
              </w:rPr>
            </w:pPr>
          </w:p>
          <w:p w14:paraId="38DE71A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4384" behindDoc="0" locked="0" layoutInCell="1" allowOverlap="1" wp14:anchorId="27006FA3" wp14:editId="56C77DE1">
                      <wp:simplePos x="0" y="0"/>
                      <wp:positionH relativeFrom="column">
                        <wp:posOffset>1762125</wp:posOffset>
                      </wp:positionH>
                      <wp:positionV relativeFrom="paragraph">
                        <wp:posOffset>43484</wp:posOffset>
                      </wp:positionV>
                      <wp:extent cx="1732915" cy="301625"/>
                      <wp:effectExtent l="0" t="0" r="19685" b="22225"/>
                      <wp:wrapNone/>
                      <wp:docPr id="31" name="Textfeld 3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bg1">
                                  <a:lumMod val="6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06FA3" id="Textfeld 31" o:spid="_x0000_s1039" type="#_x0000_t202" style="position:absolute;left:0;text-align:left;margin-left:138.75pt;margin-top:3.4pt;width:136.45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" fillcolor="#a5a5a5 [2092]" strokecolor="#002060" strokeweight=".5pt">
                      <v:textbo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v:textbox>
                    </v:shape>
                  </w:pict>
                </mc:Fallback>
              </mc:AlternateContent>
            </w:r>
          </w:p>
          <w:p w14:paraId="48BBE765" w14:textId="77777777" w:rsidR="00AB0597" w:rsidRPr="00211B61" w:rsidRDefault="00AB0597" w:rsidP="004B297F">
            <w:pPr>
              <w:spacing w:line="259" w:lineRule="auto"/>
              <w:jc w:val="center"/>
              <w:rPr>
                <w:rFonts w:cstheme="minorHAnsi"/>
              </w:rPr>
            </w:pPr>
          </w:p>
          <w:p w14:paraId="6BA8D698" w14:textId="3D0084CA" w:rsidR="00AB0597" w:rsidRPr="00211B61" w:rsidRDefault="00AB0597" w:rsidP="004B297F">
            <w:pPr>
              <w:pStyle w:val="Caption"/>
              <w:spacing w:before="240" w:line="259" w:lineRule="auto"/>
              <w:rPr>
                <w:rFonts w:cstheme="minorHAnsi"/>
                <w:sz w:val="18"/>
                <w:szCs w:val="22"/>
                <w:lang w:val="en-GB"/>
              </w:rPr>
            </w:pPr>
            <w:bookmarkStart w:id="31" w:name="_Ref521919557"/>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4</w:t>
            </w:r>
            <w:r w:rsidRPr="00211B61" w:rsidDel="006C5E6C">
              <w:rPr>
                <w:rFonts w:cstheme="minorHAnsi"/>
                <w:sz w:val="18"/>
                <w:szCs w:val="22"/>
                <w:lang w:val="en-GB"/>
              </w:rPr>
              <w:fldChar w:fldCharType="end"/>
            </w:r>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bCs w:val="0"/>
                <w:sz w:val="18"/>
                <w:szCs w:val="22"/>
                <w:lang w:val="en-GB"/>
              </w:rPr>
              <w:t>Hierarchy</w:t>
            </w:r>
            <w:r w:rsidR="00470AEE" w:rsidRPr="00211B61">
              <w:rPr>
                <w:rFonts w:cstheme="minorHAnsi"/>
                <w:bCs w:val="0"/>
                <w:sz w:val="18"/>
                <w:szCs w:val="22"/>
                <w:lang w:val="en-GB"/>
              </w:rPr>
              <w:t xml:space="preserve"> </w:t>
            </w:r>
            <w:r w:rsidRPr="00211B61">
              <w:rPr>
                <w:rFonts w:cstheme="minorHAnsi"/>
                <w:bCs w:val="0"/>
                <w:sz w:val="18"/>
                <w:szCs w:val="22"/>
                <w:lang w:val="en-GB"/>
              </w:rPr>
              <w:t>of</w:t>
            </w:r>
            <w:r w:rsidR="00470AEE" w:rsidRPr="00211B61">
              <w:rPr>
                <w:rFonts w:cstheme="minorHAnsi"/>
                <w:bCs w:val="0"/>
                <w:sz w:val="18"/>
                <w:szCs w:val="22"/>
                <w:lang w:val="en-GB"/>
              </w:rPr>
              <w:t xml:space="preserve"> </w:t>
            </w:r>
            <w:r w:rsidRPr="00211B61">
              <w:rPr>
                <w:rFonts w:cstheme="minorHAnsi"/>
                <w:bCs w:val="0"/>
                <w:sz w:val="18"/>
                <w:szCs w:val="22"/>
                <w:lang w:val="en-GB"/>
              </w:rPr>
              <w:t>operational</w:t>
            </w:r>
            <w:r w:rsidR="00470AEE" w:rsidRPr="00211B61">
              <w:rPr>
                <w:rFonts w:cstheme="minorHAnsi"/>
                <w:bCs w:val="0"/>
                <w:sz w:val="18"/>
                <w:szCs w:val="22"/>
                <w:lang w:val="en-GB"/>
              </w:rPr>
              <w:t xml:space="preserve"> </w:t>
            </w:r>
            <w:r w:rsidRPr="00211B61">
              <w:rPr>
                <w:rFonts w:cstheme="minorHAnsi"/>
                <w:bCs w:val="0"/>
                <w:sz w:val="18"/>
                <w:szCs w:val="22"/>
                <w:lang w:val="en-GB"/>
              </w:rPr>
              <w:t>areas</w:t>
            </w:r>
            <w:bookmarkEnd w:id="31"/>
          </w:p>
          <w:p w14:paraId="473D7B4E" w14:textId="77777777" w:rsidR="00AB0597" w:rsidRPr="00211B61" w:rsidRDefault="00AB0597" w:rsidP="004B297F">
            <w:pPr>
              <w:keepNext/>
              <w:spacing w:line="259" w:lineRule="auto"/>
              <w:jc w:val="center"/>
              <w:rPr>
                <w:rFonts w:cstheme="minorHAnsi"/>
              </w:rPr>
            </w:pPr>
          </w:p>
        </w:tc>
      </w:tr>
    </w:tbl>
    <w:p w14:paraId="3115336F" w14:textId="3005DB83"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overall</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whole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consist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Areas.</w:t>
      </w:r>
    </w:p>
    <w:p w14:paraId="1562EB57" w14:textId="02D211D4"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above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hierarchy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illustrated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fldChar w:fldCharType="begin"/>
      </w:r>
      <w:r w:rsidRPr="00211B61">
        <w:rPr>
          <w:rFonts w:cstheme="minorHAnsi"/>
        </w:rPr>
        <w:instrText xml:space="preserve"> REF _Ref521919557 \h </w:instrText>
      </w:r>
      <w:r w:rsidRPr="00211B61">
        <w:rPr>
          <w:rFonts w:cstheme="minorHAnsi"/>
        </w:rPr>
      </w:r>
      <w:r w:rsidRPr="00211B61">
        <w:rPr>
          <w:rFonts w:cstheme="minorHAnsi"/>
        </w:rPr>
        <w:fldChar w:fldCharType="separate"/>
      </w:r>
      <w:r w:rsidR="003F58F6" w:rsidRPr="00211B61" w:rsidDel="006C5E6C">
        <w:rPr>
          <w:rFonts w:cstheme="minorHAnsi"/>
          <w:sz w:val="18"/>
        </w:rPr>
        <w:t>Figure</w:t>
      </w:r>
      <w:r w:rsidR="003F58F6" w:rsidRPr="00211B61">
        <w:rPr>
          <w:rFonts w:cstheme="minorHAnsi"/>
          <w:sz w:val="18"/>
        </w:rPr>
        <w:t xml:space="preserve"> </w:t>
      </w:r>
      <w:r w:rsidR="003F58F6">
        <w:rPr>
          <w:rFonts w:cstheme="minorHAnsi"/>
          <w:noProof/>
          <w:sz w:val="18"/>
        </w:rPr>
        <w:t>4</w:t>
      </w:r>
      <w:r w:rsidR="003F58F6" w:rsidRPr="00211B61" w:rsidDel="006C5E6C">
        <w:rPr>
          <w:rFonts w:cstheme="minorHAnsi"/>
          <w:sz w:val="18"/>
        </w:rPr>
        <w:t>:</w:t>
      </w:r>
      <w:r w:rsidR="003F58F6" w:rsidRPr="00211B61">
        <w:rPr>
          <w:rFonts w:cstheme="minorHAnsi"/>
          <w:sz w:val="18"/>
        </w:rPr>
        <w:t xml:space="preserve"> Hierarchy of operational areas</w:t>
      </w:r>
      <w:r w:rsidRPr="00211B61">
        <w:rPr>
          <w:rFonts w:cstheme="minorHAnsi"/>
        </w:rPr>
        <w:fldChar w:fldCharType="end"/>
      </w:r>
      <w:r w:rsidRPr="00211B61">
        <w:rPr>
          <w:rFonts w:cstheme="minorHAnsi"/>
        </w:rPr>
        <w:t>.</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addition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measure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p>
    <w:p w14:paraId="0EEB1D0F" w14:textId="77DA99FE" w:rsidR="00AB0597" w:rsidRPr="00211B61" w:rsidRDefault="00AB0597" w:rsidP="00AB0597">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additionally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dimensioning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Containment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(FCP).</w:t>
      </w:r>
    </w:p>
    <w:p w14:paraId="596A2CAD" w14:textId="3E098C82" w:rsidR="007815E7" w:rsidRPr="00211B61" w:rsidRDefault="007815E7" w:rsidP="007815E7">
      <w:pPr>
        <w:pStyle w:val="Heading4"/>
        <w:numPr>
          <w:ilvl w:val="3"/>
          <w:numId w:val="20"/>
        </w:numPr>
        <w:rPr>
          <w:smallCaps/>
        </w:rPr>
      </w:pPr>
      <w:r w:rsidRPr="00211B61">
        <w:rPr>
          <w:smallCaps/>
        </w:rPr>
        <w:lastRenderedPageBreak/>
        <w:t>Demarcation</w:t>
      </w:r>
      <w:r w:rsidR="00470AEE" w:rsidRPr="00211B61">
        <w:rPr>
          <w:smallCaps/>
        </w:rPr>
        <w:t xml:space="preserve"> </w:t>
      </w:r>
      <w:r w:rsidRPr="00211B61">
        <w:rPr>
          <w:smallCaps/>
        </w:rPr>
        <w:t>of</w:t>
      </w:r>
      <w:r w:rsidR="00470AEE" w:rsidRPr="00211B61">
        <w:rPr>
          <w:smallCaps/>
        </w:rPr>
        <w:t xml:space="preserve"> </w:t>
      </w:r>
      <w:r w:rsidRPr="00211B61">
        <w:rPr>
          <w:smallCaps/>
        </w:rPr>
        <w:t>Scheduling</w:t>
      </w:r>
      <w:r w:rsidR="00470AEE" w:rsidRPr="00211B61">
        <w:rPr>
          <w:smallCaps/>
        </w:rPr>
        <w:t xml:space="preserve"> </w:t>
      </w:r>
      <w:r w:rsidRPr="00211B61">
        <w:rPr>
          <w:smallCaps/>
        </w:rPr>
        <w:t>Areas,</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16677AF2" w14:textId="28FF6F51" w:rsidR="00AB0597" w:rsidRPr="00211B61" w:rsidRDefault="00AB0597" w:rsidP="00AB0597">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cooperate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neighbouring</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p>
    <w:p w14:paraId="1AE442CC" w14:textId="15C137B9"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demarcate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position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interchanged</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41E35E61" w14:textId="2291F48E"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one</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serves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common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both</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p>
    <w:p w14:paraId="4AA89A03" w14:textId="46D17F93"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fall-back</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p>
    <w:p w14:paraId="412938B6" w14:textId="231D5860"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declare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Monitoring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Block</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transmission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transformers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different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voltage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levels</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CSO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65716CDD" w14:textId="2F582053" w:rsidR="00AB0597" w:rsidRPr="00211B61" w:rsidRDefault="00AB0597" w:rsidP="00AB0597">
      <w:pPr>
        <w:pStyle w:val="Aufzhlung1"/>
        <w:spacing w:after="200" w:line="259" w:lineRule="auto"/>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maintain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update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278E1B76" w14:textId="09EB4FC3" w:rsidR="007815E7" w:rsidRPr="00211B61" w:rsidRDefault="007815E7" w:rsidP="007815E7">
      <w:pPr>
        <w:pStyle w:val="Heading4"/>
        <w:numPr>
          <w:ilvl w:val="3"/>
          <w:numId w:val="20"/>
        </w:numPr>
        <w:rPr>
          <w:smallCaps/>
        </w:rPr>
      </w:pPr>
      <w:r w:rsidRPr="00211B61">
        <w:rPr>
          <w:smallCaps/>
        </w:rPr>
        <w:t>Connection</w:t>
      </w:r>
      <w:r w:rsidR="00470AEE" w:rsidRPr="00211B61">
        <w:rPr>
          <w:smallCaps/>
        </w:rPr>
        <w:t xml:space="preserve"> </w:t>
      </w:r>
      <w:r w:rsidRPr="00211B61">
        <w:rPr>
          <w:smallCaps/>
        </w:rPr>
        <w:t>of</w:t>
      </w:r>
      <w:r w:rsidR="00470AEE" w:rsidRPr="00211B61">
        <w:rPr>
          <w:smallCaps/>
        </w:rPr>
        <w:t xml:space="preserve"> </w:t>
      </w:r>
      <w:r w:rsidRPr="00211B61">
        <w:rPr>
          <w:smallCaps/>
        </w:rPr>
        <w:t>Power</w:t>
      </w:r>
      <w:r w:rsidR="00470AEE" w:rsidRPr="00211B61">
        <w:rPr>
          <w:smallCaps/>
        </w:rPr>
        <w:t xml:space="preserve"> </w:t>
      </w:r>
      <w:r w:rsidRPr="00211B61">
        <w:rPr>
          <w:smallCaps/>
        </w:rPr>
        <w:t>Generating</w:t>
      </w:r>
      <w:r w:rsidR="00470AEE" w:rsidRPr="00211B61">
        <w:rPr>
          <w:smallCaps/>
        </w:rPr>
        <w:t xml:space="preserve"> </w:t>
      </w:r>
      <w:r w:rsidRPr="00211B61">
        <w:rPr>
          <w:smallCaps/>
        </w:rPr>
        <w:t>Modules</w:t>
      </w:r>
      <w:r w:rsidR="00470AEE" w:rsidRPr="00211B61">
        <w:rPr>
          <w:smallCaps/>
        </w:rPr>
        <w:t xml:space="preserve"> </w:t>
      </w:r>
      <w:r w:rsidRPr="00211B61">
        <w:rPr>
          <w:smallCaps/>
        </w:rPr>
        <w:t>and</w:t>
      </w:r>
      <w:r w:rsidR="00470AEE" w:rsidRPr="00211B61">
        <w:rPr>
          <w:smallCaps/>
        </w:rPr>
        <w:t xml:space="preserve"> </w:t>
      </w:r>
      <w:r w:rsidRPr="00211B61">
        <w:rPr>
          <w:smallCaps/>
        </w:rPr>
        <w:t>Demand</w:t>
      </w:r>
      <w:r w:rsidR="00470AEE" w:rsidRPr="00211B61">
        <w:rPr>
          <w:smallCaps/>
        </w:rPr>
        <w:t xml:space="preserve"> </w:t>
      </w:r>
      <w:r w:rsidRPr="00211B61">
        <w:rPr>
          <w:smallCaps/>
        </w:rPr>
        <w:t>Facilities</w:t>
      </w:r>
      <w:r w:rsidR="00470AEE" w:rsidRPr="00211B61">
        <w:rPr>
          <w:smallCaps/>
        </w:rPr>
        <w:t xml:space="preserve"> </w:t>
      </w:r>
      <w:r w:rsidRPr="00211B61">
        <w:rPr>
          <w:smallCaps/>
        </w:rPr>
        <w:t>via</w:t>
      </w:r>
      <w:r w:rsidR="00470AEE" w:rsidRPr="00211B61">
        <w:rPr>
          <w:smallCaps/>
        </w:rPr>
        <w:t xml:space="preserve"> </w:t>
      </w:r>
      <w:r w:rsidRPr="00211B61">
        <w:rPr>
          <w:smallCaps/>
        </w:rPr>
        <w:t>Virtual</w:t>
      </w:r>
      <w:r w:rsidR="00470AEE" w:rsidRPr="00211B61">
        <w:rPr>
          <w:smallCaps/>
        </w:rPr>
        <w:t xml:space="preserve"> </w:t>
      </w:r>
      <w:r w:rsidRPr="00211B61">
        <w:rPr>
          <w:smallCaps/>
        </w:rPr>
        <w:t>Tie-Lines</w:t>
      </w:r>
    </w:p>
    <w:p w14:paraId="69EC9D60" w14:textId="2370FADF" w:rsidR="00AB0597" w:rsidRPr="00211B61" w:rsidRDefault="00AB0597" w:rsidP="00AB0597">
      <w:pPr>
        <w:spacing w:line="259" w:lineRule="auto"/>
        <w:rPr>
          <w:rFonts w:cstheme="minorHAnsi"/>
        </w:rPr>
      </w:pPr>
      <w:r w:rsidRPr="00211B61">
        <w:rPr>
          <w:rFonts w:cstheme="minorHAnsi"/>
        </w:rPr>
        <w:t>Two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allowed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Modules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Demand</w:t>
      </w:r>
      <w:r w:rsidR="00470AEE" w:rsidRPr="00211B61">
        <w:rPr>
          <w:rFonts w:cstheme="minorHAnsi"/>
        </w:rPr>
        <w:t xml:space="preserve"> </w:t>
      </w:r>
      <w:r w:rsidRPr="00211B61">
        <w:rPr>
          <w:rFonts w:cstheme="minorHAnsi"/>
        </w:rPr>
        <w:t>Facilities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share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transferred</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w:t>
      </w:r>
    </w:p>
    <w:p w14:paraId="68DF0349" w14:textId="5F2AD39B" w:rsidR="007815E7" w:rsidRPr="00211B61" w:rsidRDefault="007815E7" w:rsidP="007815E7">
      <w:pPr>
        <w:pStyle w:val="Heading3"/>
        <w:numPr>
          <w:ilvl w:val="2"/>
          <w:numId w:val="20"/>
        </w:numPr>
      </w:pPr>
      <w:bookmarkStart w:id="32" w:name="_Toc126741389"/>
      <w:r w:rsidRPr="00211B61">
        <w:t>Process</w:t>
      </w:r>
      <w:r w:rsidR="00470AEE" w:rsidRPr="00211B61">
        <w:t xml:space="preserve"> </w:t>
      </w:r>
      <w:r w:rsidRPr="00211B61">
        <w:t>Activation</w:t>
      </w:r>
      <w:r w:rsidR="00470AEE" w:rsidRPr="00211B61">
        <w:t xml:space="preserve"> </w:t>
      </w:r>
      <w:r w:rsidRPr="00211B61">
        <w:t>Structure</w:t>
      </w:r>
      <w:bookmarkEnd w:id="32"/>
    </w:p>
    <w:p w14:paraId="7DE740AA" w14:textId="5D2114E2" w:rsidR="00AB0597" w:rsidRPr="00274E84" w:rsidRDefault="00AB0597" w:rsidP="00AB0597">
      <w:pPr>
        <w:spacing w:line="259" w:lineRule="auto"/>
        <w:rPr>
          <w:rFonts w:cstheme="minorHAnsi"/>
        </w:rPr>
      </w:pPr>
      <w:r w:rsidRPr="00274E84">
        <w:rPr>
          <w:rFonts w:cstheme="minorHAnsi"/>
        </w:rPr>
        <w:t>The</w:t>
      </w:r>
      <w:r w:rsidR="00470AEE" w:rsidRPr="00274E84">
        <w:rPr>
          <w:rFonts w:cstheme="minorHAnsi"/>
        </w:rPr>
        <w:t xml:space="preserve"> </w:t>
      </w:r>
      <w:r w:rsidRPr="00274E84">
        <w:rPr>
          <w:rFonts w:cstheme="minorHAnsi"/>
        </w:rPr>
        <w:t>Process</w:t>
      </w:r>
      <w:r w:rsidR="00470AEE" w:rsidRPr="00274E84">
        <w:rPr>
          <w:rFonts w:cstheme="minorHAnsi"/>
        </w:rPr>
        <w:t xml:space="preserve"> </w:t>
      </w:r>
      <w:r w:rsidRPr="00274E84">
        <w:rPr>
          <w:rFonts w:cstheme="minorHAnsi"/>
        </w:rPr>
        <w:t>Activation</w:t>
      </w:r>
      <w:r w:rsidR="00470AEE" w:rsidRPr="00274E84">
        <w:rPr>
          <w:rFonts w:cstheme="minorHAnsi"/>
        </w:rPr>
        <w:t xml:space="preserve"> </w:t>
      </w:r>
      <w:r w:rsidRPr="00274E84">
        <w:rPr>
          <w:rFonts w:cstheme="minorHAnsi"/>
        </w:rPr>
        <w:t>Structure</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synchronous</w:t>
      </w:r>
      <w:r w:rsidR="00470AEE" w:rsidRPr="00274E84">
        <w:rPr>
          <w:rFonts w:cstheme="minorHAnsi"/>
        </w:rPr>
        <w:t xml:space="preserve"> </w:t>
      </w:r>
      <w:r w:rsidRPr="00274E84">
        <w:rPr>
          <w:rFonts w:cstheme="minorHAnsi"/>
        </w:rPr>
        <w:t>area</w:t>
      </w:r>
      <w:r w:rsidR="00470AEE" w:rsidRPr="00274E84">
        <w:rPr>
          <w:rFonts w:cstheme="minorHAnsi"/>
        </w:rPr>
        <w:t xml:space="preserve"> </w:t>
      </w:r>
      <w:r w:rsidRPr="00274E84">
        <w:rPr>
          <w:rFonts w:cstheme="minorHAnsi"/>
        </w:rPr>
        <w:t>CE</w:t>
      </w:r>
      <w:r w:rsidR="00470AEE" w:rsidRPr="00274E84">
        <w:rPr>
          <w:rFonts w:cstheme="minorHAnsi"/>
        </w:rPr>
        <w:t xml:space="preserve"> </w:t>
      </w:r>
      <w:r w:rsidRPr="00274E84">
        <w:rPr>
          <w:rFonts w:cstheme="minorHAnsi"/>
        </w:rPr>
        <w:t>according</w:t>
      </w:r>
      <w:r w:rsidR="00470AEE" w:rsidRPr="00274E84">
        <w:rPr>
          <w:rFonts w:cstheme="minorHAnsi"/>
        </w:rPr>
        <w:t xml:space="preserve"> </w:t>
      </w:r>
      <w:r w:rsidRPr="00274E84">
        <w:rPr>
          <w:rFonts w:cstheme="minorHAnsi"/>
        </w:rPr>
        <w:t>to</w:t>
      </w:r>
      <w:r w:rsidR="00470AEE" w:rsidRPr="00274E84">
        <w:rPr>
          <w:rFonts w:cstheme="minorHAnsi"/>
        </w:rPr>
        <w:t xml:space="preserve"> </w:t>
      </w:r>
      <w:r w:rsidRPr="00274E84">
        <w:rPr>
          <w:rFonts w:cstheme="minorHAnsi"/>
        </w:rPr>
        <w:t>Article</w:t>
      </w:r>
      <w:r w:rsidR="00470AEE" w:rsidRPr="00274E84">
        <w:rPr>
          <w:rFonts w:cstheme="minorHAnsi"/>
        </w:rPr>
        <w:t xml:space="preserve"> </w:t>
      </w:r>
      <w:r w:rsidRPr="00274E84">
        <w:rPr>
          <w:rFonts w:cstheme="minorHAnsi"/>
        </w:rPr>
        <w:t>140</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SO</w:t>
      </w:r>
      <w:r w:rsidR="00470AEE" w:rsidRPr="00274E84">
        <w:rPr>
          <w:rFonts w:cstheme="minorHAnsi"/>
        </w:rPr>
        <w:t xml:space="preserve"> </w:t>
      </w:r>
      <w:r w:rsidRPr="00274E84">
        <w:rPr>
          <w:rFonts w:cstheme="minorHAnsi"/>
        </w:rPr>
        <w:t>GL</w:t>
      </w:r>
      <w:r w:rsidR="00470AEE" w:rsidRPr="00274E84">
        <w:rPr>
          <w:rFonts w:cstheme="minorHAnsi"/>
        </w:rPr>
        <w:t xml:space="preserve"> </w:t>
      </w:r>
      <w:r w:rsidRPr="00274E84">
        <w:rPr>
          <w:rFonts w:cstheme="minorHAnsi"/>
        </w:rPr>
        <w:t>includes</w:t>
      </w:r>
      <w:r w:rsidR="00470AEE" w:rsidRPr="00274E84">
        <w:rPr>
          <w:rFonts w:cstheme="minorHAnsi"/>
        </w:rPr>
        <w:t xml:space="preserve"> </w:t>
      </w:r>
      <w:r w:rsidRPr="00274E84">
        <w:rPr>
          <w:rFonts w:cstheme="minorHAnsi"/>
        </w:rPr>
        <w:t>mandatory</w:t>
      </w:r>
      <w:r w:rsidR="00470AEE" w:rsidRPr="00274E84">
        <w:rPr>
          <w:rFonts w:cstheme="minorHAnsi"/>
        </w:rPr>
        <w:t xml:space="preserve"> </w:t>
      </w:r>
      <w:r w:rsidRPr="00274E84">
        <w:rPr>
          <w:rFonts w:cstheme="minorHAnsi"/>
        </w:rPr>
        <w:t>processes:</w:t>
      </w:r>
    </w:p>
    <w:p w14:paraId="2EBD9821"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Containment Process (FCP);</w:t>
      </w:r>
    </w:p>
    <w:p w14:paraId="3A81ED59"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Restoration Process (FRP) and</w:t>
      </w:r>
    </w:p>
    <w:p w14:paraId="257B547D"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Time Control Process.</w:t>
      </w:r>
    </w:p>
    <w:p w14:paraId="6843E02B" w14:textId="77777777" w:rsidR="006616C0" w:rsidRPr="00274E84" w:rsidRDefault="006616C0" w:rsidP="006616C0">
      <w:pPr>
        <w:pStyle w:val="Caption"/>
        <w:spacing w:after="120" w:line="259" w:lineRule="auto"/>
        <w:jc w:val="both"/>
        <w:rPr>
          <w:rFonts w:cstheme="minorHAnsi"/>
          <w:b w:val="0"/>
          <w:color w:val="auto"/>
          <w:sz w:val="22"/>
          <w:szCs w:val="22"/>
          <w:lang w:val="en-GB"/>
        </w:rPr>
      </w:pPr>
      <w:r w:rsidRPr="00274E84">
        <w:rPr>
          <w:rFonts w:cstheme="minorHAnsi"/>
          <w:b w:val="0"/>
          <w:color w:val="auto"/>
          <w:sz w:val="22"/>
          <w:szCs w:val="22"/>
          <w:lang w:val="en-GB"/>
        </w:rPr>
        <w:t>Furthermore, there are optional processes:</w:t>
      </w:r>
    </w:p>
    <w:p w14:paraId="0EFBBE33" w14:textId="77777777" w:rsidR="006616C0" w:rsidRPr="00274E84" w:rsidRDefault="006616C0" w:rsidP="006616C0">
      <w:pPr>
        <w:pStyle w:val="Aufzhlung1"/>
        <w:numPr>
          <w:ilvl w:val="0"/>
          <w:numId w:val="52"/>
        </w:numPr>
        <w:spacing w:before="120" w:after="120" w:line="259" w:lineRule="auto"/>
        <w:contextualSpacing/>
        <w:rPr>
          <w:rFonts w:asciiTheme="minorHAnsi" w:hAnsiTheme="minorHAnsi" w:cstheme="minorHAnsi"/>
          <w:szCs w:val="22"/>
        </w:rPr>
      </w:pPr>
      <w:r w:rsidRPr="00274E84">
        <w:rPr>
          <w:rFonts w:asciiTheme="minorHAnsi" w:hAnsiTheme="minorHAnsi" w:cstheme="minorHAnsi"/>
          <w:szCs w:val="22"/>
        </w:rPr>
        <w:t>the Reserve Replacement Process (RRP);</w:t>
      </w:r>
    </w:p>
    <w:p w14:paraId="7251EC85"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Imbalance Netting Process operated by the IN-Platform</w:t>
      </w:r>
      <w:r w:rsidRPr="00DF0E30">
        <w:rPr>
          <w:rFonts w:cstheme="minorHAnsi"/>
          <w:vertAlign w:val="superscript"/>
          <w:lang w:eastAsia="de-DE"/>
        </w:rPr>
        <w:footnoteReference w:id="3"/>
      </w:r>
      <w:r w:rsidRPr="00DF0E30">
        <w:rPr>
          <w:rFonts w:cstheme="minorHAnsi"/>
          <w:lang w:eastAsia="de-DE"/>
        </w:rPr>
        <w:t>;</w:t>
      </w:r>
    </w:p>
    <w:p w14:paraId="4BEBAA5F"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imbalance netting power interchange is defined as an active power flow over a virtual tie-line.</w:t>
      </w:r>
    </w:p>
    <w:p w14:paraId="151273DA"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mFRR Activation Process operated by the mFRR-Platform</w:t>
      </w:r>
      <w:r w:rsidRPr="00DF0E30">
        <w:rPr>
          <w:rFonts w:cstheme="minorHAnsi"/>
          <w:vertAlign w:val="superscript"/>
          <w:lang w:eastAsia="de-DE"/>
        </w:rPr>
        <w:footnoteReference w:id="4"/>
      </w:r>
      <w:r w:rsidRPr="00DF0E30">
        <w:rPr>
          <w:rFonts w:cstheme="minorHAnsi"/>
          <w:lang w:eastAsia="de-DE"/>
        </w:rPr>
        <w:t>;</w:t>
      </w:r>
    </w:p>
    <w:p w14:paraId="7FF31E2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mFRR Platform supports both direct and scheduled mFRR activation for the participating TSOs cooperating within an LFC area.</w:t>
      </w:r>
    </w:p>
    <w:p w14:paraId="2CD99617"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mFRR power interchange is defined by the mFRR-Platform and is used optionally per LFC Area by adjusting a control program or defining an active power flow over a virtual tie-line.</w:t>
      </w:r>
    </w:p>
    <w:p w14:paraId="325FC001"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aFRR Activation Process operated by the aFRR-Platform</w:t>
      </w:r>
      <w:r w:rsidRPr="00DF0E30">
        <w:rPr>
          <w:rFonts w:cstheme="minorHAnsi"/>
          <w:vertAlign w:val="superscript"/>
          <w:lang w:eastAsia="de-DE"/>
        </w:rPr>
        <w:footnoteReference w:id="5"/>
      </w:r>
      <w:r w:rsidRPr="00DF0E30">
        <w:rPr>
          <w:rFonts w:cstheme="minorHAnsi"/>
          <w:lang w:eastAsia="de-DE"/>
        </w:rPr>
        <w:t xml:space="preserve"> .</w:t>
      </w:r>
    </w:p>
    <w:p w14:paraId="1E55C36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lastRenderedPageBreak/>
        <w:t>the cross-border aFRR power interchange is defined as an active power flow over a virtual tie-line.</w:t>
      </w:r>
    </w:p>
    <w:p w14:paraId="23AC1702"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RR Activation Process operated by the RR-Platform.</w:t>
      </w:r>
    </w:p>
    <w:p w14:paraId="1BFB5C7B"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RR power interchange is defined by adjusting a control program.</w:t>
      </w:r>
    </w:p>
    <w:p w14:paraId="5EB97F9A" w14:textId="77777777" w:rsidR="00274E84" w:rsidRPr="00DF0E30" w:rsidRDefault="00274E84" w:rsidP="00274E84">
      <w:pPr>
        <w:spacing w:after="0" w:line="259" w:lineRule="auto"/>
        <w:rPr>
          <w:rFonts w:eastAsia="SimSun" w:cstheme="minorHAnsi"/>
          <w:bCs/>
        </w:rPr>
      </w:pPr>
      <w:r w:rsidRPr="00DF0E30">
        <w:rPr>
          <w:rFonts w:eastAsia="SimSun" w:cstheme="minorHAnsi"/>
          <w:bCs/>
        </w:rPr>
        <w:t>In case of applying a cross-border aFRR activation process, the FRCE is recalculated in a coordinated manner by the aFRR-Platform in order to reflect the remaining imbalance of the LFC area resulting only from imbalances of this area. The recalculation of FRCE uses the following inputs: the Virtual Tie-Line(s) involved in the cross-border exchange process, the set-points of FRR activation and the estimated FRR activation.</w:t>
      </w:r>
    </w:p>
    <w:p w14:paraId="66DF7C43" w14:textId="77777777" w:rsidR="004B297F" w:rsidRPr="00343772" w:rsidRDefault="004B297F" w:rsidP="004B297F">
      <w:pPr>
        <w:spacing w:after="0"/>
        <w:rPr>
          <w:rFonts w:cstheme="minorHAnsi"/>
        </w:rPr>
      </w:pPr>
    </w:p>
    <w:p w14:paraId="4521917B" w14:textId="20FD4F5E" w:rsidR="00AB0597" w:rsidRPr="00274E84" w:rsidRDefault="00274E84" w:rsidP="00AB0597">
      <w:pPr>
        <w:rPr>
          <w:rFonts w:cstheme="minorHAnsi"/>
        </w:rPr>
      </w:pPr>
      <w:r w:rsidRPr="00DF0E30">
        <w:rPr>
          <w:rFonts w:eastAsia="SimSun" w:cstheme="minorHAnsi"/>
        </w:rPr>
        <w:t xml:space="preserve">At any time, the calculation of FRCE is mandatory for an LFC Area. When there is no coordinated calculation of FRCE, the ACE (equal to the FRCE) for an LFC Area is directly determined as equal to the opposite of the LFC input according to </w:t>
      </w:r>
      <w:r w:rsidR="00AB0597" w:rsidRPr="00274E84">
        <w:rPr>
          <w:rFonts w:cstheme="minorHAnsi"/>
        </w:rPr>
        <w:fldChar w:fldCharType="begin"/>
      </w:r>
      <w:r w:rsidR="00AB0597" w:rsidRPr="00DF0E30">
        <w:rPr>
          <w:rFonts w:cstheme="minorHAnsi"/>
        </w:rPr>
        <w:instrText xml:space="preserve"> REF _Ref520368009 \h </w:instrText>
      </w:r>
      <w:r w:rsidRPr="00DF0E30">
        <w:rPr>
          <w:rFonts w:cstheme="minorHAnsi"/>
        </w:rPr>
        <w:instrText xml:space="preserve"> \* MERGEFORMAT </w:instrText>
      </w:r>
      <w:r w:rsidR="00AB0597" w:rsidRPr="00274E84">
        <w:rPr>
          <w:rFonts w:cstheme="minorHAnsi"/>
        </w:rPr>
      </w:r>
      <w:r w:rsidR="00AB0597" w:rsidRPr="00274E84">
        <w:rPr>
          <w:rFonts w:cstheme="minorHAnsi"/>
        </w:rPr>
        <w:fldChar w:fldCharType="separate"/>
      </w:r>
      <w:r w:rsidR="003F58F6" w:rsidRPr="003F58F6" w:rsidDel="006C5E6C">
        <w:rPr>
          <w:rFonts w:cstheme="minorHAnsi"/>
        </w:rPr>
        <w:t>Figure</w:t>
      </w:r>
      <w:r w:rsidR="003F58F6" w:rsidRPr="003F58F6">
        <w:rPr>
          <w:rFonts w:cstheme="minorHAnsi"/>
        </w:rPr>
        <w:t xml:space="preserve"> </w:t>
      </w:r>
      <w:r w:rsidR="003F58F6" w:rsidRPr="003F58F6">
        <w:rPr>
          <w:rFonts w:cstheme="minorHAnsi"/>
          <w:noProof/>
        </w:rPr>
        <w:t>5</w:t>
      </w:r>
      <w:r w:rsidR="00AB0597" w:rsidRPr="00274E84">
        <w:rPr>
          <w:rFonts w:cstheme="minorHAnsi"/>
        </w:rPr>
        <w:fldChar w:fldCharType="end"/>
      </w:r>
      <w:r w:rsidR="00AB0597" w:rsidRPr="00274E84">
        <w:rPr>
          <w:rFonts w:cstheme="minorHAnsi"/>
        </w:rPr>
        <w:t>.</w:t>
      </w:r>
    </w:p>
    <w:p w14:paraId="0DAE8E43" w14:textId="77777777" w:rsidR="00274E84" w:rsidRPr="00DF0E30" w:rsidRDefault="00274E84" w:rsidP="00274E84">
      <w:pPr>
        <w:spacing w:after="0" w:line="259" w:lineRule="auto"/>
        <w:rPr>
          <w:rFonts w:eastAsia="SimSun" w:cstheme="minorHAnsi"/>
          <w:color w:val="000000"/>
        </w:rPr>
      </w:pPr>
      <w:r w:rsidRPr="00DF0E30">
        <w:rPr>
          <w:rFonts w:eastAsia="SimSun" w:cstheme="minorHAnsi"/>
          <w:bCs/>
        </w:rPr>
        <w:t>The Process Activation Structure of the Synchronous Area CE is implemented in each LFC Area according to the control process in</w:t>
      </w:r>
      <w:r w:rsidRPr="00DF0E30">
        <w:rPr>
          <w:rFonts w:eastAsia="SimSun" w:cstheme="minorHAnsi"/>
          <w:bCs/>
          <w:color w:val="000000"/>
        </w:rPr>
        <w:t xml:space="preserve"> </w:t>
      </w:r>
    </w:p>
    <w:p w14:paraId="7C94541D" w14:textId="77777777" w:rsidR="00274E84" w:rsidRPr="00DF0E30" w:rsidRDefault="00274E84" w:rsidP="00274E84">
      <w:pPr>
        <w:numPr>
          <w:ilvl w:val="0"/>
          <w:numId w:val="49"/>
        </w:numPr>
        <w:spacing w:before="120" w:after="0" w:line="259" w:lineRule="auto"/>
        <w:rPr>
          <w:rFonts w:cstheme="minorHAnsi"/>
          <w:lang w:eastAsia="de-DE"/>
        </w:rPr>
      </w:pPr>
      <w:r w:rsidRPr="00DF0E30">
        <w:rPr>
          <w:rFonts w:cstheme="minorHAnsi"/>
          <w:lang w:eastAsia="de-DE"/>
        </w:rPr>
        <w:t>the control error, i.e. input, of the FCP is the Frequency Deviation;</w:t>
      </w:r>
    </w:p>
    <w:p w14:paraId="616BCA14"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control error, i.e. input, of aFRP is the LFC input of an LFC Area;</w:t>
      </w:r>
    </w:p>
    <w:p w14:paraId="7F3450AE"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mFRP and RRP are manually triggered by the TSO in order to release or to supplement aFRP based on observed or expected imbalances;</w:t>
      </w:r>
    </w:p>
    <w:p w14:paraId="1508273D" w14:textId="77777777" w:rsidR="00274E84" w:rsidRPr="00DF0E30" w:rsidRDefault="00274E84" w:rsidP="00274E84">
      <w:pPr>
        <w:numPr>
          <w:ilvl w:val="0"/>
          <w:numId w:val="50"/>
        </w:numPr>
        <w:spacing w:after="0" w:line="259" w:lineRule="auto"/>
        <w:rPr>
          <w:rFonts w:cstheme="minorHAnsi"/>
          <w:lang w:eastAsia="de-DE"/>
        </w:rPr>
      </w:pPr>
      <w:r w:rsidRPr="00DF0E30">
        <w:rPr>
          <w:rFonts w:cstheme="minorHAnsi"/>
          <w:lang w:eastAsia="de-DE"/>
        </w:rPr>
        <w:t>optionally, optimization of local aFRP may be introduced leading to additional aFRR activation (e.g. predictive aFRR activation).</w:t>
      </w:r>
    </w:p>
    <w:p w14:paraId="1E77E7BD" w14:textId="1FF259FF" w:rsidR="00AB0597" w:rsidRPr="00211B61" w:rsidRDefault="00D43ABD" w:rsidP="00AB0597">
      <w:pPr>
        <w:pStyle w:val="Caption"/>
        <w:suppressLineNumbers/>
        <w:spacing w:line="259" w:lineRule="auto"/>
        <w:jc w:val="both"/>
        <w:rPr>
          <w:rFonts w:cstheme="minorHAnsi"/>
          <w:sz w:val="22"/>
          <w:szCs w:val="22"/>
          <w:lang w:val="en-GB"/>
        </w:rPr>
      </w:pPr>
      <w:bookmarkStart w:id="33" w:name="_Ref498961658"/>
      <w:bookmarkStart w:id="34" w:name="_Ref498961646"/>
      <w:r w:rsidRPr="00DF0E30">
        <w:rPr>
          <w:rFonts w:eastAsia="SimSun" w:cstheme="minorHAnsi"/>
          <w:noProof/>
          <w:sz w:val="22"/>
          <w:szCs w:val="22"/>
          <w:lang w:val="fr-FR" w:eastAsia="fr-FR"/>
        </w:rPr>
        <w:drawing>
          <wp:inline distT="0" distB="0" distL="0" distR="0" wp14:anchorId="3C8A5162" wp14:editId="28B4F1F0">
            <wp:extent cx="5792273" cy="32480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9625" cy="3252147"/>
                    </a:xfrm>
                    <a:prstGeom prst="rect">
                      <a:avLst/>
                    </a:prstGeom>
                    <a:noFill/>
                  </pic:spPr>
                </pic:pic>
              </a:graphicData>
            </a:graphic>
          </wp:inline>
        </w:drawing>
      </w:r>
    </w:p>
    <w:p w14:paraId="79020031" w14:textId="37435DCD" w:rsidR="00AB0597" w:rsidRDefault="00AB0597" w:rsidP="00AB0597">
      <w:pPr>
        <w:pStyle w:val="Caption"/>
        <w:suppressLineNumbers/>
        <w:spacing w:line="259" w:lineRule="auto"/>
        <w:rPr>
          <w:rFonts w:cstheme="minorHAnsi"/>
          <w:sz w:val="18"/>
          <w:szCs w:val="22"/>
          <w:lang w:val="en-GB"/>
        </w:rPr>
      </w:pPr>
      <w:bookmarkStart w:id="35" w:name="_Ref520368009"/>
      <w:bookmarkStart w:id="36" w:name="_Ref520367999"/>
      <w:bookmarkEnd w:id="33"/>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5</w:t>
      </w:r>
      <w:r w:rsidRPr="00211B61" w:rsidDel="006C5E6C">
        <w:rPr>
          <w:rFonts w:cstheme="minorHAnsi"/>
          <w:sz w:val="18"/>
          <w:szCs w:val="22"/>
          <w:lang w:val="en-GB"/>
        </w:rPr>
        <w:fldChar w:fldCharType="end"/>
      </w:r>
      <w:bookmarkEnd w:id="35"/>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Control</w:t>
      </w:r>
      <w:r w:rsidR="00470AEE" w:rsidRPr="00211B61">
        <w:rPr>
          <w:rFonts w:cstheme="minorHAnsi"/>
          <w:sz w:val="18"/>
          <w:szCs w:val="22"/>
          <w:lang w:val="en-GB"/>
        </w:rPr>
        <w:t xml:space="preserve"> </w:t>
      </w:r>
      <w:r w:rsidRPr="00211B61">
        <w:rPr>
          <w:rFonts w:cstheme="minorHAnsi"/>
          <w:sz w:val="18"/>
          <w:szCs w:val="22"/>
          <w:lang w:val="en-GB"/>
        </w:rPr>
        <w:t>Process</w:t>
      </w:r>
      <w:bookmarkEnd w:id="34"/>
      <w:bookmarkEnd w:id="36"/>
      <w:r w:rsidRPr="00211B61">
        <w:rPr>
          <w:rStyle w:val="FootnoteReference"/>
          <w:rFonts w:cstheme="minorHAnsi"/>
          <w:szCs w:val="22"/>
          <w:lang w:val="en-GB"/>
        </w:rPr>
        <w:footnoteReference w:id="6"/>
      </w:r>
    </w:p>
    <w:tbl>
      <w:tblPr>
        <w:tblStyle w:val="TableGrid"/>
        <w:tblW w:w="0" w:type="auto"/>
        <w:tblLayout w:type="fixed"/>
        <w:tblLook w:val="04A0" w:firstRow="1" w:lastRow="0" w:firstColumn="1" w:lastColumn="0" w:noHBand="0" w:noVBand="1"/>
      </w:tblPr>
      <w:tblGrid>
        <w:gridCol w:w="2915"/>
        <w:gridCol w:w="6147"/>
      </w:tblGrid>
      <w:tr w:rsidR="00D43ABD" w:rsidRPr="000A0BEF" w14:paraId="1E9281D3" w14:textId="77777777" w:rsidTr="00D43ABD">
        <w:tc>
          <w:tcPr>
            <w:tcW w:w="2915" w:type="dxa"/>
          </w:tcPr>
          <w:p w14:paraId="5846866C" w14:textId="77777777" w:rsidR="00D43ABD" w:rsidRPr="00DF0E30" w:rsidRDefault="00D43ABD" w:rsidP="006B4BA8">
            <w:pPr>
              <w:spacing w:line="259" w:lineRule="auto"/>
              <w:rPr>
                <w:rFonts w:eastAsia="SimSun" w:cstheme="minorHAnsi"/>
                <w:b/>
              </w:rPr>
            </w:pPr>
            <w:r w:rsidRPr="00DF0E30">
              <w:rPr>
                <w:rFonts w:eastAsia="SimSun" w:cstheme="minorHAnsi"/>
                <w:b/>
              </w:rPr>
              <w:t>Variable</w:t>
            </w:r>
          </w:p>
        </w:tc>
        <w:tc>
          <w:tcPr>
            <w:tcW w:w="6147" w:type="dxa"/>
          </w:tcPr>
          <w:p w14:paraId="249FB940" w14:textId="77777777" w:rsidR="00D43ABD" w:rsidRPr="00DF0E30" w:rsidRDefault="00D43ABD" w:rsidP="006B4BA8">
            <w:pPr>
              <w:spacing w:line="259" w:lineRule="auto"/>
              <w:rPr>
                <w:rFonts w:eastAsia="SimSun" w:cstheme="minorHAnsi"/>
                <w:b/>
              </w:rPr>
            </w:pPr>
            <w:r w:rsidRPr="00DF0E30">
              <w:rPr>
                <w:rFonts w:eastAsia="SimSun" w:cstheme="minorHAnsi"/>
                <w:b/>
              </w:rPr>
              <w:t>Short Description and Sign Conventions</w:t>
            </w:r>
          </w:p>
        </w:tc>
      </w:tr>
      <w:tr w:rsidR="00D43ABD" w:rsidRPr="000A0BEF" w14:paraId="3D79CFFC" w14:textId="77777777" w:rsidTr="00D43ABD">
        <w:tc>
          <w:tcPr>
            <w:tcW w:w="2915" w:type="dxa"/>
          </w:tcPr>
          <w:p w14:paraId="758B509E" w14:textId="77777777" w:rsidR="00D43ABD" w:rsidRPr="00DF0E30" w:rsidRDefault="00D43ABD" w:rsidP="006B4BA8">
            <w:pPr>
              <w:spacing w:line="259" w:lineRule="auto"/>
              <w:rPr>
                <w:rFonts w:eastAsia="SimSun" w:cstheme="minorHAnsi"/>
              </w:rPr>
            </w:pPr>
            <w:r w:rsidRPr="00DF0E30">
              <w:rPr>
                <w:rFonts w:eastAsia="SimSun" w:cstheme="minorHAnsi"/>
                <w:i/>
              </w:rPr>
              <w:t>ACE</w:t>
            </w:r>
          </w:p>
        </w:tc>
        <w:tc>
          <w:tcPr>
            <w:tcW w:w="6147" w:type="dxa"/>
          </w:tcPr>
          <w:p w14:paraId="7CA0BCD9" w14:textId="77777777" w:rsidR="00D43ABD" w:rsidRPr="00DF0E30" w:rsidRDefault="00D43ABD" w:rsidP="006B4BA8">
            <w:pPr>
              <w:spacing w:line="259" w:lineRule="auto"/>
              <w:rPr>
                <w:rFonts w:eastAsia="SimSun" w:cstheme="minorHAnsi"/>
              </w:rPr>
            </w:pPr>
            <w:r w:rsidRPr="00DF0E30">
              <w:rPr>
                <w:rFonts w:eastAsia="SimSun" w:cstheme="minorHAnsi"/>
              </w:rPr>
              <w:t xml:space="preserve">The ACE represents the individual remaining imbalance the LFC area is responsible for. In case of coordinated FRR activation the ACE may differ to the LFC Input and be </w:t>
            </w:r>
            <w:r w:rsidRPr="00DF0E30">
              <w:rPr>
                <w:rFonts w:eastAsia="SimSun" w:cstheme="minorHAnsi"/>
              </w:rPr>
              <w:lastRenderedPageBreak/>
              <w:t>recalculated in coordinated manner. Without coordinated FRCE calculation, the ACE corresponds to the opposite of the LFC Input.</w:t>
            </w:r>
          </w:p>
        </w:tc>
      </w:tr>
      <w:tr w:rsidR="00D43ABD" w:rsidRPr="000A0BEF" w14:paraId="2B625FD4" w14:textId="77777777" w:rsidTr="00D43ABD">
        <w:tc>
          <w:tcPr>
            <w:tcW w:w="2915" w:type="dxa"/>
          </w:tcPr>
          <w:p w14:paraId="052CD9D5" w14:textId="77777777" w:rsidR="00D43ABD" w:rsidRPr="00DF0E30" w:rsidRDefault="00D43ABD" w:rsidP="006B4BA8">
            <w:pPr>
              <w:spacing w:line="259" w:lineRule="auto"/>
              <w:rPr>
                <w:rFonts w:eastAsia="SimSun" w:cstheme="minorHAnsi"/>
                <w:i/>
              </w:rPr>
            </w:pPr>
            <w:r w:rsidRPr="00DF0E30">
              <w:rPr>
                <w:rFonts w:eastAsia="SimSun" w:cstheme="minorHAnsi"/>
                <w:i/>
              </w:rPr>
              <w:lastRenderedPageBreak/>
              <w:t>FRCE</w:t>
            </w:r>
          </w:p>
        </w:tc>
        <w:tc>
          <w:tcPr>
            <w:tcW w:w="6147" w:type="dxa"/>
          </w:tcPr>
          <w:p w14:paraId="24AD6758" w14:textId="77777777" w:rsidR="00D43ABD" w:rsidRPr="00DF0E30" w:rsidRDefault="00D43ABD" w:rsidP="006B4BA8">
            <w:pPr>
              <w:spacing w:line="259" w:lineRule="auto"/>
              <w:rPr>
                <w:rFonts w:eastAsia="SimSun" w:cstheme="minorHAnsi"/>
              </w:rPr>
            </w:pPr>
            <w:r w:rsidRPr="00DF0E30">
              <w:rPr>
                <w:rFonts w:eastAsia="SimSun" w:cstheme="minorHAnsi"/>
              </w:rPr>
              <w:t>equals the ACE (only for RG CE).</w:t>
            </w:r>
          </w:p>
        </w:tc>
      </w:tr>
      <w:tr w:rsidR="00D43ABD" w:rsidRPr="000A0BEF" w14:paraId="798082F1" w14:textId="77777777" w:rsidTr="00D43ABD">
        <w:tc>
          <w:tcPr>
            <w:tcW w:w="2915" w:type="dxa"/>
          </w:tcPr>
          <w:p w14:paraId="78031F14" w14:textId="77777777" w:rsidR="00D43ABD" w:rsidRPr="00DF0E30" w:rsidRDefault="00D43ABD" w:rsidP="006B4BA8">
            <w:pPr>
              <w:spacing w:line="259" w:lineRule="auto"/>
              <w:rPr>
                <w:rFonts w:eastAsia="SimSun" w:cstheme="minorHAnsi"/>
                <w:i/>
              </w:rPr>
            </w:pPr>
            <w:r w:rsidRPr="00DF0E30">
              <w:rPr>
                <w:rFonts w:eastAsia="SimSun" w:cstheme="minorHAnsi"/>
                <w:i/>
              </w:rPr>
              <w:t>d</w:t>
            </w:r>
          </w:p>
        </w:tc>
        <w:tc>
          <w:tcPr>
            <w:tcW w:w="6147" w:type="dxa"/>
          </w:tcPr>
          <w:p w14:paraId="2ACC4504" w14:textId="77777777" w:rsidR="00D43ABD" w:rsidRPr="00DF0E30" w:rsidRDefault="00D43ABD" w:rsidP="006B4BA8">
            <w:pPr>
              <w:spacing w:line="259" w:lineRule="auto"/>
              <w:rPr>
                <w:rFonts w:eastAsia="SimSun" w:cstheme="minorHAnsi"/>
              </w:rPr>
            </w:pPr>
            <w:r w:rsidRPr="00DF0E30">
              <w:rPr>
                <w:rFonts w:eastAsia="SimSun" w:cstheme="minorHAnsi"/>
              </w:rPr>
              <w:t>Disturbance observed in the system due to change of production versus consumption (in MW); d reflects the effect of a disturbance on the cross-border physical flow deviation compared to a balanced situation.</w:t>
            </w:r>
          </w:p>
        </w:tc>
      </w:tr>
      <w:tr w:rsidR="00D43ABD" w:rsidRPr="000A0BEF" w14:paraId="6F7DC56A" w14:textId="77777777" w:rsidTr="00D43ABD">
        <w:tc>
          <w:tcPr>
            <w:tcW w:w="2915" w:type="dxa"/>
          </w:tcPr>
          <w:p w14:paraId="522C453F"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0</w:t>
            </w:r>
          </w:p>
        </w:tc>
        <w:tc>
          <w:tcPr>
            <w:tcW w:w="6147" w:type="dxa"/>
          </w:tcPr>
          <w:p w14:paraId="076958BB" w14:textId="77777777" w:rsidR="00D43ABD" w:rsidRPr="00DF0E30" w:rsidRDefault="00D43ABD" w:rsidP="006B4BA8">
            <w:pPr>
              <w:spacing w:line="259" w:lineRule="auto"/>
              <w:rPr>
                <w:rFonts w:eastAsia="SimSun" w:cstheme="minorHAnsi"/>
              </w:rPr>
            </w:pPr>
            <w:r w:rsidRPr="00DF0E30">
              <w:rPr>
                <w:rFonts w:eastAsia="SimSun" w:cstheme="minorHAnsi"/>
              </w:rPr>
              <w:t>Nominal System Frequency of the Synchronous Area. The Nominal System Frequency is equal to 50 Hz.</w:t>
            </w:r>
          </w:p>
        </w:tc>
      </w:tr>
      <w:tr w:rsidR="00D43ABD" w:rsidRPr="000A0BEF" w14:paraId="4C6140A9" w14:textId="77777777" w:rsidTr="00D43ABD">
        <w:tc>
          <w:tcPr>
            <w:tcW w:w="2915" w:type="dxa"/>
          </w:tcPr>
          <w:p w14:paraId="470B5849" w14:textId="77777777" w:rsidR="00D43ABD" w:rsidRPr="00DF0E30" w:rsidRDefault="00D43ABD" w:rsidP="006B4BA8">
            <w:pPr>
              <w:spacing w:line="259" w:lineRule="auto"/>
              <w:rPr>
                <w:rFonts w:eastAsia="SimSun" w:cstheme="minorHAnsi"/>
              </w:rPr>
            </w:pPr>
            <w:r w:rsidRPr="00DF0E30">
              <w:rPr>
                <w:rFonts w:eastAsia="SimSun" w:cstheme="minorHAnsi"/>
                <w:i/>
              </w:rPr>
              <w:t>f</w:t>
            </w:r>
          </w:p>
        </w:tc>
        <w:tc>
          <w:tcPr>
            <w:tcW w:w="6147" w:type="dxa"/>
          </w:tcPr>
          <w:p w14:paraId="1946CE33" w14:textId="77777777" w:rsidR="00D43ABD" w:rsidRPr="00DF0E30" w:rsidRDefault="00D43ABD" w:rsidP="006B4BA8">
            <w:pPr>
              <w:spacing w:line="259" w:lineRule="auto"/>
              <w:rPr>
                <w:rFonts w:eastAsia="SimSun" w:cstheme="minorHAnsi"/>
              </w:rPr>
            </w:pPr>
            <w:r w:rsidRPr="00DF0E30">
              <w:rPr>
                <w:rFonts w:eastAsia="SimSun" w:cstheme="minorHAnsi"/>
              </w:rPr>
              <w:t xml:space="preserve">System Frequency of the Synchronous Area measured in Hertz (Hz). </w:t>
            </w:r>
          </w:p>
        </w:tc>
      </w:tr>
      <w:tr w:rsidR="00D43ABD" w:rsidRPr="000A0BEF" w14:paraId="6C10EC1B" w14:textId="77777777" w:rsidTr="00D43ABD">
        <w:tc>
          <w:tcPr>
            <w:tcW w:w="2915" w:type="dxa"/>
          </w:tcPr>
          <w:p w14:paraId="49FA6DD5" w14:textId="77777777" w:rsidR="00D43ABD" w:rsidRPr="00DF0E30" w:rsidRDefault="00D43ABD" w:rsidP="006B4BA8">
            <w:pPr>
              <w:spacing w:line="259" w:lineRule="auto"/>
              <w:rPr>
                <w:rFonts w:eastAsia="SimSun" w:cstheme="minorHAnsi"/>
              </w:rPr>
            </w:pPr>
            <w:r w:rsidRPr="00DF0E30">
              <w:rPr>
                <w:rFonts w:eastAsia="SimSun" w:cstheme="minorHAnsi"/>
              </w:rPr>
              <w:t>Δ</w:t>
            </w:r>
            <w:r w:rsidRPr="00DF0E30">
              <w:rPr>
                <w:rFonts w:eastAsia="SimSun" w:cstheme="minorHAnsi"/>
                <w:i/>
              </w:rPr>
              <w:t>f</w:t>
            </w:r>
            <w:r w:rsidRPr="00DF0E30">
              <w:rPr>
                <w:rFonts w:eastAsia="SimSun" w:cstheme="minorHAnsi"/>
              </w:rPr>
              <w:t>=</w:t>
            </w:r>
            <w:r w:rsidRPr="00DF0E30">
              <w:rPr>
                <w:rFonts w:eastAsia="SimSun" w:cstheme="minorHAnsi"/>
                <w:i/>
              </w:rPr>
              <w:t>f−f</w:t>
            </w:r>
            <w:r w:rsidRPr="00DF0E30">
              <w:rPr>
                <w:rFonts w:eastAsia="SimSun" w:cstheme="minorHAnsi"/>
                <w:vertAlign w:val="subscript"/>
              </w:rPr>
              <w:t>0</w:t>
            </w:r>
          </w:p>
        </w:tc>
        <w:tc>
          <w:tcPr>
            <w:tcW w:w="6147" w:type="dxa"/>
          </w:tcPr>
          <w:p w14:paraId="27546770" w14:textId="77777777" w:rsidR="00D43ABD" w:rsidRPr="00DF0E30" w:rsidRDefault="00D43ABD" w:rsidP="006B4BA8">
            <w:pPr>
              <w:spacing w:line="259" w:lineRule="auto"/>
              <w:rPr>
                <w:rFonts w:eastAsia="SimSun" w:cstheme="minorHAnsi"/>
              </w:rPr>
            </w:pPr>
            <w:r w:rsidRPr="00DF0E30">
              <w:rPr>
                <w:rFonts w:eastAsia="SimSun" w:cstheme="minorHAnsi"/>
              </w:rPr>
              <w:t>Frequency Deviation.</w:t>
            </w:r>
          </w:p>
        </w:tc>
      </w:tr>
      <w:tr w:rsidR="00D43ABD" w:rsidRPr="000A0BEF" w14:paraId="00653CCF" w14:textId="77777777" w:rsidTr="00D43ABD">
        <w:tc>
          <w:tcPr>
            <w:tcW w:w="2915" w:type="dxa"/>
          </w:tcPr>
          <w:p w14:paraId="603EBF64"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off</w:t>
            </w:r>
          </w:p>
        </w:tc>
        <w:tc>
          <w:tcPr>
            <w:tcW w:w="6147" w:type="dxa"/>
          </w:tcPr>
          <w:p w14:paraId="62415BA2" w14:textId="77777777" w:rsidR="00D43ABD" w:rsidRPr="00DF0E30" w:rsidRDefault="00D43ABD" w:rsidP="006B4BA8">
            <w:pPr>
              <w:spacing w:line="259" w:lineRule="auto"/>
              <w:rPr>
                <w:rFonts w:eastAsia="SimSun" w:cstheme="minorHAnsi"/>
              </w:rPr>
            </w:pPr>
            <w:r w:rsidRPr="00DF0E30">
              <w:rPr>
                <w:rFonts w:eastAsia="SimSun" w:cstheme="minorHAnsi"/>
              </w:rPr>
              <w:t>Frequency Offset used for Time Control. Positive if the Synchronous Time is behind UTC.</w:t>
            </w:r>
          </w:p>
        </w:tc>
      </w:tr>
      <w:tr w:rsidR="00D43ABD" w:rsidRPr="000A0BEF" w14:paraId="417753EE" w14:textId="77777777" w:rsidTr="00D43ABD">
        <w:tc>
          <w:tcPr>
            <w:tcW w:w="2915" w:type="dxa"/>
          </w:tcPr>
          <w:p w14:paraId="46DA7457" w14:textId="77777777" w:rsidR="00D43ABD" w:rsidRPr="00DF0E30" w:rsidRDefault="00D43ABD" w:rsidP="006B4BA8">
            <w:pPr>
              <w:spacing w:line="259" w:lineRule="auto"/>
              <w:rPr>
                <w:rFonts w:eastAsia="SimSun" w:cstheme="minorHAnsi"/>
                <w:i/>
              </w:rPr>
            </w:pP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 xml:space="preserve"> f</w:t>
            </w:r>
            <w:r w:rsidRPr="00DF0E30">
              <w:rPr>
                <w:rFonts w:eastAsia="SimSun" w:cstheme="minorHAnsi"/>
                <w:vertAlign w:val="subscript"/>
              </w:rPr>
              <w:t>0</w:t>
            </w:r>
            <w:r w:rsidRPr="00DF0E30">
              <w:rPr>
                <w:rFonts w:eastAsia="SimSun" w:cstheme="minorHAnsi"/>
                <w:i/>
              </w:rPr>
              <w:t>+ f</w:t>
            </w:r>
            <w:r w:rsidRPr="00DF0E30">
              <w:rPr>
                <w:rFonts w:eastAsia="SimSun" w:cstheme="minorHAnsi"/>
                <w:vertAlign w:val="subscript"/>
              </w:rPr>
              <w:t>off</w:t>
            </w:r>
          </w:p>
        </w:tc>
        <w:tc>
          <w:tcPr>
            <w:tcW w:w="6147" w:type="dxa"/>
          </w:tcPr>
          <w:p w14:paraId="45AE0EB7" w14:textId="77777777" w:rsidR="00D43ABD" w:rsidRPr="00DF0E30" w:rsidRDefault="00D43ABD" w:rsidP="006B4BA8">
            <w:pPr>
              <w:spacing w:line="259" w:lineRule="auto"/>
              <w:rPr>
                <w:rFonts w:eastAsia="SimSun" w:cstheme="minorHAnsi"/>
              </w:rPr>
            </w:pPr>
            <w:r w:rsidRPr="00DF0E30">
              <w:rPr>
                <w:rFonts w:eastAsia="SimSun" w:cstheme="minorHAnsi"/>
              </w:rPr>
              <w:t>Reference frequency set-point of the Synchronous Area in Hz equal to the sum of Nominal Frequency of the Synchronous Area and the Frequency Offset used for Time Control.</w:t>
            </w:r>
          </w:p>
        </w:tc>
      </w:tr>
      <w:tr w:rsidR="00D43ABD" w:rsidRPr="000A0BEF" w14:paraId="5BD5027E" w14:textId="77777777" w:rsidTr="00D43ABD">
        <w:tc>
          <w:tcPr>
            <w:tcW w:w="2915" w:type="dxa"/>
          </w:tcPr>
          <w:p w14:paraId="19DB95F3" w14:textId="77777777" w:rsidR="00D43ABD" w:rsidRPr="00DF0E30" w:rsidRDefault="00D43ABD" w:rsidP="006B4BA8">
            <w:pPr>
              <w:spacing w:line="259" w:lineRule="auto"/>
              <w:rPr>
                <w:rFonts w:eastAsia="SimSun" w:cstheme="minorHAnsi"/>
                <w:i/>
              </w:rPr>
            </w:pPr>
            <w:r w:rsidRPr="00DF0E30">
              <w:rPr>
                <w:rFonts w:eastAsia="SimSun" w:cstheme="minorHAnsi"/>
                <w:i/>
              </w:rPr>
              <w:t>K</w:t>
            </w:r>
          </w:p>
        </w:tc>
        <w:tc>
          <w:tcPr>
            <w:tcW w:w="6147" w:type="dxa"/>
          </w:tcPr>
          <w:p w14:paraId="18143F81" w14:textId="77777777" w:rsidR="00D43ABD" w:rsidRPr="00DF0E30" w:rsidRDefault="00D43ABD" w:rsidP="006B4BA8">
            <w:pPr>
              <w:spacing w:line="259" w:lineRule="auto"/>
              <w:rPr>
                <w:rFonts w:eastAsia="SimSun" w:cstheme="minorHAnsi"/>
              </w:rPr>
            </w:pPr>
            <w:r w:rsidRPr="00DF0E30">
              <w:rPr>
                <w:rFonts w:eastAsia="SimSun" w:cstheme="minorHAnsi"/>
              </w:rPr>
              <w:t>the K-Factor defined in MW/Hz is an estimation for the change of Active Power output of a LFC Area resulting from a Frequency Deviation, i.e. including FCR, self-regulation, etc.</w:t>
            </w:r>
          </w:p>
        </w:tc>
      </w:tr>
      <w:tr w:rsidR="00D43ABD" w:rsidRPr="000A0BEF" w14:paraId="01039AF5" w14:textId="77777777" w:rsidTr="00D43ABD">
        <w:tc>
          <w:tcPr>
            <w:tcW w:w="2915" w:type="dxa"/>
          </w:tcPr>
          <w:p w14:paraId="15CD7252" w14:textId="77777777" w:rsidR="00D43ABD" w:rsidRPr="00DF0E30" w:rsidRDefault="00D43ABD" w:rsidP="006B4BA8">
            <w:pPr>
              <w:spacing w:line="259" w:lineRule="auto"/>
              <w:rPr>
                <w:rFonts w:eastAsia="SimSun" w:cstheme="minorHAnsi"/>
                <w:i/>
              </w:rPr>
            </w:pP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05A75F67" w14:textId="77777777" w:rsidR="00D43ABD" w:rsidRPr="00DF0E30" w:rsidRDefault="00D43ABD" w:rsidP="006B4BA8">
            <w:pPr>
              <w:spacing w:line="259" w:lineRule="auto"/>
              <w:rPr>
                <w:rFonts w:eastAsia="SimSun" w:cstheme="minorHAnsi"/>
              </w:rPr>
            </w:pPr>
            <w:r w:rsidRPr="00DF0E30">
              <w:rPr>
                <w:rFonts w:eastAsia="SimSun" w:cstheme="minorHAnsi"/>
              </w:rPr>
              <w:t xml:space="preserve">the Frequency Control Error is the estimation for the actual amount of Active Power which is adjusted in the LFC Area in response to the System Frequency to </w:t>
            </w: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f</w:t>
            </w:r>
            <w:r w:rsidRPr="00DF0E30">
              <w:rPr>
                <w:rFonts w:eastAsia="SimSun" w:cstheme="minorHAnsi"/>
                <w:vertAlign w:val="subscript"/>
              </w:rPr>
              <w:t>0</w:t>
            </w:r>
            <w:r w:rsidRPr="00DF0E30">
              <w:rPr>
                <w:rFonts w:eastAsia="SimSun" w:cstheme="minorHAnsi"/>
              </w:rPr>
              <w:t>+</w:t>
            </w:r>
            <w:r w:rsidRPr="00DF0E30">
              <w:rPr>
                <w:rFonts w:eastAsia="SimSun" w:cstheme="minorHAnsi"/>
                <w:i/>
              </w:rPr>
              <w:t>f</w:t>
            </w:r>
            <w:r w:rsidRPr="00DF0E30">
              <w:rPr>
                <w:rFonts w:eastAsia="SimSun" w:cstheme="minorHAnsi"/>
                <w:vertAlign w:val="subscript"/>
              </w:rPr>
              <w:t>off</w:t>
            </w:r>
            <w:r w:rsidRPr="00DF0E30">
              <w:rPr>
                <w:rFonts w:eastAsia="SimSun" w:cstheme="minorHAnsi"/>
              </w:rPr>
              <w:t>.</w:t>
            </w:r>
          </w:p>
        </w:tc>
      </w:tr>
      <w:tr w:rsidR="00D43ABD" w:rsidRPr="000A0BEF" w14:paraId="4B13AEF8" w14:textId="77777777" w:rsidTr="00D43ABD">
        <w:tc>
          <w:tcPr>
            <w:tcW w:w="2915" w:type="dxa"/>
          </w:tcPr>
          <w:p w14:paraId="025C66C0" w14:textId="77777777" w:rsidR="00D43ABD" w:rsidRPr="00DF0E30" w:rsidRDefault="00D43ABD" w:rsidP="006B4BA8">
            <w:pPr>
              <w:spacing w:line="259" w:lineRule="auto"/>
              <w:rPr>
                <w:rFonts w:eastAsia="SimSun" w:cstheme="minorHAnsi"/>
                <w:i/>
              </w:rPr>
            </w:pPr>
            <w:r w:rsidRPr="00DF0E30">
              <w:rPr>
                <w:rFonts w:eastAsia="SimSun" w:cstheme="minorHAnsi"/>
                <w:i/>
              </w:rPr>
              <w:t>LFC Input=- (</w:t>
            </w:r>
            <w:r w:rsidRPr="00DF0E30">
              <w:rPr>
                <w:rFonts w:eastAsia="SimSun" w:cstheme="minorHAnsi"/>
              </w:rPr>
              <w:t>Δ</w:t>
            </w:r>
            <w:r w:rsidRPr="00DF0E30">
              <w:rPr>
                <w:rFonts w:eastAsia="SimSun" w:cstheme="minorHAnsi"/>
                <w:i/>
              </w:rPr>
              <w:t>P</w:t>
            </w:r>
            <w:r w:rsidRPr="00DF0E30">
              <w:rPr>
                <w:rFonts w:eastAsia="SimSun" w:cstheme="minorHAnsi"/>
              </w:rPr>
              <w:t>+</w:t>
            </w: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2DDE7AA4" w14:textId="77777777" w:rsidR="00D43ABD" w:rsidRPr="00DF0E30" w:rsidRDefault="00D43ABD" w:rsidP="006B4BA8">
            <w:pPr>
              <w:spacing w:line="259" w:lineRule="auto"/>
              <w:rPr>
                <w:rFonts w:eastAsia="SimSun" w:cstheme="minorHAnsi"/>
              </w:rPr>
            </w:pPr>
            <w:r w:rsidRPr="00DF0E30">
              <w:rPr>
                <w:rFonts w:eastAsia="SimSun" w:cstheme="minorHAnsi"/>
              </w:rPr>
              <w:t>the LFC Input is the opposite of the sum of the Power Control Error and the Frequency Control Error. The LFC Input is the input of the aFRR controller.</w:t>
            </w:r>
          </w:p>
        </w:tc>
      </w:tr>
      <w:tr w:rsidR="00D43ABD" w:rsidRPr="000A0BEF" w14:paraId="31EB5FD1" w14:textId="77777777" w:rsidTr="00D43ABD">
        <w:tc>
          <w:tcPr>
            <w:tcW w:w="2915" w:type="dxa"/>
          </w:tcPr>
          <w:p w14:paraId="4D2C32ED"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set</w:t>
            </w:r>
          </w:p>
        </w:tc>
        <w:tc>
          <w:tcPr>
            <w:tcW w:w="6147" w:type="dxa"/>
          </w:tcPr>
          <w:p w14:paraId="33AA938D" w14:textId="77777777" w:rsidR="00D43ABD" w:rsidRPr="00DF0E30" w:rsidRDefault="00D43ABD" w:rsidP="006B4BA8">
            <w:pPr>
              <w:spacing w:line="259" w:lineRule="auto"/>
              <w:rPr>
                <w:rFonts w:eastAsia="SimSun" w:cstheme="minorHAnsi"/>
              </w:rPr>
            </w:pPr>
            <w:r w:rsidRPr="00DF0E30">
              <w:rPr>
                <w:rFonts w:eastAsia="SimSun" w:cstheme="minorHAnsi"/>
              </w:rPr>
              <w:t>set-point power interchange of a LFC Area calculated from the ramped Control Program, positive in case of export.</w:t>
            </w:r>
          </w:p>
        </w:tc>
      </w:tr>
      <w:tr w:rsidR="00D43ABD" w:rsidRPr="000A0BEF" w14:paraId="64A13FD4" w14:textId="77777777" w:rsidTr="00D43ABD">
        <w:tc>
          <w:tcPr>
            <w:tcW w:w="2915" w:type="dxa"/>
          </w:tcPr>
          <w:p w14:paraId="2DC7955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int,ph</w:t>
            </w:r>
          </w:p>
        </w:tc>
        <w:tc>
          <w:tcPr>
            <w:tcW w:w="6147" w:type="dxa"/>
          </w:tcPr>
          <w:p w14:paraId="5CB9F2B7"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physical Tie-Lines (</w:t>
            </w:r>
            <w:r w:rsidRPr="00DF0E30">
              <w:rPr>
                <w:rFonts w:eastAsia="SimSun" w:cstheme="minorHAnsi"/>
                <w:i/>
              </w:rPr>
              <w:t>P</w:t>
            </w:r>
            <w:r w:rsidRPr="00DF0E30">
              <w:rPr>
                <w:rFonts w:eastAsia="SimSun" w:cstheme="minorHAnsi"/>
                <w:i/>
                <w:vertAlign w:val="subscript"/>
              </w:rPr>
              <w:t>T_ph</w:t>
            </w:r>
            <w:r w:rsidRPr="00DF0E30">
              <w:rPr>
                <w:rFonts w:eastAsia="SimSun" w:cstheme="minorHAnsi"/>
                <w:i/>
              </w:rPr>
              <w:t xml:space="preserve">) </w:t>
            </w:r>
            <w:r w:rsidRPr="00DF0E30">
              <w:rPr>
                <w:rFonts w:eastAsia="SimSun" w:cstheme="minorHAnsi"/>
              </w:rPr>
              <w:t>of the LFC Area (positive in case of export).</w:t>
            </w:r>
          </w:p>
        </w:tc>
      </w:tr>
      <w:tr w:rsidR="00D43ABD" w:rsidRPr="000A0BEF" w14:paraId="115E172D" w14:textId="77777777" w:rsidTr="00D43ABD">
        <w:tc>
          <w:tcPr>
            <w:tcW w:w="2915" w:type="dxa"/>
          </w:tcPr>
          <w:p w14:paraId="191A90B1"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int,v</w:t>
            </w:r>
          </w:p>
        </w:tc>
        <w:tc>
          <w:tcPr>
            <w:tcW w:w="6147" w:type="dxa"/>
          </w:tcPr>
          <w:p w14:paraId="2B2DA6A0"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Virtual Tie-Lines of the LFC Area (positive in case of export) excluding the correction signals from common optimization platforms for Imbalance Netting, aFRR energy exchange and mFRR energy exchange.</w:t>
            </w:r>
          </w:p>
        </w:tc>
      </w:tr>
      <w:tr w:rsidR="00D43ABD" w:rsidRPr="000A0BEF" w14:paraId="55BF4537" w14:textId="77777777" w:rsidTr="00D43ABD">
        <w:tc>
          <w:tcPr>
            <w:tcW w:w="2915" w:type="dxa"/>
          </w:tcPr>
          <w:p w14:paraId="61ABE506" w14:textId="77777777" w:rsidR="00D43ABD" w:rsidRPr="00DF0E30" w:rsidRDefault="00D43ABD" w:rsidP="006B4BA8">
            <w:pPr>
              <w:spacing w:line="259" w:lineRule="auto"/>
              <w:rPr>
                <w:rFonts w:eastAsia="SimSun" w:cstheme="minorHAnsi"/>
                <w:i/>
              </w:rPr>
            </w:pPr>
            <w:r w:rsidRPr="00DF0E30">
              <w:rPr>
                <w:rFonts w:eastAsia="SimSun" w:cstheme="minorHAnsi"/>
              </w:rPr>
              <w:t>Δ</w:t>
            </w:r>
            <w:r w:rsidRPr="00DF0E30">
              <w:rPr>
                <w:rFonts w:eastAsia="SimSun" w:cstheme="minorHAnsi"/>
                <w:i/>
              </w:rPr>
              <w:t>P=</w:t>
            </w:r>
          </w:p>
          <w:p w14:paraId="1A7E028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 xml:space="preserve">int,ph </w:t>
            </w:r>
            <w:r w:rsidRPr="00DF0E30">
              <w:rPr>
                <w:rFonts w:eastAsia="SimSun" w:cstheme="minorHAnsi"/>
                <w:i/>
              </w:rPr>
              <w:t>- P</w:t>
            </w:r>
            <w:r w:rsidRPr="00DF0E30">
              <w:rPr>
                <w:rFonts w:eastAsia="SimSun" w:cstheme="minorHAnsi"/>
                <w:vertAlign w:val="subscript"/>
              </w:rPr>
              <w:t xml:space="preserve">IGCC,corr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 xml:space="preserve">aFRR,corr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mFRR,corr</w:t>
            </w:r>
            <w:r w:rsidRPr="00DF0E30">
              <w:rPr>
                <w:rFonts w:eastAsia="SimSun" w:cstheme="minorHAnsi"/>
                <w:i/>
              </w:rPr>
              <w:t xml:space="preserve"> + P</w:t>
            </w:r>
            <w:r w:rsidRPr="00DF0E30">
              <w:rPr>
                <w:rFonts w:eastAsia="SimSun" w:cstheme="minorHAnsi"/>
                <w:vertAlign w:val="subscript"/>
              </w:rPr>
              <w:t>int,v</w:t>
            </w:r>
            <w:r w:rsidRPr="00DF0E30">
              <w:rPr>
                <w:rFonts w:eastAsia="SimSun" w:cstheme="minorHAnsi"/>
                <w:i/>
              </w:rPr>
              <w:t>)−P</w:t>
            </w:r>
            <w:r w:rsidRPr="00DF0E30">
              <w:rPr>
                <w:rFonts w:eastAsia="SimSun" w:cstheme="minorHAnsi"/>
                <w:vertAlign w:val="subscript"/>
              </w:rPr>
              <w:t xml:space="preserve">set </w:t>
            </w:r>
            <w:r w:rsidRPr="00DF0E30">
              <w:rPr>
                <w:rFonts w:eastAsia="SimSun" w:cstheme="minorHAnsi"/>
                <w:i/>
              </w:rPr>
              <w:t>-P</w:t>
            </w:r>
            <w:r w:rsidRPr="00DF0E30">
              <w:rPr>
                <w:rFonts w:eastAsia="SimSun" w:cstheme="minorHAnsi"/>
                <w:vertAlign w:val="subscript"/>
              </w:rPr>
              <w:t xml:space="preserve">set,RR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set,mFRR</w:t>
            </w:r>
          </w:p>
        </w:tc>
        <w:tc>
          <w:tcPr>
            <w:tcW w:w="6147" w:type="dxa"/>
          </w:tcPr>
          <w:p w14:paraId="6F34C039" w14:textId="77777777" w:rsidR="00D43ABD" w:rsidRPr="00DF0E30" w:rsidRDefault="00D43ABD" w:rsidP="006B4BA8">
            <w:pPr>
              <w:spacing w:line="259" w:lineRule="auto"/>
              <w:rPr>
                <w:rFonts w:eastAsia="SimSun" w:cstheme="minorHAnsi"/>
              </w:rPr>
            </w:pPr>
            <w:r w:rsidRPr="00DF0E30">
              <w:rPr>
                <w:rFonts w:eastAsia="SimSun" w:cstheme="minorHAnsi"/>
              </w:rPr>
              <w:t>the Power Control Error is the deviation between the set-point power interchange of the LFC Area (including the interchange of cross-border RR and mFRR activation) and the sum of the Active Power flows over Tie-Lines (physical and virtual, and including the correction signals for Imbalance Netting, cross-border aFRR and mFRR activation).</w:t>
            </w:r>
          </w:p>
        </w:tc>
      </w:tr>
      <w:tr w:rsidR="00D43ABD" w:rsidRPr="000A0BEF" w14:paraId="131954A2" w14:textId="77777777" w:rsidTr="00D43ABD">
        <w:tc>
          <w:tcPr>
            <w:tcW w:w="2915" w:type="dxa"/>
          </w:tcPr>
          <w:p w14:paraId="25CF2839"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FCR</w:t>
            </w:r>
          </w:p>
        </w:tc>
        <w:tc>
          <w:tcPr>
            <w:tcW w:w="6147" w:type="dxa"/>
          </w:tcPr>
          <w:p w14:paraId="1746D30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FCR</w:t>
            </w:r>
          </w:p>
        </w:tc>
      </w:tr>
      <w:tr w:rsidR="00D43ABD" w:rsidRPr="000A0BEF" w14:paraId="4DA8E02B" w14:textId="77777777" w:rsidTr="00D43ABD">
        <w:tc>
          <w:tcPr>
            <w:tcW w:w="2915" w:type="dxa"/>
          </w:tcPr>
          <w:p w14:paraId="4DD0961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RR</w:t>
            </w:r>
          </w:p>
        </w:tc>
        <w:tc>
          <w:tcPr>
            <w:tcW w:w="6147" w:type="dxa"/>
          </w:tcPr>
          <w:p w14:paraId="561A6531"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RR sent to the RR provider defined as the sum of S</w:t>
            </w:r>
            <w:r w:rsidRPr="00DF0E30">
              <w:rPr>
                <w:rFonts w:eastAsia="SimSun" w:cstheme="minorHAnsi"/>
                <w:vertAlign w:val="subscript"/>
              </w:rPr>
              <w:t xml:space="preserve">RR,man </w:t>
            </w:r>
            <w:r w:rsidRPr="00DF0E30">
              <w:rPr>
                <w:rFonts w:eastAsia="SimSun" w:cstheme="minorHAnsi"/>
              </w:rPr>
              <w:t>and S</w:t>
            </w:r>
            <w:r w:rsidRPr="00DF0E30">
              <w:rPr>
                <w:rFonts w:eastAsia="SimSun" w:cstheme="minorHAnsi"/>
                <w:vertAlign w:val="subscript"/>
              </w:rPr>
              <w:t>RR, corr</w:t>
            </w:r>
            <w:r w:rsidRPr="00DF0E30">
              <w:rPr>
                <w:rFonts w:eastAsia="SimSun" w:cstheme="minorHAnsi"/>
              </w:rPr>
              <w:t xml:space="preserve"> when applicable.</w:t>
            </w:r>
          </w:p>
        </w:tc>
      </w:tr>
      <w:tr w:rsidR="00D43ABD" w:rsidRPr="000A0BEF" w14:paraId="5BDF721C" w14:textId="77777777" w:rsidTr="00D43ABD">
        <w:tc>
          <w:tcPr>
            <w:tcW w:w="2915" w:type="dxa"/>
          </w:tcPr>
          <w:p w14:paraId="62ACA38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mFRR</w:t>
            </w:r>
          </w:p>
        </w:tc>
        <w:tc>
          <w:tcPr>
            <w:tcW w:w="6147" w:type="dxa"/>
          </w:tcPr>
          <w:p w14:paraId="1409ED4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mFRR sent to the mFRR provider defined as the sum of S</w:t>
            </w:r>
            <w:r w:rsidRPr="00DF0E30">
              <w:rPr>
                <w:rFonts w:eastAsia="SimSun" w:cstheme="minorHAnsi"/>
                <w:vertAlign w:val="subscript"/>
              </w:rPr>
              <w:t>mFRR,man</w:t>
            </w:r>
            <w:r w:rsidRPr="00DF0E30">
              <w:rPr>
                <w:rFonts w:eastAsia="SimSun" w:cstheme="minorHAnsi"/>
              </w:rPr>
              <w:t>, S</w:t>
            </w:r>
            <w:r w:rsidRPr="00DF0E30">
              <w:rPr>
                <w:rFonts w:eastAsia="SimSun" w:cstheme="minorHAnsi"/>
                <w:vertAlign w:val="subscript"/>
              </w:rPr>
              <w:t xml:space="preserve">mFRR_Dir, corr </w:t>
            </w:r>
            <w:r w:rsidRPr="00DF0E30">
              <w:rPr>
                <w:rFonts w:eastAsia="SimSun" w:cstheme="minorHAnsi"/>
              </w:rPr>
              <w:t>and S</w:t>
            </w:r>
            <w:r w:rsidRPr="00DF0E30">
              <w:rPr>
                <w:rFonts w:eastAsia="SimSun" w:cstheme="minorHAnsi"/>
                <w:vertAlign w:val="subscript"/>
              </w:rPr>
              <w:t>mFRR_Sch, corr</w:t>
            </w:r>
            <w:r w:rsidRPr="00DF0E30">
              <w:rPr>
                <w:rFonts w:eastAsia="SimSun" w:cstheme="minorHAnsi"/>
              </w:rPr>
              <w:t xml:space="preserve">  when applicable.</w:t>
            </w:r>
          </w:p>
        </w:tc>
      </w:tr>
      <w:tr w:rsidR="00D43ABD" w:rsidRPr="000A0BEF" w14:paraId="0AFDA52B" w14:textId="77777777" w:rsidTr="00D43ABD">
        <w:tc>
          <w:tcPr>
            <w:tcW w:w="2915" w:type="dxa"/>
          </w:tcPr>
          <w:p w14:paraId="26298F6A"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aFRR</w:t>
            </w:r>
          </w:p>
        </w:tc>
        <w:tc>
          <w:tcPr>
            <w:tcW w:w="6147" w:type="dxa"/>
          </w:tcPr>
          <w:p w14:paraId="236F96EC"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aFRR sent to the aFRR provider.</w:t>
            </w:r>
          </w:p>
        </w:tc>
      </w:tr>
      <w:tr w:rsidR="00D43ABD" w:rsidRPr="000A0BEF" w14:paraId="7CDD0310" w14:textId="77777777" w:rsidTr="00D43ABD">
        <w:tc>
          <w:tcPr>
            <w:tcW w:w="2915" w:type="dxa"/>
          </w:tcPr>
          <w:p w14:paraId="3FB61666" w14:textId="77777777" w:rsidR="00D43ABD" w:rsidRPr="00DF0E30" w:rsidRDefault="00D43ABD" w:rsidP="006B4BA8">
            <w:pPr>
              <w:spacing w:line="259" w:lineRule="auto"/>
              <w:rPr>
                <w:rFonts w:eastAsia="SimSun" w:cstheme="minorHAnsi"/>
                <w:i/>
              </w:rPr>
            </w:pPr>
            <w:r w:rsidRPr="00DF0E30">
              <w:rPr>
                <w:rFonts w:eastAsia="SimSun" w:cstheme="minorHAnsi"/>
                <w:i/>
              </w:rPr>
              <w:t>S</w:t>
            </w:r>
            <w:r w:rsidRPr="00DF0E30">
              <w:rPr>
                <w:rFonts w:eastAsia="SimSun" w:cstheme="minorHAnsi"/>
                <w:vertAlign w:val="subscript"/>
              </w:rPr>
              <w:t>Opt_aFRR</w:t>
            </w:r>
          </w:p>
        </w:tc>
        <w:tc>
          <w:tcPr>
            <w:tcW w:w="6147" w:type="dxa"/>
          </w:tcPr>
          <w:p w14:paraId="47860E3D" w14:textId="77777777" w:rsidR="00D43ABD" w:rsidRPr="00DF0E30" w:rsidRDefault="00D43ABD" w:rsidP="006B4BA8">
            <w:pPr>
              <w:spacing w:line="259" w:lineRule="auto"/>
              <w:rPr>
                <w:rFonts w:eastAsia="SimSun" w:cstheme="minorHAnsi"/>
              </w:rPr>
            </w:pPr>
            <w:r w:rsidRPr="00DF0E30">
              <w:rPr>
                <w:rFonts w:eastAsia="SimSun" w:cstheme="minorHAnsi"/>
              </w:rPr>
              <w:t>set-point for local optimization of aFRR activation.</w:t>
            </w:r>
          </w:p>
        </w:tc>
      </w:tr>
      <w:tr w:rsidR="00D43ABD" w:rsidRPr="000A0BEF" w14:paraId="10BFD1C7" w14:textId="77777777" w:rsidTr="00D43ABD">
        <w:tc>
          <w:tcPr>
            <w:tcW w:w="2915" w:type="dxa"/>
          </w:tcPr>
          <w:p w14:paraId="45CB72E6" w14:textId="77777777" w:rsidR="00D43ABD" w:rsidRPr="00DF0E30" w:rsidRDefault="00D43ABD" w:rsidP="006B4BA8">
            <w:pPr>
              <w:spacing w:line="259" w:lineRule="auto"/>
              <w:rPr>
                <w:rFonts w:eastAsia="SimSun" w:cstheme="minorHAnsi"/>
              </w:rPr>
            </w:pPr>
            <w:r w:rsidRPr="00DF0E30">
              <w:rPr>
                <w:rFonts w:eastAsia="SimSun" w:cstheme="minorHAnsi"/>
                <w:i/>
              </w:rPr>
              <w:lastRenderedPageBreak/>
              <w:t>P</w:t>
            </w:r>
            <w:r w:rsidRPr="00DF0E30">
              <w:rPr>
                <w:rFonts w:eastAsia="SimSun" w:cstheme="minorHAnsi"/>
                <w:vertAlign w:val="subscript"/>
              </w:rPr>
              <w:t>FCR</w:t>
            </w:r>
          </w:p>
        </w:tc>
        <w:tc>
          <w:tcPr>
            <w:tcW w:w="6147" w:type="dxa"/>
          </w:tcPr>
          <w:p w14:paraId="2903C596" w14:textId="77777777" w:rsidR="00D43ABD" w:rsidRPr="00DF0E30" w:rsidRDefault="00D43ABD" w:rsidP="006B4BA8">
            <w:pPr>
              <w:spacing w:line="259" w:lineRule="auto"/>
              <w:rPr>
                <w:rFonts w:eastAsia="SimSun" w:cstheme="minorHAnsi"/>
              </w:rPr>
            </w:pPr>
            <w:r w:rsidRPr="00DF0E30">
              <w:rPr>
                <w:rFonts w:eastAsia="SimSun" w:cstheme="minorHAnsi"/>
              </w:rPr>
              <w:t>activated FCR delivered by the FCR providers.</w:t>
            </w:r>
          </w:p>
        </w:tc>
      </w:tr>
      <w:tr w:rsidR="00D43ABD" w:rsidRPr="000A0BEF" w14:paraId="39585957" w14:textId="77777777" w:rsidTr="00D43ABD">
        <w:tc>
          <w:tcPr>
            <w:tcW w:w="2915" w:type="dxa"/>
          </w:tcPr>
          <w:p w14:paraId="29DF814E"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RR</w:t>
            </w:r>
          </w:p>
        </w:tc>
        <w:tc>
          <w:tcPr>
            <w:tcW w:w="6147" w:type="dxa"/>
          </w:tcPr>
          <w:p w14:paraId="7E706825" w14:textId="77777777" w:rsidR="00D43ABD" w:rsidRPr="00DF0E30" w:rsidRDefault="00D43ABD" w:rsidP="006B4BA8">
            <w:pPr>
              <w:tabs>
                <w:tab w:val="left" w:pos="6142"/>
              </w:tabs>
              <w:spacing w:line="259" w:lineRule="auto"/>
              <w:rPr>
                <w:rFonts w:eastAsia="SimSun" w:cstheme="minorHAnsi"/>
              </w:rPr>
            </w:pPr>
            <w:r w:rsidRPr="00DF0E30">
              <w:rPr>
                <w:rFonts w:eastAsia="SimSun" w:cstheme="minorHAnsi"/>
              </w:rPr>
              <w:t>activated RR delivered by the RR providers.</w:t>
            </w:r>
          </w:p>
        </w:tc>
      </w:tr>
      <w:tr w:rsidR="00D43ABD" w:rsidRPr="000A0BEF" w14:paraId="0C2CFF21" w14:textId="77777777" w:rsidTr="00D43ABD">
        <w:tc>
          <w:tcPr>
            <w:tcW w:w="2915" w:type="dxa"/>
          </w:tcPr>
          <w:p w14:paraId="0D6828DD"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FRR</w:t>
            </w:r>
          </w:p>
        </w:tc>
        <w:tc>
          <w:tcPr>
            <w:tcW w:w="6147" w:type="dxa"/>
          </w:tcPr>
          <w:p w14:paraId="6FF459FC" w14:textId="77777777" w:rsidR="00D43ABD" w:rsidRPr="00DF0E30" w:rsidRDefault="00D43ABD" w:rsidP="006B4BA8">
            <w:pPr>
              <w:spacing w:line="259" w:lineRule="auto"/>
              <w:rPr>
                <w:rFonts w:eastAsia="SimSun" w:cstheme="minorHAnsi"/>
              </w:rPr>
            </w:pPr>
            <w:r w:rsidRPr="00DF0E30">
              <w:rPr>
                <w:rFonts w:eastAsia="SimSun" w:cstheme="minorHAnsi"/>
              </w:rPr>
              <w:t>activated FRR delivered by the FRR providers.</w:t>
            </w:r>
          </w:p>
        </w:tc>
      </w:tr>
      <w:tr w:rsidR="00D43ABD" w:rsidRPr="000A0BEF" w14:paraId="3AF7FBE5" w14:textId="77777777" w:rsidTr="00D43ABD">
        <w:tc>
          <w:tcPr>
            <w:tcW w:w="2915" w:type="dxa"/>
          </w:tcPr>
          <w:p w14:paraId="35443BBA"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aFRR</w:t>
            </w:r>
          </w:p>
        </w:tc>
        <w:tc>
          <w:tcPr>
            <w:tcW w:w="6147" w:type="dxa"/>
          </w:tcPr>
          <w:p w14:paraId="15B424E4" w14:textId="77777777" w:rsidR="00D43ABD" w:rsidRPr="00DF0E30" w:rsidRDefault="00D43ABD" w:rsidP="006B4BA8">
            <w:pPr>
              <w:keepNext/>
              <w:spacing w:line="259" w:lineRule="auto"/>
              <w:rPr>
                <w:rFonts w:eastAsia="SimSun" w:cstheme="minorHAnsi"/>
              </w:rPr>
            </w:pPr>
            <w:r w:rsidRPr="00DF0E30">
              <w:rPr>
                <w:rFonts w:eastAsia="SimSun" w:cstheme="minorHAnsi"/>
              </w:rPr>
              <w:t>activated aFRR delivered by the aFRR providers.</w:t>
            </w:r>
          </w:p>
        </w:tc>
      </w:tr>
      <w:tr w:rsidR="00D43ABD" w:rsidRPr="000A0BEF" w14:paraId="36C40114" w14:textId="77777777" w:rsidTr="00D43ABD">
        <w:tc>
          <w:tcPr>
            <w:tcW w:w="2915" w:type="dxa"/>
          </w:tcPr>
          <w:p w14:paraId="56875B74"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mFRR</w:t>
            </w:r>
          </w:p>
        </w:tc>
        <w:tc>
          <w:tcPr>
            <w:tcW w:w="6147" w:type="dxa"/>
          </w:tcPr>
          <w:p w14:paraId="21CC5420" w14:textId="77777777" w:rsidR="00D43ABD" w:rsidRPr="00DF0E30" w:rsidRDefault="00D43ABD" w:rsidP="006B4BA8">
            <w:pPr>
              <w:keepNext/>
              <w:spacing w:line="259" w:lineRule="auto"/>
              <w:rPr>
                <w:rFonts w:eastAsia="SimSun" w:cstheme="minorHAnsi"/>
              </w:rPr>
            </w:pPr>
            <w:r w:rsidRPr="00DF0E30">
              <w:rPr>
                <w:rFonts w:eastAsia="SimSun" w:cstheme="minorHAnsi"/>
              </w:rPr>
              <w:t>activated mFRR delivered by the mFRR providers.</w:t>
            </w:r>
          </w:p>
        </w:tc>
      </w:tr>
      <w:tr w:rsidR="00D43ABD" w:rsidRPr="000A0BEF" w14:paraId="77CF25A1" w14:textId="77777777" w:rsidTr="00D43ABD">
        <w:trPr>
          <w:trHeight w:val="228"/>
        </w:trPr>
        <w:tc>
          <w:tcPr>
            <w:tcW w:w="2915" w:type="dxa"/>
            <w:hideMark/>
          </w:tcPr>
          <w:p w14:paraId="186A319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 man</w:t>
            </w:r>
          </w:p>
        </w:tc>
        <w:tc>
          <w:tcPr>
            <w:tcW w:w="6147" w:type="dxa"/>
            <w:hideMark/>
          </w:tcPr>
          <w:p w14:paraId="3CFE033E"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RR deriving from manual action sent to the RR provider.</w:t>
            </w:r>
          </w:p>
        </w:tc>
      </w:tr>
      <w:tr w:rsidR="00D43ABD" w:rsidRPr="000A0BEF" w14:paraId="20CE319E" w14:textId="77777777" w:rsidTr="00D43ABD">
        <w:trPr>
          <w:trHeight w:val="228"/>
        </w:trPr>
        <w:tc>
          <w:tcPr>
            <w:tcW w:w="2915" w:type="dxa"/>
            <w:hideMark/>
          </w:tcPr>
          <w:p w14:paraId="60E395F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15FCDD9B"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RR.</w:t>
            </w:r>
          </w:p>
        </w:tc>
      </w:tr>
      <w:tr w:rsidR="00D43ABD" w:rsidRPr="000A0BEF" w14:paraId="451AB789" w14:textId="77777777" w:rsidTr="00D43ABD">
        <w:trPr>
          <w:trHeight w:val="228"/>
        </w:trPr>
        <w:tc>
          <w:tcPr>
            <w:tcW w:w="2915" w:type="dxa"/>
            <w:hideMark/>
          </w:tcPr>
          <w:p w14:paraId="2152379E"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w:t>
            </w:r>
            <w:r w:rsidRPr="00DF0E30">
              <w:rPr>
                <w:rFonts w:eastAsia="SimSun" w:cstheme="minorHAnsi"/>
                <w:i/>
                <w:lang w:val="fr-FR"/>
              </w:rPr>
              <w:t>,</w:t>
            </w:r>
            <w:r w:rsidRPr="00DF0E30">
              <w:rPr>
                <w:rFonts w:eastAsia="SimSun" w:cstheme="minorHAnsi"/>
                <w:i/>
                <w:vertAlign w:val="subscript"/>
              </w:rPr>
              <w:t xml:space="preserve"> corr</w:t>
            </w:r>
          </w:p>
        </w:tc>
        <w:tc>
          <w:tcPr>
            <w:tcW w:w="6147" w:type="dxa"/>
            <w:hideMark/>
          </w:tcPr>
          <w:p w14:paraId="6A2C6B3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activation of RR sent to the RR provider.</w:t>
            </w:r>
          </w:p>
        </w:tc>
      </w:tr>
      <w:tr w:rsidR="00D43ABD" w:rsidRPr="000A0BEF" w14:paraId="624EE737" w14:textId="77777777" w:rsidTr="00D43ABD">
        <w:trPr>
          <w:trHeight w:val="228"/>
        </w:trPr>
        <w:tc>
          <w:tcPr>
            <w:tcW w:w="2915" w:type="dxa"/>
            <w:hideMark/>
          </w:tcPr>
          <w:p w14:paraId="2CFFDB5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RR</w:t>
            </w:r>
          </w:p>
        </w:tc>
        <w:tc>
          <w:tcPr>
            <w:tcW w:w="6147" w:type="dxa"/>
            <w:hideMark/>
          </w:tcPr>
          <w:p w14:paraId="6E8E408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RR cross-border activation.</w:t>
            </w:r>
          </w:p>
        </w:tc>
      </w:tr>
      <w:tr w:rsidR="00D43ABD" w:rsidRPr="000A0BEF" w14:paraId="2B7B5005" w14:textId="77777777" w:rsidTr="00D43ABD">
        <w:trPr>
          <w:trHeight w:val="228"/>
        </w:trPr>
        <w:tc>
          <w:tcPr>
            <w:tcW w:w="2915" w:type="dxa"/>
            <w:hideMark/>
          </w:tcPr>
          <w:p w14:paraId="0809173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 man</w:t>
            </w:r>
          </w:p>
        </w:tc>
        <w:tc>
          <w:tcPr>
            <w:tcW w:w="6147" w:type="dxa"/>
            <w:hideMark/>
          </w:tcPr>
          <w:p w14:paraId="5FCBE0C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mFRR deriving from manual action sent to the mFRR provider.</w:t>
            </w:r>
          </w:p>
        </w:tc>
      </w:tr>
      <w:tr w:rsidR="00D43ABD" w:rsidRPr="000A0BEF" w14:paraId="1528DFF9" w14:textId="77777777" w:rsidTr="00D43ABD">
        <w:trPr>
          <w:trHeight w:val="228"/>
        </w:trPr>
        <w:tc>
          <w:tcPr>
            <w:tcW w:w="2915" w:type="dxa"/>
            <w:hideMark/>
          </w:tcPr>
          <w:p w14:paraId="34B990DB"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DF6EE82"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mFRR.</w:t>
            </w:r>
          </w:p>
        </w:tc>
      </w:tr>
      <w:tr w:rsidR="00D43ABD" w:rsidRPr="000A0BEF" w14:paraId="61CCE381" w14:textId="77777777" w:rsidTr="00D43ABD">
        <w:trPr>
          <w:trHeight w:val="228"/>
        </w:trPr>
        <w:tc>
          <w:tcPr>
            <w:tcW w:w="2915" w:type="dxa"/>
            <w:hideMark/>
          </w:tcPr>
          <w:p w14:paraId="5C2518C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hideMark/>
          </w:tcPr>
          <w:p w14:paraId="1633F1B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direct activation of mFRR sent to the mFRR provider.</w:t>
            </w:r>
          </w:p>
        </w:tc>
      </w:tr>
      <w:tr w:rsidR="00D43ABD" w:rsidRPr="000A0BEF" w14:paraId="113F1801" w14:textId="77777777" w:rsidTr="00D43ABD">
        <w:trPr>
          <w:trHeight w:val="228"/>
        </w:trPr>
        <w:tc>
          <w:tcPr>
            <w:tcW w:w="2915" w:type="dxa"/>
          </w:tcPr>
          <w:p w14:paraId="0C40A688" w14:textId="77777777" w:rsidR="00D43ABD" w:rsidRPr="00DF0E30" w:rsidRDefault="00D43ABD" w:rsidP="006B4BA8">
            <w:pPr>
              <w:spacing w:line="259" w:lineRule="auto"/>
              <w:rPr>
                <w:rFonts w:eastAsia="SimSun" w:cstheme="minorHAnsi"/>
                <w:i/>
                <w:iCs/>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tcPr>
          <w:p w14:paraId="27415AA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scheduled activation of mFRR sent to the mFRR provider.</w:t>
            </w:r>
          </w:p>
        </w:tc>
      </w:tr>
      <w:tr w:rsidR="00D43ABD" w:rsidRPr="000A0BEF" w14:paraId="1FA26C9E" w14:textId="77777777" w:rsidTr="00D43ABD">
        <w:trPr>
          <w:trHeight w:val="228"/>
        </w:trPr>
        <w:tc>
          <w:tcPr>
            <w:tcW w:w="2915" w:type="dxa"/>
            <w:hideMark/>
          </w:tcPr>
          <w:p w14:paraId="3C888A59"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mFRR</w:t>
            </w:r>
            <w:r w:rsidRPr="00DF0E30">
              <w:rPr>
                <w:rFonts w:eastAsia="SimSun" w:cstheme="minorHAnsi"/>
                <w:i/>
                <w:vertAlign w:val="subscript"/>
              </w:rPr>
              <w:t>, corr</w:t>
            </w:r>
          </w:p>
        </w:tc>
        <w:tc>
          <w:tcPr>
            <w:tcW w:w="6147" w:type="dxa"/>
            <w:hideMark/>
          </w:tcPr>
          <w:p w14:paraId="5D3043B5"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mFRR Correction value representing the active power flows of cross-border mFRR activation over a Virtual Tie-Line of the LFC Area (positive in case of export) </w:t>
            </w:r>
          </w:p>
        </w:tc>
      </w:tr>
      <w:tr w:rsidR="00D43ABD" w:rsidRPr="000A0BEF" w14:paraId="2214BA68" w14:textId="77777777" w:rsidTr="00D43ABD">
        <w:trPr>
          <w:trHeight w:val="228"/>
        </w:trPr>
        <w:tc>
          <w:tcPr>
            <w:tcW w:w="2915" w:type="dxa"/>
            <w:hideMark/>
          </w:tcPr>
          <w:p w14:paraId="352DB88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mFRR</w:t>
            </w:r>
          </w:p>
        </w:tc>
        <w:tc>
          <w:tcPr>
            <w:tcW w:w="6147" w:type="dxa"/>
            <w:hideMark/>
          </w:tcPr>
          <w:p w14:paraId="360CBF5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mFRR cross-border activation.</w:t>
            </w:r>
          </w:p>
        </w:tc>
      </w:tr>
      <w:tr w:rsidR="00D43ABD" w:rsidRPr="000A0BEF" w14:paraId="737120DA" w14:textId="77777777" w:rsidTr="00D43ABD">
        <w:trPr>
          <w:trHeight w:val="228"/>
        </w:trPr>
        <w:tc>
          <w:tcPr>
            <w:tcW w:w="2915" w:type="dxa"/>
            <w:hideMark/>
          </w:tcPr>
          <w:p w14:paraId="103FE6C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mFRR</w:t>
            </w:r>
          </w:p>
        </w:tc>
        <w:tc>
          <w:tcPr>
            <w:tcW w:w="6147" w:type="dxa"/>
            <w:hideMark/>
          </w:tcPr>
          <w:p w14:paraId="7E85F0B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estimation of activated mFRR delivered by the mFRR providers.</w:t>
            </w:r>
          </w:p>
        </w:tc>
      </w:tr>
      <w:tr w:rsidR="00D43ABD" w:rsidRPr="000A0BEF" w14:paraId="1227F276" w14:textId="77777777" w:rsidTr="00D43ABD">
        <w:trPr>
          <w:trHeight w:val="228"/>
        </w:trPr>
        <w:tc>
          <w:tcPr>
            <w:tcW w:w="2915" w:type="dxa"/>
            <w:hideMark/>
          </w:tcPr>
          <w:p w14:paraId="56065330"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BB24C5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demand of aFRR (positive in case of upward demand).</w:t>
            </w:r>
          </w:p>
        </w:tc>
      </w:tr>
      <w:tr w:rsidR="00D43ABD" w:rsidRPr="000A0BEF" w14:paraId="360EB013" w14:textId="77777777" w:rsidTr="00D43ABD">
        <w:trPr>
          <w:trHeight w:val="228"/>
        </w:trPr>
        <w:tc>
          <w:tcPr>
            <w:tcW w:w="2915" w:type="dxa"/>
            <w:hideMark/>
          </w:tcPr>
          <w:p w14:paraId="218D6393"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aFRR</w:t>
            </w:r>
            <w:r w:rsidRPr="00DF0E30">
              <w:rPr>
                <w:rFonts w:eastAsia="SimSun" w:cstheme="minorHAnsi"/>
                <w:i/>
                <w:vertAlign w:val="subscript"/>
              </w:rPr>
              <w:t>, corr</w:t>
            </w:r>
          </w:p>
        </w:tc>
        <w:tc>
          <w:tcPr>
            <w:tcW w:w="6147" w:type="dxa"/>
            <w:hideMark/>
          </w:tcPr>
          <w:p w14:paraId="4831B58D"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aFRR Correction value representing the active power flows of cross-border aFRR activation over a Virtual Tie-Line of the LFC Area (positive in case of export) </w:t>
            </w:r>
          </w:p>
        </w:tc>
      </w:tr>
      <w:tr w:rsidR="00D43ABD" w:rsidRPr="000A0BEF" w14:paraId="18E1478C" w14:textId="77777777" w:rsidTr="00D43ABD">
        <w:trPr>
          <w:trHeight w:val="228"/>
        </w:trPr>
        <w:tc>
          <w:tcPr>
            <w:tcW w:w="2915" w:type="dxa"/>
            <w:hideMark/>
          </w:tcPr>
          <w:p w14:paraId="6C85982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IGCC</w:t>
            </w:r>
            <w:r w:rsidRPr="00DF0E30">
              <w:rPr>
                <w:rFonts w:eastAsia="SimSun" w:cstheme="minorHAnsi"/>
                <w:i/>
                <w:vertAlign w:val="subscript"/>
              </w:rPr>
              <w:t>, corr</w:t>
            </w:r>
          </w:p>
        </w:tc>
        <w:tc>
          <w:tcPr>
            <w:tcW w:w="6147" w:type="dxa"/>
            <w:hideMark/>
          </w:tcPr>
          <w:p w14:paraId="5C2BD6EE"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IN Correction value, for IGCC (“International Grid Control Cooperation”), representing the active power flows of imbalance netting over a Virtual Tie-Line of the LFC Area (positive in case of export) </w:t>
            </w:r>
          </w:p>
        </w:tc>
      </w:tr>
      <w:tr w:rsidR="00D43ABD" w:rsidRPr="000A0BEF" w14:paraId="76B49D4B" w14:textId="77777777" w:rsidTr="00D43ABD">
        <w:trPr>
          <w:trHeight w:val="228"/>
        </w:trPr>
        <w:tc>
          <w:tcPr>
            <w:tcW w:w="2915" w:type="dxa"/>
            <w:hideMark/>
          </w:tcPr>
          <w:p w14:paraId="15828C98"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aFRR</w:t>
            </w:r>
          </w:p>
        </w:tc>
        <w:tc>
          <w:tcPr>
            <w:tcW w:w="6147" w:type="dxa"/>
            <w:hideMark/>
          </w:tcPr>
          <w:p w14:paraId="4C5868AD" w14:textId="77777777" w:rsidR="00D43ABD" w:rsidRPr="00DF0E30" w:rsidRDefault="00D43ABD" w:rsidP="006B4BA8">
            <w:pPr>
              <w:spacing w:line="259" w:lineRule="auto"/>
              <w:rPr>
                <w:rFonts w:eastAsia="SimSun" w:cstheme="minorHAnsi"/>
                <w:lang w:val="en-US"/>
              </w:rPr>
            </w:pPr>
            <w:r w:rsidRPr="00DF0E30">
              <w:rPr>
                <w:rFonts w:eastAsia="SimSun" w:cstheme="minorHAnsi"/>
              </w:rPr>
              <w:t>Estimation of activated aFRR delivered by the aFRR providers.</w:t>
            </w:r>
          </w:p>
        </w:tc>
      </w:tr>
    </w:tbl>
    <w:p w14:paraId="1ABFC945" w14:textId="68D0C3C7" w:rsidR="00AB0597" w:rsidRPr="00211B61" w:rsidRDefault="00AB0597" w:rsidP="00AB0597">
      <w:pPr>
        <w:pStyle w:val="Caption"/>
        <w:suppressLineNumbers/>
        <w:spacing w:line="259" w:lineRule="auto"/>
        <w:rPr>
          <w:rFonts w:cstheme="minorHAnsi"/>
          <w:sz w:val="18"/>
          <w:szCs w:val="22"/>
          <w:lang w:val="en-GB"/>
        </w:rPr>
      </w:pPr>
      <w:r w:rsidRPr="00211B61">
        <w:rPr>
          <w:rFonts w:cstheme="minorHAnsi"/>
          <w:sz w:val="18"/>
          <w:szCs w:val="22"/>
          <w:lang w:val="en-GB"/>
        </w:rPr>
        <w:t>Table</w:t>
      </w:r>
      <w:r w:rsidR="00470AEE" w:rsidRPr="00211B61">
        <w:rPr>
          <w:rFonts w:cstheme="minorHAnsi"/>
          <w:sz w:val="18"/>
          <w:szCs w:val="22"/>
          <w:lang w:val="en-GB"/>
        </w:rPr>
        <w:t xml:space="preserve"> </w:t>
      </w:r>
      <w:r w:rsidRPr="00211B61">
        <w:rPr>
          <w:rFonts w:cstheme="minorHAnsi"/>
          <w:sz w:val="18"/>
          <w:szCs w:val="22"/>
          <w:lang w:val="en-GB"/>
        </w:rPr>
        <w:fldChar w:fldCharType="begin"/>
      </w:r>
      <w:r w:rsidRPr="00211B61">
        <w:rPr>
          <w:rFonts w:cstheme="minorHAnsi"/>
          <w:sz w:val="18"/>
          <w:szCs w:val="22"/>
          <w:lang w:val="en-GB"/>
        </w:rPr>
        <w:instrText xml:space="preserve"> SEQ Table \* ARABIC </w:instrText>
      </w:r>
      <w:r w:rsidRPr="00211B61">
        <w:rPr>
          <w:rFonts w:cstheme="minorHAnsi"/>
          <w:sz w:val="18"/>
          <w:szCs w:val="22"/>
          <w:lang w:val="en-GB"/>
        </w:rPr>
        <w:fldChar w:fldCharType="separate"/>
      </w:r>
      <w:r w:rsidR="003F58F6">
        <w:rPr>
          <w:rFonts w:cstheme="minorHAnsi"/>
          <w:noProof/>
          <w:sz w:val="18"/>
          <w:szCs w:val="22"/>
          <w:lang w:val="en-GB"/>
        </w:rPr>
        <w:t>8</w:t>
      </w:r>
      <w:r w:rsidRPr="00211B61">
        <w:rPr>
          <w:rFonts w:cstheme="minorHAnsi"/>
          <w:sz w:val="18"/>
          <w:szCs w:val="22"/>
          <w:lang w:val="en-GB"/>
        </w:rPr>
        <w:fldChar w:fldCharType="end"/>
      </w:r>
      <w:r w:rsidRPr="00211B61">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Short</w:t>
      </w:r>
      <w:r w:rsidR="00470AEE" w:rsidRPr="00211B61">
        <w:rPr>
          <w:rFonts w:cstheme="minorHAnsi"/>
          <w:sz w:val="18"/>
          <w:szCs w:val="22"/>
          <w:lang w:val="en-GB"/>
        </w:rPr>
        <w:t xml:space="preserve"> </w:t>
      </w:r>
      <w:r w:rsidRPr="00211B61">
        <w:rPr>
          <w:rFonts w:cstheme="minorHAnsi"/>
          <w:sz w:val="18"/>
          <w:szCs w:val="22"/>
          <w:lang w:val="en-GB"/>
        </w:rPr>
        <w:t>Descriptions</w:t>
      </w:r>
      <w:r w:rsidR="00470AEE" w:rsidRPr="00211B61">
        <w:rPr>
          <w:rFonts w:cstheme="minorHAnsi"/>
          <w:sz w:val="18"/>
          <w:szCs w:val="22"/>
          <w:lang w:val="en-GB"/>
        </w:rPr>
        <w:t xml:space="preserve"> </w:t>
      </w:r>
      <w:r w:rsidRPr="00211B61">
        <w:rPr>
          <w:rFonts w:cstheme="minorHAnsi"/>
          <w:sz w:val="18"/>
          <w:szCs w:val="22"/>
          <w:lang w:val="en-GB"/>
        </w:rPr>
        <w:t>and</w:t>
      </w:r>
      <w:r w:rsidR="00470AEE" w:rsidRPr="00211B61">
        <w:rPr>
          <w:rFonts w:cstheme="minorHAnsi"/>
          <w:sz w:val="18"/>
          <w:szCs w:val="22"/>
          <w:lang w:val="en-GB"/>
        </w:rPr>
        <w:t xml:space="preserve"> </w:t>
      </w:r>
      <w:r w:rsidRPr="00211B61">
        <w:rPr>
          <w:rFonts w:cstheme="minorHAnsi"/>
          <w:sz w:val="18"/>
          <w:szCs w:val="22"/>
          <w:lang w:val="en-GB"/>
        </w:rPr>
        <w:t>Sign</w:t>
      </w:r>
      <w:r w:rsidR="00470AEE" w:rsidRPr="00211B61">
        <w:rPr>
          <w:rFonts w:cstheme="minorHAnsi"/>
          <w:sz w:val="18"/>
          <w:szCs w:val="22"/>
          <w:lang w:val="en-GB"/>
        </w:rPr>
        <w:t xml:space="preserve"> </w:t>
      </w:r>
      <w:r w:rsidRPr="00211B61">
        <w:rPr>
          <w:rFonts w:cstheme="minorHAnsi"/>
          <w:sz w:val="18"/>
          <w:szCs w:val="22"/>
          <w:lang w:val="en-GB"/>
        </w:rPr>
        <w:t>Conventions</w:t>
      </w:r>
    </w:p>
    <w:p w14:paraId="6D2B0E7C" w14:textId="3A53CAE9" w:rsidR="007815E7" w:rsidRPr="00211B61" w:rsidRDefault="007815E7" w:rsidP="007815E7">
      <w:pPr>
        <w:pStyle w:val="Heading4"/>
        <w:numPr>
          <w:ilvl w:val="3"/>
          <w:numId w:val="20"/>
        </w:numPr>
        <w:rPr>
          <w:smallCaps/>
        </w:rPr>
      </w:pPr>
      <w:r w:rsidRPr="00211B61">
        <w:rPr>
          <w:smallCaps/>
        </w:rPr>
        <w:t>Frequency</w:t>
      </w:r>
      <w:r w:rsidR="00470AEE" w:rsidRPr="00211B61">
        <w:rPr>
          <w:smallCaps/>
        </w:rPr>
        <w:t xml:space="preserve"> </w:t>
      </w:r>
      <w:r w:rsidRPr="00211B61">
        <w:rPr>
          <w:smallCaps/>
        </w:rPr>
        <w:t>Containment</w:t>
      </w:r>
      <w:r w:rsidR="00470AEE" w:rsidRPr="00211B61">
        <w:rPr>
          <w:smallCaps/>
        </w:rPr>
        <w:t xml:space="preserve"> </w:t>
      </w:r>
      <w:r w:rsidRPr="00211B61">
        <w:rPr>
          <w:smallCaps/>
        </w:rPr>
        <w:t>Process</w:t>
      </w:r>
    </w:p>
    <w:p w14:paraId="27D7AC86" w14:textId="306ED243"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Control</w:t>
      </w:r>
      <w:r w:rsidR="00470AEE" w:rsidRPr="00211B61">
        <w:rPr>
          <w:smallCaps/>
        </w:rPr>
        <w:t xml:space="preserve"> </w:t>
      </w:r>
      <w:r w:rsidRPr="00211B61">
        <w:rPr>
          <w:smallCaps/>
        </w:rPr>
        <w:t>Function</w:t>
      </w:r>
    </w:p>
    <w:p w14:paraId="2A82CC3F" w14:textId="080D3C23" w:rsidR="00AB0597" w:rsidRPr="00211B61" w:rsidRDefault="00AB0597" w:rsidP="00E94235">
      <w:pPr>
        <w:spacing w:after="120"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FCP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78FEE74B" w14:textId="7AB8B799" w:rsidR="007815E7" w:rsidRPr="00211B61" w:rsidRDefault="007815E7" w:rsidP="007815E7">
      <w:pPr>
        <w:pStyle w:val="Heading4"/>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Frequency</w:t>
      </w:r>
      <w:r w:rsidR="00470AEE" w:rsidRPr="00211B61">
        <w:rPr>
          <w:smallCaps/>
        </w:rPr>
        <w:t xml:space="preserve"> </w:t>
      </w:r>
      <w:r w:rsidRPr="00211B61">
        <w:rPr>
          <w:smallCaps/>
        </w:rPr>
        <w:t>Restoration</w:t>
      </w:r>
      <w:r w:rsidR="00470AEE" w:rsidRPr="00211B61">
        <w:rPr>
          <w:smallCaps/>
        </w:rPr>
        <w:t xml:space="preserve"> </w:t>
      </w:r>
      <w:r w:rsidRPr="00211B61">
        <w:rPr>
          <w:smallCaps/>
        </w:rPr>
        <w:t>Process</w:t>
      </w:r>
      <w:r w:rsidR="00470AEE" w:rsidRPr="00211B61">
        <w:rPr>
          <w:smallCaps/>
        </w:rPr>
        <w:t xml:space="preserve"> </w:t>
      </w:r>
      <w:r w:rsidRPr="00211B61">
        <w:rPr>
          <w:smallCaps/>
        </w:rPr>
        <w:t>(FRP)</w:t>
      </w:r>
    </w:p>
    <w:p w14:paraId="65FC2B38" w14:textId="1270A06F"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00DB6CC7" w:rsidRPr="00211B61">
        <w:rPr>
          <w:smallCaps/>
        </w:rPr>
        <w:t>c</w:t>
      </w:r>
      <w:r w:rsidRPr="00211B61">
        <w:rPr>
          <w:smallCaps/>
        </w:rPr>
        <w:t>ontrol</w:t>
      </w:r>
      <w:r w:rsidR="00470AEE" w:rsidRPr="00211B61">
        <w:rPr>
          <w:smallCaps/>
        </w:rPr>
        <w:t xml:space="preserve"> </w:t>
      </w:r>
      <w:r w:rsidR="00DB6CC7" w:rsidRPr="00211B61">
        <w:rPr>
          <w:smallCaps/>
        </w:rPr>
        <w:t>function</w:t>
      </w:r>
    </w:p>
    <w:p w14:paraId="112E872D" w14:textId="45C77266" w:rsidR="00AB0597" w:rsidRPr="00211B61" w:rsidRDefault="00AB0597" w:rsidP="00E9423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reserves.</w:t>
      </w:r>
    </w:p>
    <w:p w14:paraId="410473C2" w14:textId="596FFED0"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regulate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purposes,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minimisation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allowed.</w:t>
      </w:r>
    </w:p>
    <w:p w14:paraId="5C96BA50" w14:textId="6E746742" w:rsidR="007815E7" w:rsidRPr="00211B61" w:rsidRDefault="007815E7" w:rsidP="007815E7">
      <w:pPr>
        <w:pStyle w:val="Heading6"/>
        <w:numPr>
          <w:ilvl w:val="5"/>
          <w:numId w:val="20"/>
        </w:numPr>
        <w:rPr>
          <w:smallCaps/>
        </w:rPr>
      </w:pPr>
      <w:r w:rsidRPr="00211B61">
        <w:rPr>
          <w:smallCaps/>
        </w:rPr>
        <w:lastRenderedPageBreak/>
        <w:t>load-frequency</w:t>
      </w:r>
      <w:r w:rsidR="00470AEE" w:rsidRPr="00211B61">
        <w:rPr>
          <w:smallCaps/>
        </w:rPr>
        <w:t xml:space="preserve"> </w:t>
      </w:r>
      <w:r w:rsidR="00DB6CC7" w:rsidRPr="00211B61">
        <w:rPr>
          <w:smallCaps/>
        </w:rPr>
        <w:t>controller</w:t>
      </w:r>
    </w:p>
    <w:p w14:paraId="539F9B30" w14:textId="0552FB00" w:rsidR="00AB0597" w:rsidRPr="00211B61" w:rsidRDefault="00AB0597" w:rsidP="00E94235">
      <w:pPr>
        <w:spacing w:after="6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proportional-integral</w:t>
      </w:r>
      <w:r w:rsidR="00470AEE" w:rsidRPr="00211B61">
        <w:rPr>
          <w:rFonts w:cstheme="minorHAnsi"/>
        </w:rPr>
        <w:t xml:space="preserve"> </w:t>
      </w:r>
      <w:r w:rsidRPr="00211B61">
        <w:rPr>
          <w:rFonts w:cstheme="minorHAnsi"/>
        </w:rPr>
        <w:t>behaviour.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reflect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dynamic</w:t>
      </w:r>
      <w:r w:rsidR="00470AEE" w:rsidRPr="00211B61">
        <w:rPr>
          <w:rFonts w:cstheme="minorHAnsi"/>
        </w:rPr>
        <w:t xml:space="preserve"> </w:t>
      </w:r>
      <w:r w:rsidRPr="00211B61">
        <w:rPr>
          <w:rFonts w:cstheme="minorHAnsi"/>
        </w:rPr>
        <w:t>properties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typical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are:</w:t>
      </w:r>
    </w:p>
    <w:p w14:paraId="2D115050" w14:textId="5FDFD565" w:rsidR="00AB0597" w:rsidRPr="00211B61" w:rsidRDefault="00AB0597" w:rsidP="00E94235">
      <w:pPr>
        <w:pStyle w:val="Aufzhlung1"/>
        <w:tabs>
          <w:tab w:val="clear" w:pos="284"/>
          <w:tab w:val="num" w:pos="0"/>
        </w:tabs>
        <w:spacing w:before="60" w:afterLines="60" w:after="144"/>
        <w:contextualSpacing/>
        <w:rPr>
          <w:rFonts w:asciiTheme="minorHAnsi" w:hAnsiTheme="minorHAnsi" w:cstheme="minorHAnsi"/>
        </w:rPr>
      </w:pPr>
      <w:r w:rsidRPr="00211B61">
        <w:rPr>
          <w:rFonts w:asciiTheme="minorHAnsi" w:hAnsiTheme="minorHAnsi" w:cstheme="minorHAnsi"/>
        </w:rPr>
        <w:t>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50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proportional</w:t>
      </w:r>
      <w:r w:rsidR="00470AEE" w:rsidRPr="00211B61">
        <w:rPr>
          <w:rFonts w:asciiTheme="minorHAnsi" w:hAnsiTheme="minorHAnsi" w:cstheme="minorHAnsi"/>
        </w:rPr>
        <w:t xml:space="preserve"> </w:t>
      </w:r>
      <w:r w:rsidRPr="00211B61">
        <w:rPr>
          <w:rFonts w:asciiTheme="minorHAnsi" w:hAnsiTheme="minorHAnsi" w:cstheme="minorHAnsi"/>
        </w:rPr>
        <w:t>term;</w:t>
      </w:r>
    </w:p>
    <w:p w14:paraId="0C42D8AB" w14:textId="5E8B8507" w:rsidR="00AB0597" w:rsidRPr="00211B61" w:rsidRDefault="00AB0597" w:rsidP="00E94235">
      <w:pPr>
        <w:pStyle w:val="Aufzhlung1"/>
        <w:tabs>
          <w:tab w:val="clear" w:pos="284"/>
          <w:tab w:val="num" w:pos="0"/>
        </w:tabs>
        <w:spacing w:before="60" w:afterLines="60" w:after="144" w:line="259" w:lineRule="auto"/>
        <w:contextualSpacing/>
        <w:rPr>
          <w:rFonts w:asciiTheme="minorHAnsi" w:hAnsiTheme="minorHAnsi" w:cstheme="minorHAnsi"/>
          <w:szCs w:val="22"/>
        </w:rPr>
      </w:pP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200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integral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term;</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7B7ED629" w14:textId="136251F5"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p>
    <w:p w14:paraId="09A1AFAA" w14:textId="6A21BBF7" w:rsidR="00AB0597" w:rsidRPr="00211B61" w:rsidRDefault="00AB0597" w:rsidP="00E94235">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yearly</w:t>
      </w:r>
      <w:r w:rsidR="00470AEE" w:rsidRPr="00211B61">
        <w:rPr>
          <w:rFonts w:cstheme="minorHAnsi"/>
        </w:rPr>
        <w:t xml:space="preserve"> </w:t>
      </w:r>
      <w:r w:rsidRPr="00211B61">
        <w:rPr>
          <w:rFonts w:cstheme="minorHAnsi"/>
        </w:rPr>
        <w:t>basis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change.</w:t>
      </w:r>
    </w:p>
    <w:p w14:paraId="68016AB8" w14:textId="0E275B95" w:rsidR="003D7075" w:rsidRPr="00211B61" w:rsidRDefault="003D7075" w:rsidP="003D7075">
      <w:pPr>
        <w:pStyle w:val="Heading6"/>
        <w:numPr>
          <w:ilvl w:val="5"/>
          <w:numId w:val="20"/>
        </w:numPr>
        <w:rPr>
          <w:smallCaps/>
        </w:rPr>
      </w:pPr>
      <w:r w:rsidRPr="00211B61">
        <w:rPr>
          <w:smallCaps/>
        </w:rPr>
        <w:t>Accuracy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23401E87" w14:textId="5BA494BC" w:rsidR="00AB0597" w:rsidRPr="00211B61" w:rsidRDefault="00AB0597" w:rsidP="00E94235">
      <w:pPr>
        <w:spacing w:line="259" w:lineRule="auto"/>
        <w:rPr>
          <w:rFonts w:cstheme="minorHAnsi"/>
        </w:rPr>
      </w:pP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consistent</w:t>
      </w:r>
      <w:r w:rsidR="00470AEE" w:rsidRPr="00211B61">
        <w:rPr>
          <w:rFonts w:cstheme="minorHAnsi"/>
        </w:rPr>
        <w:t xml:space="preserve"> </w:t>
      </w:r>
      <w:r w:rsidRPr="00211B61">
        <w:rPr>
          <w:rFonts w:cstheme="minorHAnsi"/>
        </w:rPr>
        <w:t>calculations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p>
    <w:p w14:paraId="6DDFF7A8" w14:textId="4A91AA56"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sensitivity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least</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p>
    <w:p w14:paraId="442CE756" w14:textId="0FCA5C2E"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must</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highest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value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complete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discretisation);</w:t>
      </w:r>
    </w:p>
    <w:p w14:paraId="09B39919" w14:textId="0F7E911F"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refresh</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exceed</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p>
    <w:p w14:paraId="4A05192A" w14:textId="324605F4"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i/>
        </w:rPr>
      </w:pPr>
      <w:r w:rsidRPr="00211B61">
        <w:rPr>
          <w:rFonts w:asciiTheme="minorHAnsi" w:hAnsiTheme="minorHAnsi" w:cstheme="minorHAnsi"/>
        </w:rPr>
        <w:t>it</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recommended</w:t>
      </w:r>
      <w:r w:rsidR="00470AEE" w:rsidRPr="00211B61">
        <w:rPr>
          <w:rFonts w:asciiTheme="minorHAnsi" w:hAnsiTheme="minorHAnsi" w:cstheme="minorHAnsi"/>
        </w:rPr>
        <w:t xml:space="preserve"> </w:t>
      </w:r>
      <w:r w:rsidRPr="00211B61">
        <w:rPr>
          <w:rFonts w:asciiTheme="minorHAnsi" w:hAnsiTheme="minorHAnsi" w:cstheme="minorHAnsi"/>
        </w:rPr>
        <w:t>that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transmission</w:t>
      </w:r>
      <w:r w:rsidR="00470AEE" w:rsidRPr="00211B61">
        <w:rPr>
          <w:rFonts w:asciiTheme="minorHAnsi" w:hAnsiTheme="minorHAnsi" w:cstheme="minorHAnsi"/>
        </w:rPr>
        <w:t xml:space="preserve"> </w:t>
      </w:r>
      <w:r w:rsidRPr="00211B61">
        <w:rPr>
          <w:rFonts w:asciiTheme="minorHAnsi" w:hAnsiTheme="minorHAnsi" w:cstheme="minorHAnsi"/>
        </w:rPr>
        <w:t>latency</w:t>
      </w:r>
      <w:r w:rsidR="00470AEE" w:rsidRPr="00211B61">
        <w:rPr>
          <w:rFonts w:asciiTheme="minorHAnsi" w:hAnsiTheme="minorHAnsi" w:cstheme="minorHAnsi"/>
        </w:rPr>
        <w:t xml:space="preserve"> </w:t>
      </w:r>
      <w:r w:rsidRPr="00211B61">
        <w:rPr>
          <w:rFonts w:asciiTheme="minorHAnsi" w:hAnsiTheme="minorHAnsi" w:cstheme="minorHAnsi"/>
        </w:rPr>
        <w:t>from</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equipment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tie-lines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SCADA</w:t>
      </w:r>
      <w:r w:rsidR="00470AEE" w:rsidRPr="00211B61">
        <w:rPr>
          <w:rFonts w:asciiTheme="minorHAnsi" w:hAnsiTheme="minorHAnsi" w:cstheme="minorHAnsi"/>
        </w:rPr>
        <w:t xml:space="preserve"> </w:t>
      </w:r>
      <w:r w:rsidRPr="00211B61">
        <w:rPr>
          <w:rFonts w:asciiTheme="minorHAnsi" w:hAnsiTheme="minorHAnsi" w:cstheme="minorHAnsi"/>
        </w:rPr>
        <w:t>system</w:t>
      </w:r>
      <w:r w:rsidR="00470AEE" w:rsidRPr="00211B61">
        <w:rPr>
          <w:rFonts w:asciiTheme="minorHAnsi" w:hAnsiTheme="minorHAnsi" w:cstheme="minorHAnsi"/>
        </w:rPr>
        <w:t xml:space="preserve"> </w:t>
      </w:r>
      <w:r w:rsidRPr="00211B61">
        <w:rPr>
          <w:rFonts w:asciiTheme="minorHAnsi" w:hAnsiTheme="minorHAnsi" w:cstheme="minorHAnsi"/>
        </w:rPr>
        <w:t>does</w:t>
      </w:r>
      <w:r w:rsidR="00470AEE" w:rsidRPr="00211B61">
        <w:rPr>
          <w:rFonts w:asciiTheme="minorHAnsi" w:hAnsiTheme="minorHAnsi" w:cstheme="minorHAnsi"/>
        </w:rPr>
        <w:t xml:space="preserve"> </w:t>
      </w:r>
      <w:r w:rsidRPr="00211B61">
        <w:rPr>
          <w:rFonts w:asciiTheme="minorHAnsi" w:hAnsiTheme="minorHAnsi" w:cstheme="minorHAnsi"/>
        </w:rPr>
        <w:t>not</w:t>
      </w:r>
      <w:r w:rsidR="00470AEE" w:rsidRPr="00211B61">
        <w:rPr>
          <w:rFonts w:asciiTheme="minorHAnsi" w:hAnsiTheme="minorHAnsi" w:cstheme="minorHAnsi"/>
        </w:rPr>
        <w:t xml:space="preserve"> </w:t>
      </w:r>
      <w:r w:rsidRPr="00211B61">
        <w:rPr>
          <w:rFonts w:asciiTheme="minorHAnsi" w:hAnsiTheme="minorHAnsi" w:cstheme="minorHAnsi"/>
        </w:rPr>
        <w:t>exceed</w:t>
      </w:r>
      <w:r w:rsidR="00470AEE" w:rsidRPr="00211B61">
        <w:rPr>
          <w:rFonts w:asciiTheme="minorHAnsi" w:hAnsiTheme="minorHAnsi" w:cstheme="minorHAnsi"/>
        </w:rPr>
        <w:t xml:space="preserve"> </w:t>
      </w:r>
      <w:r w:rsidRPr="00211B61">
        <w:rPr>
          <w:rFonts w:asciiTheme="minorHAnsi" w:hAnsiTheme="minorHAnsi" w:cstheme="minorHAnsi"/>
        </w:rPr>
        <w:t>1</w:t>
      </w:r>
      <w:r w:rsidR="00470AEE" w:rsidRPr="00211B61">
        <w:rPr>
          <w:rFonts w:asciiTheme="minorHAnsi" w:hAnsiTheme="minorHAnsi" w:cstheme="minorHAnsi"/>
        </w:rPr>
        <w:t xml:space="preserve"> </w:t>
      </w:r>
      <w:r w:rsidRPr="00211B61">
        <w:rPr>
          <w:rFonts w:asciiTheme="minorHAnsi" w:hAnsiTheme="minorHAnsi" w:cstheme="minorHAnsi"/>
        </w:rPr>
        <w:t>s.</w:t>
      </w:r>
    </w:p>
    <w:p w14:paraId="40A34C3B" w14:textId="77777777" w:rsidR="00AB0597" w:rsidRPr="00211B61" w:rsidRDefault="00AB0597" w:rsidP="00AB0597">
      <w:pPr>
        <w:ind w:firstLine="284"/>
        <w:rPr>
          <w:i/>
        </w:rPr>
      </w:pPr>
    </w:p>
    <w:p w14:paraId="53B04375" w14:textId="71048ECE" w:rsidR="00AB0597" w:rsidRPr="00211B61" w:rsidRDefault="00AB0597" w:rsidP="003D7075">
      <w:pPr>
        <w:pStyle w:val="Heading6"/>
        <w:numPr>
          <w:ilvl w:val="5"/>
          <w:numId w:val="20"/>
        </w:numPr>
        <w:spacing w:before="0" w:line="259" w:lineRule="auto"/>
        <w:rPr>
          <w:rFonts w:asciiTheme="minorHAnsi" w:hAnsiTheme="minorHAnsi" w:cstheme="minorHAnsi"/>
          <w:smallCaps/>
        </w:rPr>
      </w:pPr>
      <w:r w:rsidRPr="00211B61">
        <w:rPr>
          <w:rFonts w:asciiTheme="minorHAnsi" w:hAnsiTheme="minorHAnsi" w:cstheme="minorHAnsi"/>
          <w:smallCaps/>
        </w:rPr>
        <w:t>Load-frequency</w:t>
      </w:r>
      <w:r w:rsidR="00470AEE" w:rsidRPr="00211B61">
        <w:rPr>
          <w:rFonts w:asciiTheme="minorHAnsi" w:hAnsiTheme="minorHAnsi" w:cstheme="minorHAnsi"/>
          <w:smallCaps/>
        </w:rPr>
        <w:t xml:space="preserve"> </w:t>
      </w:r>
      <w:r w:rsidRPr="00211B61">
        <w:rPr>
          <w:rFonts w:asciiTheme="minorHAnsi" w:hAnsiTheme="minorHAnsi" w:cstheme="minorHAnsi"/>
          <w:smallCaps/>
        </w:rPr>
        <w:t>controller</w:t>
      </w:r>
      <w:r w:rsidR="00470AEE" w:rsidRPr="00211B61">
        <w:rPr>
          <w:rFonts w:asciiTheme="minorHAnsi" w:hAnsiTheme="minorHAnsi" w:cstheme="minorHAnsi"/>
          <w:smallCaps/>
        </w:rPr>
        <w:t xml:space="preserve"> </w:t>
      </w:r>
      <w:r w:rsidRPr="00211B61">
        <w:rPr>
          <w:rFonts w:asciiTheme="minorHAnsi" w:hAnsiTheme="minorHAnsi" w:cstheme="minorHAnsi"/>
          <w:smallCaps/>
        </w:rPr>
        <w:t>clock:</w:t>
      </w:r>
    </w:p>
    <w:p w14:paraId="4B7FB728" w14:textId="52ACB7BB" w:rsidR="00AB0597" w:rsidRPr="00211B61" w:rsidRDefault="00AB0597" w:rsidP="003D707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synchronisation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clock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time.</w:t>
      </w:r>
    </w:p>
    <w:p w14:paraId="7DA26367" w14:textId="31A81D9E" w:rsidR="00AB0597" w:rsidRPr="00211B61" w:rsidRDefault="00AB0597" w:rsidP="003D7075">
      <w:pPr>
        <w:pStyle w:val="ListParagraph"/>
        <w:numPr>
          <w:ilvl w:val="5"/>
          <w:numId w:val="20"/>
        </w:numPr>
        <w:spacing w:line="259" w:lineRule="auto"/>
        <w:rPr>
          <w:b/>
          <w:smallCaps/>
        </w:rPr>
      </w:pPr>
      <w:r w:rsidRPr="00211B61">
        <w:rPr>
          <w:b/>
          <w:smallCaps/>
        </w:rPr>
        <w:t>Operation</w:t>
      </w:r>
      <w:r w:rsidR="00470AEE" w:rsidRPr="00211B61">
        <w:rPr>
          <w:b/>
          <w:smallCaps/>
        </w:rPr>
        <w:t xml:space="preserve"> </w:t>
      </w:r>
      <w:r w:rsidRPr="00211B61">
        <w:rPr>
          <w:b/>
          <w:smallCaps/>
        </w:rPr>
        <w:t>modes</w:t>
      </w:r>
      <w:r w:rsidR="00470AEE" w:rsidRPr="00211B61">
        <w:rPr>
          <w:b/>
          <w:smallCaps/>
        </w:rPr>
        <w:t xml:space="preserve"> </w:t>
      </w:r>
      <w:r w:rsidRPr="00211B61">
        <w:rPr>
          <w:b/>
          <w:smallCaps/>
        </w:rPr>
        <w:t>of</w:t>
      </w:r>
      <w:r w:rsidR="00470AEE" w:rsidRPr="00211B61">
        <w:rPr>
          <w:b/>
          <w:smallCaps/>
        </w:rPr>
        <w:t xml:space="preserve"> </w:t>
      </w:r>
      <w:r w:rsidRPr="00211B61">
        <w:rPr>
          <w:b/>
          <w:smallCaps/>
        </w:rPr>
        <w:t>the</w:t>
      </w:r>
      <w:r w:rsidR="00470AEE" w:rsidRPr="00211B61">
        <w:rPr>
          <w:b/>
          <w:smallCaps/>
        </w:rPr>
        <w:t xml:space="preserve"> </w:t>
      </w:r>
      <w:r w:rsidRPr="00211B61">
        <w:rPr>
          <w:b/>
          <w:smallCaps/>
        </w:rPr>
        <w:t>load-frequency</w:t>
      </w:r>
      <w:r w:rsidR="00470AEE" w:rsidRPr="00211B61">
        <w:rPr>
          <w:b/>
          <w:smallCaps/>
        </w:rPr>
        <w:t xml:space="preserve"> </w:t>
      </w:r>
      <w:r w:rsidRPr="00211B61">
        <w:rPr>
          <w:b/>
          <w:smallCaps/>
        </w:rPr>
        <w:t>controller:</w:t>
      </w:r>
    </w:p>
    <w:p w14:paraId="59CC5982" w14:textId="0998C1CE" w:rsidR="00AB0597" w:rsidRPr="00211B61" w:rsidRDefault="00AB0597" w:rsidP="00E94235">
      <w:pPr>
        <w:spacing w:after="120" w:line="259" w:lineRule="auto"/>
        <w:ind w:left="284" w:hanging="284"/>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00E94235" w:rsidRPr="00211B61">
        <w:rPr>
          <w:rFonts w:cstheme="minorHAnsi"/>
        </w:rPr>
        <w:t>shall</w:t>
      </w:r>
      <w:r w:rsidR="00470AEE" w:rsidRPr="00211B61">
        <w:rPr>
          <w:rFonts w:cstheme="minorHAnsi"/>
        </w:rPr>
        <w:t xml:space="preserve"> </w:t>
      </w:r>
      <w:r w:rsidR="00E94235" w:rsidRPr="00211B61">
        <w:rPr>
          <w:rFonts w:cstheme="minorHAnsi"/>
        </w:rPr>
        <w:t>include</w:t>
      </w:r>
      <w:r w:rsidR="00470AEE" w:rsidRPr="00211B61">
        <w:rPr>
          <w:rFonts w:cstheme="minorHAnsi"/>
        </w:rPr>
        <w:t xml:space="preserve"> </w:t>
      </w:r>
      <w:r w:rsidR="00E94235"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modes:</w:t>
      </w:r>
    </w:p>
    <w:p w14:paraId="0F92AA12" w14:textId="37CED2B4"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595E2BE" w14:textId="77777777" w:rsidTr="00E94235">
        <w:tc>
          <w:tcPr>
            <w:tcW w:w="750" w:type="pct"/>
            <w:vAlign w:val="center"/>
          </w:tcPr>
          <w:p w14:paraId="08931FDA" w14:textId="77777777" w:rsidR="00AB0597" w:rsidRPr="00211B61" w:rsidRDefault="00AB0597" w:rsidP="00AB0597">
            <w:pPr>
              <w:spacing w:after="120" w:line="259" w:lineRule="auto"/>
              <w:ind w:left="568" w:hanging="284"/>
              <w:rPr>
                <w:rFonts w:cstheme="minorHAnsi"/>
                <w:lang w:eastAsia="de-CH"/>
              </w:rPr>
            </w:pPr>
          </w:p>
        </w:tc>
        <w:tc>
          <w:tcPr>
            <w:tcW w:w="3500" w:type="pct"/>
          </w:tcPr>
          <w:p w14:paraId="0F39A13A" w14:textId="05C380B5" w:rsidR="00AB0597" w:rsidRPr="00211B61" w:rsidRDefault="00AB1381" w:rsidP="00AB0597">
            <w:pPr>
              <w:spacing w:after="120" w:line="259" w:lineRule="auto"/>
              <w:ind w:left="568" w:hanging="284"/>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LFC</m:t>
                    </m:r>
                    <m:r>
                      <w:rPr>
                        <w:rFonts w:ascii="Cambria Math" w:hAnsi="Cambria Math" w:cstheme="minorHAnsi"/>
                      </w:rPr>
                      <m:t xml:space="preserve"> </m:t>
                    </m:r>
                    <m:r>
                      <w:rPr>
                        <w:rFonts w:ascii="Cambria Math" w:hAnsi="Cambria Math" w:cstheme="minorHAnsi"/>
                      </w:rPr>
                      <m:t>input</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nary>
                      <m:naryPr>
                        <m:chr m:val="∑"/>
                        <m:limLoc m:val="subSup"/>
                        <m:supHide m:val="1"/>
                        <m:ctrlPr>
                          <w:rPr>
                            <w:rFonts w:ascii="Cambria Math" w:hAnsi="Cambria Math" w:cstheme="minorHAnsi"/>
                            <w:i/>
                          </w:rPr>
                        </m:ctrlPr>
                      </m:naryPr>
                      <m:sub>
                        <m:r>
                          <w:rPr>
                            <w:rFonts w:ascii="Cambria Math" w:hAnsi="Cambria Math" w:cstheme="minorHAnsi"/>
                          </w:rPr>
                          <m:t>j</m:t>
                        </m:r>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sub>
                      <m:sup/>
                      <m:e>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m:t>
                                </m:r>
                                <m:r>
                                  <w:rPr>
                                    <w:rFonts w:ascii="Cambria Math" w:hAnsi="Cambria Math" w:cstheme="minorHAnsi"/>
                                  </w:rPr>
                                  <m:t>h</m:t>
                                </m:r>
                              </m:sub>
                            </m:sSub>
                            <m:r>
                              <w:rPr>
                                <w:rFonts w:ascii="Cambria Math" w:hAnsi="Cambria Math" w:cstheme="minorHAnsi"/>
                              </w:rPr>
                              <m:t>,</m:t>
                            </m:r>
                            <m:r>
                              <w:rPr>
                                <w:rFonts w:ascii="Cambria Math" w:hAnsi="Cambria Math" w:cstheme="minorHAnsi"/>
                              </w:rPr>
                              <m:t>i</m:t>
                            </m:r>
                          </m:sub>
                          <m:sup>
                            <m:r>
                              <w:rPr>
                                <w:rFonts w:ascii="Cambria Math" w:hAnsi="Cambria Math" w:cstheme="minorHAnsi"/>
                              </w:rPr>
                              <m:t>j</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set</m:t>
                            </m:r>
                          </m:sub>
                          <m:sup>
                            <m:r>
                              <w:rPr>
                                <w:rFonts w:ascii="Cambria Math" w:hAnsi="Cambria Math" w:cstheme="minorHAnsi"/>
                              </w:rPr>
                              <m:t xml:space="preserve"> </m:t>
                            </m:r>
                          </m:sup>
                        </m:sSubSup>
                      </m:e>
                    </m:nary>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f</m:t>
                        </m:r>
                        <m:r>
                          <w:rPr>
                            <w:rFonts w:ascii="Cambria Math" w:hAnsi="Cambria Math" w:cstheme="minorHAnsi"/>
                          </w:rPr>
                          <m:t>-</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e>
                    </m:d>
                  </m:e>
                </m:d>
              </m:oMath>
            </m:oMathPara>
          </w:p>
          <w:p w14:paraId="30EAD5EF" w14:textId="6DD4F6E9" w:rsidR="00AB0597" w:rsidRPr="00211B61" w:rsidRDefault="00AB0597" w:rsidP="00AB0597">
            <w:pPr>
              <w:spacing w:after="120" w:line="259" w:lineRule="auto"/>
              <w:ind w:left="568" w:hanging="284"/>
              <w:rPr>
                <w:rFonts w:cstheme="minorHAnsi"/>
              </w:rPr>
            </w:pPr>
            <w:r w:rsidRPr="00211B61">
              <w:rPr>
                <w:rFonts w:cstheme="minorHAnsi"/>
              </w:rPr>
              <w:t>where</w:t>
            </w:r>
            <w:r w:rsidR="00470AEE" w:rsidRPr="00211B61">
              <w:rPr>
                <w:rFonts w:cstheme="minorHAnsi"/>
              </w:rPr>
              <w:t xml:space="preserve"> </w:t>
            </w:r>
            <m:oMath>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oMath>
            <w:r w:rsidRPr="00211B61">
              <w:rPr>
                <w:rFonts w:eastAsiaTheme="minorEastAsia" w:cstheme="minorHAnsi"/>
              </w:rPr>
              <w:t>corresponds</w:t>
            </w:r>
            <w:r w:rsidR="00470AEE" w:rsidRPr="00211B61">
              <w:rPr>
                <w:rFonts w:eastAsiaTheme="minorEastAsia" w:cstheme="minorHAnsi"/>
              </w:rPr>
              <w:t xml:space="preserve"> </w:t>
            </w:r>
            <w:r w:rsidRPr="00211B61">
              <w:rPr>
                <w:rFonts w:eastAsiaTheme="minorEastAsia" w:cstheme="minorHAnsi"/>
              </w:rPr>
              <w:t>to</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set</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tie</w:t>
            </w:r>
            <w:r w:rsidR="00470AEE" w:rsidRPr="00211B61">
              <w:rPr>
                <w:rFonts w:eastAsiaTheme="minorEastAsia" w:cstheme="minorHAnsi"/>
              </w:rPr>
              <w:t xml:space="preserve"> </w:t>
            </w:r>
            <w:r w:rsidRPr="00211B61">
              <w:rPr>
                <w:rFonts w:eastAsiaTheme="minorEastAsia" w:cstheme="minorHAnsi"/>
              </w:rPr>
              <w:t>lines</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LFC</w:t>
            </w:r>
            <w:r w:rsidR="00470AEE" w:rsidRPr="00211B61">
              <w:rPr>
                <w:rFonts w:eastAsiaTheme="minorEastAsia" w:cstheme="minorHAnsi"/>
              </w:rPr>
              <w:t xml:space="preserve"> </w:t>
            </w:r>
            <w:r w:rsidRPr="00211B61">
              <w:rPr>
                <w:rFonts w:eastAsiaTheme="minorEastAsia" w:cstheme="minorHAnsi"/>
              </w:rPr>
              <w:t>area</w:t>
            </w:r>
            <w:r w:rsidR="00470AEE" w:rsidRPr="00211B61">
              <w:rPr>
                <w:rFonts w:eastAsiaTheme="minorEastAsia" w:cstheme="minorHAnsi"/>
              </w:rPr>
              <w:t xml:space="preserve"> </w:t>
            </w:r>
            <w:r w:rsidRPr="00211B61">
              <w:rPr>
                <w:rFonts w:eastAsiaTheme="minorEastAsia" w:cstheme="minorHAnsi"/>
              </w:rPr>
              <w:t>i</w:t>
            </w:r>
            <w:r w:rsidR="00470AEE" w:rsidRPr="00211B61">
              <w:rPr>
                <w:rFonts w:eastAsiaTheme="minorEastAsia" w:cstheme="minorHAnsi"/>
              </w:rPr>
              <w:t xml:space="preserve"> </w:t>
            </w:r>
          </w:p>
        </w:tc>
        <w:tc>
          <w:tcPr>
            <w:tcW w:w="750" w:type="pct"/>
            <w:vAlign w:val="center"/>
          </w:tcPr>
          <w:p w14:paraId="3C1DFD9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(1)</w:t>
            </w:r>
          </w:p>
        </w:tc>
      </w:tr>
    </w:tbl>
    <w:p w14:paraId="422873E8" w14:textId="57A9DBBC"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18512ED0" w14:textId="77777777" w:rsidTr="00E94235">
        <w:tc>
          <w:tcPr>
            <w:tcW w:w="750" w:type="pct"/>
            <w:vAlign w:val="center"/>
          </w:tcPr>
          <w:p w14:paraId="24F35FCD" w14:textId="77777777" w:rsidR="00AB0597" w:rsidRPr="00211B61" w:rsidRDefault="00AB0597" w:rsidP="00AB0597">
            <w:pPr>
              <w:spacing w:after="120" w:line="259" w:lineRule="auto"/>
              <w:ind w:left="568" w:hanging="284"/>
              <w:rPr>
                <w:rFonts w:cstheme="minorHAnsi"/>
                <w:lang w:eastAsia="de-CH"/>
              </w:rPr>
            </w:pPr>
          </w:p>
        </w:tc>
        <w:tc>
          <w:tcPr>
            <w:tcW w:w="3500" w:type="pct"/>
          </w:tcPr>
          <w:p w14:paraId="27AF111E" w14:textId="706BA274" w:rsidR="00AB0597" w:rsidRPr="00211B61" w:rsidRDefault="00AB1381" w:rsidP="00AB0597">
            <w:pPr>
              <w:spacing w:after="120" w:line="259" w:lineRule="auto"/>
              <w:ind w:left="568" w:hanging="284"/>
              <w:jc w:val="center"/>
              <w:rPr>
                <w:rFonts w:cstheme="minorHAnsi"/>
              </w:rPr>
            </w:pPr>
            <m:oMathPara>
              <m:oMath>
                <m:sSub>
                  <m:sSubPr>
                    <m:ctrlPr>
                      <w:rPr>
                        <w:rFonts w:ascii="Cambria Math" w:hAnsi="Cambria Math" w:cstheme="minorHAnsi"/>
                        <w:i/>
                      </w:rPr>
                    </m:ctrlPr>
                  </m:sSubPr>
                  <m:e>
                    <m:r>
                      <w:rPr>
                        <w:rFonts w:ascii="Cambria Math" w:hAnsi="Cambria Math" w:cstheme="minorHAnsi"/>
                      </w:rPr>
                      <m:t>LFC</m:t>
                    </m:r>
                    <m:r>
                      <w:rPr>
                        <w:rFonts w:ascii="Cambria Math" w:hAnsi="Cambria Math" w:cstheme="minorHAnsi"/>
                      </w:rPr>
                      <m:t xml:space="preserve"> </m:t>
                    </m:r>
                    <m:r>
                      <w:rPr>
                        <w:rFonts w:ascii="Cambria Math" w:hAnsi="Cambria Math" w:cstheme="minorHAnsi"/>
                      </w:rPr>
                      <m:t>input</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r>
                  <w:rPr>
                    <w:rFonts w:ascii="Cambria Math" w:hAnsi="Cambria Math" w:cstheme="minorHAnsi"/>
                  </w:rPr>
                  <m:t>(</m:t>
                </m:r>
                <m:r>
                  <w:rPr>
                    <w:rFonts w:ascii="Cambria Math" w:hAnsi="Cambria Math" w:cstheme="minorHAnsi"/>
                  </w:rPr>
                  <m:t>f</m:t>
                </m:r>
                <m:r>
                  <w:rPr>
                    <w:rFonts w:ascii="Cambria Math" w:hAnsi="Cambria Math" w:cstheme="minorHAnsi"/>
                  </w:rPr>
                  <m:t>-</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r>
                  <w:rPr>
                    <w:rFonts w:ascii="Cambria Math" w:hAnsi="Cambria Math" w:cstheme="minorHAnsi"/>
                  </w:rPr>
                  <m:t>)</m:t>
                </m:r>
              </m:oMath>
            </m:oMathPara>
          </w:p>
        </w:tc>
        <w:tc>
          <w:tcPr>
            <w:tcW w:w="750" w:type="pct"/>
            <w:vAlign w:val="center"/>
          </w:tcPr>
          <w:p w14:paraId="023076FB"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(2)</w:t>
            </w:r>
          </w:p>
        </w:tc>
      </w:tr>
    </w:tbl>
    <w:p w14:paraId="5B1B4DD2" w14:textId="05D5DE8C" w:rsidR="00AB0597" w:rsidRPr="00211B61" w:rsidRDefault="00AB0597" w:rsidP="00E94235">
      <w:pPr>
        <w:pStyle w:val="ListParagraph"/>
        <w:numPr>
          <w:ilvl w:val="0"/>
          <w:numId w:val="16"/>
        </w:numPr>
        <w:tabs>
          <w:tab w:val="clear" w:pos="720"/>
          <w:tab w:val="num" w:pos="436"/>
        </w:tabs>
        <w:spacing w:after="120" w:line="259" w:lineRule="auto"/>
        <w:ind w:left="284" w:hanging="284"/>
        <w:rPr>
          <w:rFonts w:cstheme="minorHAnsi"/>
        </w:rPr>
      </w:pP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remains</w:t>
      </w:r>
      <w:r w:rsidR="00470AEE" w:rsidRPr="00211B61">
        <w:rPr>
          <w:rFonts w:cstheme="minorHAnsi"/>
        </w:rPr>
        <w:t xml:space="preserve"> </w:t>
      </w:r>
      <w:r w:rsidRPr="00211B61">
        <w:rPr>
          <w:rFonts w:cstheme="minorHAnsi"/>
        </w:rPr>
        <w:t>constant</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controlled).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73359995" w14:textId="77777777" w:rsidTr="00E94235">
        <w:tc>
          <w:tcPr>
            <w:tcW w:w="750" w:type="pct"/>
            <w:vAlign w:val="center"/>
          </w:tcPr>
          <w:p w14:paraId="41854D01" w14:textId="77777777" w:rsidR="00AB0597" w:rsidRPr="00211B61" w:rsidRDefault="00AB0597" w:rsidP="00AB0597">
            <w:pPr>
              <w:spacing w:after="120" w:line="259" w:lineRule="auto"/>
              <w:ind w:left="568" w:hanging="284"/>
              <w:rPr>
                <w:rFonts w:cstheme="minorHAnsi"/>
                <w:lang w:eastAsia="de-CH"/>
              </w:rPr>
            </w:pPr>
          </w:p>
        </w:tc>
        <w:tc>
          <w:tcPr>
            <w:tcW w:w="3500" w:type="pct"/>
          </w:tcPr>
          <w:p w14:paraId="31E7EAE4" w14:textId="0F26D982" w:rsidR="00AB0597" w:rsidRPr="00211B61" w:rsidRDefault="00AB1381" w:rsidP="00AB0597">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aFRR</m:t>
                    </m:r>
                    <m:r>
                      <w:rPr>
                        <w:rFonts w:ascii="Cambria Math" w:hAnsi="Cambria Math" w:cstheme="minorHAnsi"/>
                      </w:rPr>
                      <m:t>,</m:t>
                    </m:r>
                    <m:r>
                      <w:rPr>
                        <w:rFonts w:ascii="Cambria Math" w:hAnsi="Cambria Math" w:cstheme="minorHAnsi"/>
                      </w:rPr>
                      <m:t>i</m:t>
                    </m:r>
                  </m:sub>
                </m:sSub>
                <m:r>
                  <w:rPr>
                    <w:rFonts w:ascii="Cambria Math" w:hAnsi="Cambria Math" w:cstheme="minorHAnsi"/>
                  </w:rPr>
                  <m:t xml:space="preserve">= </m:t>
                </m:r>
                <m:r>
                  <w:rPr>
                    <w:rFonts w:ascii="Cambria Math" w:hAnsi="Cambria Math" w:cstheme="minorHAnsi"/>
                  </w:rPr>
                  <m:t>const</m:t>
                </m:r>
                <m:r>
                  <w:rPr>
                    <w:rFonts w:ascii="Cambria Math" w:hAnsi="Cambria Math" w:cstheme="minorHAnsi"/>
                  </w:rPr>
                  <m:t>.</m:t>
                </m:r>
              </m:oMath>
            </m:oMathPara>
          </w:p>
        </w:tc>
        <w:tc>
          <w:tcPr>
            <w:tcW w:w="750" w:type="pct"/>
            <w:vAlign w:val="center"/>
          </w:tcPr>
          <w:p w14:paraId="292B0A4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(4)</w:t>
            </w:r>
          </w:p>
        </w:tc>
      </w:tr>
    </w:tbl>
    <w:p w14:paraId="539AA1FB" w14:textId="1E34B006" w:rsidR="00AB0597" w:rsidRPr="00211B61" w:rsidRDefault="00AB0597" w:rsidP="00E94235">
      <w:pPr>
        <w:pStyle w:val="ListParagraph"/>
        <w:numPr>
          <w:ilvl w:val="0"/>
          <w:numId w:val="16"/>
        </w:numPr>
        <w:tabs>
          <w:tab w:val="clear" w:pos="720"/>
          <w:tab w:val="num" w:pos="436"/>
        </w:tabs>
        <w:spacing w:line="259" w:lineRule="auto"/>
        <w:ind w:left="284" w:hanging="284"/>
        <w:rPr>
          <w:rFonts w:cstheme="minorHAnsi"/>
        </w:rPr>
      </w:pP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overwritten</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manually</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value.</w:t>
      </w:r>
    </w:p>
    <w:p w14:paraId="6E450135" w14:textId="036C33F8" w:rsidR="00AB0597" w:rsidRPr="00211B61" w:rsidRDefault="00AB0597" w:rsidP="00E94235">
      <w:pPr>
        <w:pStyle w:val="ListParagraph"/>
        <w:spacing w:after="120"/>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deactivated</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there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able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ramp</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down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another</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zero.</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3AED652" w14:textId="77777777" w:rsidTr="00E94235">
        <w:tc>
          <w:tcPr>
            <w:tcW w:w="750" w:type="pct"/>
            <w:vAlign w:val="center"/>
          </w:tcPr>
          <w:p w14:paraId="684C4517" w14:textId="77777777" w:rsidR="00AB0597" w:rsidRPr="00211B61" w:rsidRDefault="00AB0597" w:rsidP="00AB0597">
            <w:pPr>
              <w:spacing w:after="120" w:line="259" w:lineRule="auto"/>
              <w:ind w:firstLine="284"/>
              <w:rPr>
                <w:rFonts w:cstheme="minorHAnsi"/>
                <w:lang w:eastAsia="de-CH"/>
              </w:rPr>
            </w:pPr>
          </w:p>
        </w:tc>
        <w:tc>
          <w:tcPr>
            <w:tcW w:w="3500" w:type="pct"/>
          </w:tcPr>
          <w:p w14:paraId="5103607E" w14:textId="714001A4" w:rsidR="00AB0597" w:rsidRPr="00211B61" w:rsidRDefault="00AB1381" w:rsidP="00AB0597">
            <w:pPr>
              <w:spacing w:after="120" w:line="259" w:lineRule="auto"/>
              <w:ind w:firstLine="284"/>
              <w:rPr>
                <w:rFonts w:cstheme="minorHAnsi"/>
              </w:rPr>
            </w:pPr>
            <m:oMathPara>
              <m:oMath>
                <m:sSub>
                  <m:sSubPr>
                    <m:ctrlPr>
                      <w:rPr>
                        <w:rFonts w:ascii="Cambria Math" w:hAnsi="Cambria Math" w:cstheme="minorHAnsi"/>
                        <w:i/>
                      </w:rPr>
                    </m:ctrlPr>
                  </m:sSubPr>
                  <m:e>
                    <m:r>
                      <w:rPr>
                        <w:rFonts w:ascii="Cambria Math" w:hAnsi="Cambria Math" w:cstheme="minorHAnsi"/>
                      </w:rPr>
                      <m:t>LFC</m:t>
                    </m:r>
                    <m:r>
                      <w:rPr>
                        <w:rFonts w:ascii="Cambria Math" w:hAnsi="Cambria Math" w:cstheme="minorHAnsi"/>
                      </w:rPr>
                      <m:t xml:space="preserve"> </m:t>
                    </m:r>
                    <m:r>
                      <w:rPr>
                        <w:rFonts w:ascii="Cambria Math" w:hAnsi="Cambria Math" w:cstheme="minorHAnsi"/>
                      </w:rPr>
                      <m:t>input</m:t>
                    </m:r>
                  </m:e>
                  <m:sub>
                    <m:r>
                      <w:rPr>
                        <w:rFonts w:ascii="Cambria Math" w:hAnsi="Cambria Math" w:cstheme="minorHAnsi"/>
                      </w:rPr>
                      <m:t>i</m:t>
                    </m:r>
                  </m:sub>
                </m:sSub>
                <m:r>
                  <w:rPr>
                    <w:rFonts w:ascii="Cambria Math" w:hAnsi="Cambria Math" w:cstheme="minorHAnsi"/>
                  </w:rPr>
                  <m:t>(</m:t>
                </m:r>
                <m:r>
                  <w:rPr>
                    <w:rFonts w:ascii="Cambria Math" w:hAnsi="Cambria Math" w:cstheme="minorHAnsi"/>
                  </w:rPr>
                  <m:t>t</m:t>
                </m:r>
                <m:r>
                  <w:rPr>
                    <w:rFonts w:ascii="Cambria Math" w:hAnsi="Cambria Math" w:cstheme="minorHAnsi"/>
                  </w:rPr>
                  <m:t>)=-</m:t>
                </m:r>
                <m:d>
                  <m:dPr>
                    <m:ctrlPr>
                      <w:rPr>
                        <w:rFonts w:ascii="Cambria Math" w:hAnsi="Cambria Math" w:cstheme="minorHAnsi"/>
                        <w:i/>
                      </w:rPr>
                    </m:ctrlPr>
                  </m:dPr>
                  <m:e>
                    <m:r>
                      <m:rPr>
                        <m:sty m:val="p"/>
                      </m:rPr>
                      <w:rPr>
                        <w:rFonts w:ascii="Cambria Math" w:hAnsi="Cambria Math" w:cstheme="minorHAnsi"/>
                      </w:rPr>
                      <m:t>Δ</m:t>
                    </m:r>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r>
                          <w:rPr>
                            <w:rFonts w:ascii="Cambria Math" w:hAnsi="Cambria Math" w:cstheme="minorHAnsi"/>
                          </w:rPr>
                          <m:t>manual</m:t>
                        </m:r>
                      </m:sup>
                    </m:sSubSup>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m:rPr>
                            <m:sty m:val="p"/>
                          </m:rPr>
                          <w:rPr>
                            <w:rFonts w:ascii="Cambria Math" w:hAnsi="Cambria Math" w:cstheme="minorHAnsi"/>
                          </w:rPr>
                          <m:t>Δ</m:t>
                        </m:r>
                        <m:r>
                          <w:rPr>
                            <w:rFonts w:ascii="Cambria Math" w:hAnsi="Cambria Math" w:cstheme="minorHAnsi"/>
                          </w:rPr>
                          <m:t>f</m:t>
                        </m:r>
                      </m:e>
                      <m:sup>
                        <m:r>
                          <w:rPr>
                            <w:rFonts w:ascii="Cambria Math" w:hAnsi="Cambria Math" w:cstheme="minorHAnsi"/>
                          </w:rPr>
                          <m:t>manual</m:t>
                        </m:r>
                      </m:sup>
                    </m:sSup>
                    <m:d>
                      <m:dPr>
                        <m:ctrlPr>
                          <w:rPr>
                            <w:rFonts w:ascii="Cambria Math" w:hAnsi="Cambria Math" w:cstheme="minorHAnsi"/>
                            <w:i/>
                          </w:rPr>
                        </m:ctrlPr>
                      </m:dPr>
                      <m:e>
                        <m:r>
                          <w:rPr>
                            <w:rFonts w:ascii="Cambria Math" w:hAnsi="Cambria Math" w:cstheme="minorHAnsi"/>
                          </w:rPr>
                          <m:t>t</m:t>
                        </m:r>
                      </m:e>
                    </m:d>
                  </m:e>
                </m:d>
              </m:oMath>
            </m:oMathPara>
          </w:p>
        </w:tc>
        <w:tc>
          <w:tcPr>
            <w:tcW w:w="750" w:type="pct"/>
            <w:vAlign w:val="center"/>
          </w:tcPr>
          <w:p w14:paraId="09999326" w14:textId="77777777" w:rsidR="00AB0597" w:rsidRPr="00211B61" w:rsidRDefault="00AB0597" w:rsidP="00AB0597">
            <w:pPr>
              <w:spacing w:after="120" w:line="259" w:lineRule="auto"/>
              <w:ind w:firstLine="284"/>
              <w:rPr>
                <w:rFonts w:cstheme="minorHAnsi"/>
                <w:lang w:eastAsia="de-CH"/>
              </w:rPr>
            </w:pPr>
            <w:r w:rsidRPr="00211B61">
              <w:rPr>
                <w:rFonts w:cstheme="minorHAnsi"/>
                <w:lang w:eastAsia="de-CH"/>
              </w:rPr>
              <w:t>(6)</w:t>
            </w:r>
          </w:p>
        </w:tc>
      </w:tr>
    </w:tbl>
    <w:p w14:paraId="4560E680" w14:textId="54C20C5B" w:rsidR="00AB0597" w:rsidRPr="00211B61" w:rsidRDefault="00AB0597" w:rsidP="00AB0597">
      <w:pPr>
        <w:pStyle w:val="Heading6"/>
        <w:spacing w:before="0" w:line="259" w:lineRule="auto"/>
        <w:ind w:firstLine="284"/>
        <w:rPr>
          <w:rFonts w:cstheme="minorHAnsi"/>
        </w:rPr>
      </w:pPr>
    </w:p>
    <w:p w14:paraId="3360D514" w14:textId="729A78CD" w:rsidR="008925C8" w:rsidRPr="00211B61" w:rsidRDefault="008925C8" w:rsidP="00457510">
      <w:r w:rsidRPr="00211B61">
        <w:t>Additional</w:t>
      </w:r>
      <w:r w:rsidR="00470AEE" w:rsidRPr="00211B61">
        <w:t xml:space="preserve"> </w:t>
      </w:r>
      <w:r w:rsidRPr="00211B61">
        <w:t>recommendations:</w:t>
      </w:r>
    </w:p>
    <w:p w14:paraId="13E36285" w14:textId="31CAFEDC" w:rsidR="008925C8" w:rsidRPr="00211B61" w:rsidRDefault="008925C8" w:rsidP="00A87614">
      <w:r w:rsidRPr="00211B61">
        <w:rPr>
          <w:rFonts w:cstheme="minorHAnsi"/>
        </w:rPr>
        <w:t>It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p>
    <w:p w14:paraId="06670E7F" w14:textId="14C06F6B" w:rsidR="008925C8" w:rsidRPr="00211B61" w:rsidRDefault="008925C8" w:rsidP="008925C8">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8925C8" w:rsidRPr="00211B61" w14:paraId="7A7B61BF" w14:textId="77777777" w:rsidTr="00F838BD">
        <w:tc>
          <w:tcPr>
            <w:tcW w:w="750" w:type="pct"/>
            <w:vAlign w:val="center"/>
          </w:tcPr>
          <w:p w14:paraId="3AA3D3DC" w14:textId="77777777" w:rsidR="008925C8" w:rsidRPr="00211B61" w:rsidRDefault="008925C8" w:rsidP="00F838BD">
            <w:pPr>
              <w:spacing w:after="120" w:line="259" w:lineRule="auto"/>
              <w:ind w:left="568" w:hanging="284"/>
              <w:rPr>
                <w:rFonts w:cstheme="minorHAnsi"/>
                <w:lang w:eastAsia="de-CH"/>
              </w:rPr>
            </w:pPr>
          </w:p>
        </w:tc>
        <w:tc>
          <w:tcPr>
            <w:tcW w:w="3500" w:type="pct"/>
          </w:tcPr>
          <w:p w14:paraId="3A0381D4" w14:textId="49D3C505" w:rsidR="008925C8" w:rsidRPr="00211B61" w:rsidRDefault="00AB1381" w:rsidP="00F838BD">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LFC</m:t>
                    </m:r>
                    <m:r>
                      <w:rPr>
                        <w:rFonts w:ascii="Cambria Math" w:hAnsi="Cambria Math" w:cstheme="minorHAnsi"/>
                      </w:rPr>
                      <m:t xml:space="preserve"> </m:t>
                    </m:r>
                    <m:r>
                      <w:rPr>
                        <w:rFonts w:ascii="Cambria Math" w:hAnsi="Cambria Math" w:cstheme="minorHAnsi"/>
                      </w:rPr>
                      <m:t>input</m:t>
                    </m:r>
                  </m:e>
                  <m:sub>
                    <m:r>
                      <w:rPr>
                        <w:rFonts w:ascii="Cambria Math" w:hAnsi="Cambria Math" w:cstheme="minorHAnsi"/>
                      </w:rPr>
                      <m:t>i</m:t>
                    </m:r>
                  </m:sub>
                </m:sSub>
                <m:r>
                  <w:rPr>
                    <w:rFonts w:ascii="Cambria Math" w:hAnsi="Cambria Math" w:cstheme="minorHAnsi"/>
                  </w:rPr>
                  <m:t xml:space="preserve">= </m:t>
                </m:r>
                <m:r>
                  <w:rPr>
                    <w:rFonts w:ascii="Cambria Math" w:hAnsi="Cambria Math" w:cstheme="majorHAnsi"/>
                    <w:sz w:val="20"/>
                    <w:szCs w:val="20"/>
                  </w:rPr>
                  <m:t>-</m:t>
                </m:r>
                <m:d>
                  <m:dPr>
                    <m:ctrlPr>
                      <w:rPr>
                        <w:rFonts w:ascii="Cambria Math" w:hAnsi="Cambria Math" w:cstheme="majorHAnsi"/>
                        <w:i/>
                        <w:sz w:val="20"/>
                        <w:szCs w:val="20"/>
                      </w:rPr>
                    </m:ctrlPr>
                  </m:dPr>
                  <m:e>
                    <m:nary>
                      <m:naryPr>
                        <m:chr m:val="∑"/>
                        <m:limLoc m:val="subSup"/>
                        <m:supHide m:val="1"/>
                        <m:ctrlPr>
                          <w:rPr>
                            <w:rFonts w:ascii="Cambria Math" w:hAnsi="Cambria Math" w:cstheme="majorHAnsi"/>
                            <w:sz w:val="20"/>
                            <w:szCs w:val="20"/>
                          </w:rPr>
                        </m:ctrlPr>
                      </m:naryPr>
                      <m:sub>
                        <m:r>
                          <m:rPr>
                            <m:sty m:val="p"/>
                          </m:rPr>
                          <w:rPr>
                            <w:rFonts w:ascii="Cambria Math" w:hAnsi="Cambria Math" w:cstheme="majorHAnsi"/>
                            <w:sz w:val="20"/>
                            <w:szCs w:val="20"/>
                          </w:rPr>
                          <m:t>j∈</m:t>
                        </m:r>
                        <m:sSub>
                          <m:sSubPr>
                            <m:ctrlPr>
                              <w:rPr>
                                <w:rFonts w:ascii="Cambria Math" w:hAnsi="Cambria Math" w:cstheme="majorHAnsi"/>
                                <w:iCs/>
                                <w:sz w:val="20"/>
                                <w:szCs w:val="20"/>
                              </w:rPr>
                            </m:ctrlPr>
                          </m:sSubPr>
                          <m:e>
                            <m:r>
                              <m:rPr>
                                <m:sty m:val="p"/>
                              </m:rPr>
                              <w:rPr>
                                <w:rFonts w:ascii="Cambria Math" w:hAnsi="Cambria Math" w:cstheme="majorHAnsi"/>
                                <w:sz w:val="20"/>
                                <w:szCs w:val="20"/>
                              </w:rPr>
                              <m:t>Ω</m:t>
                            </m:r>
                          </m:e>
                          <m:sub>
                            <m:r>
                              <m:rPr>
                                <m:sty m:val="p"/>
                              </m:rPr>
                              <w:rPr>
                                <w:rFonts w:ascii="Cambria Math" w:hAnsi="Cambria Math" w:cstheme="majorHAnsi"/>
                                <w:sz w:val="20"/>
                                <w:szCs w:val="20"/>
                              </w:rPr>
                              <m:t>i</m:t>
                            </m:r>
                          </m:sub>
                        </m:sSub>
                      </m:sub>
                      <m:sup/>
                      <m:e>
                        <m:d>
                          <m:dPr>
                            <m:ctrlPr>
                              <w:rPr>
                                <w:rFonts w:ascii="Cambria Math" w:hAnsi="Cambria Math" w:cstheme="majorHAnsi"/>
                                <w:sz w:val="20"/>
                                <w:szCs w:val="20"/>
                              </w:rPr>
                            </m:ctrlPr>
                          </m:dPr>
                          <m:e>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sSub>
                                  <m:sSubPr>
                                    <m:ctrlPr>
                                      <w:rPr>
                                        <w:rFonts w:ascii="Cambria Math" w:hAnsi="Cambria Math" w:cstheme="majorHAnsi"/>
                                        <w:sz w:val="20"/>
                                        <w:szCs w:val="20"/>
                                      </w:rPr>
                                    </m:ctrlPr>
                                  </m:sSubPr>
                                  <m:e>
                                    <m:r>
                                      <m:rPr>
                                        <m:sty m:val="p"/>
                                      </m:rPr>
                                      <w:rPr>
                                        <w:rFonts w:ascii="Cambria Math" w:hAnsi="Cambria Math" w:cstheme="majorHAnsi"/>
                                        <w:sz w:val="20"/>
                                        <w:szCs w:val="20"/>
                                      </w:rPr>
                                      <m:t>T</m:t>
                                    </m:r>
                                  </m:e>
                                  <m:sub>
                                    <m:r>
                                      <m:rPr>
                                        <m:sty m:val="p"/>
                                      </m:rPr>
                                      <w:rPr>
                                        <w:rFonts w:ascii="Cambria Math" w:hAnsi="Cambria Math" w:cstheme="majorHAnsi"/>
                                        <w:sz w:val="20"/>
                                        <w:szCs w:val="20"/>
                                      </w:rPr>
                                      <m:t>ph</m:t>
                                    </m:r>
                                  </m:sub>
                                </m:sSub>
                                <m:r>
                                  <m:rPr>
                                    <m:sty m:val="p"/>
                                  </m:rPr>
                                  <w:rPr>
                                    <w:rFonts w:ascii="Cambria Math" w:hAnsi="Cambria Math" w:cstheme="majorHAnsi"/>
                                    <w:sz w:val="20"/>
                                    <w:szCs w:val="20"/>
                                  </w:rPr>
                                  <m:t>,i</m:t>
                                </m:r>
                              </m:sub>
                              <m:sup>
                                <m:r>
                                  <m:rPr>
                                    <m:sty m:val="p"/>
                                  </m:rPr>
                                  <w:rPr>
                                    <w:rFonts w:ascii="Cambria Math" w:hAnsi="Cambria Math" w:cstheme="majorHAnsi"/>
                                    <w:sz w:val="20"/>
                                    <w:szCs w:val="20"/>
                                  </w:rPr>
                                  <m:t>j</m:t>
                                </m:r>
                              </m:sup>
                            </m:sSubSup>
                          </m:e>
                        </m:d>
                      </m:e>
                    </m:nary>
                    <m:r>
                      <m:rPr>
                        <m:sty m:val="p"/>
                      </m:rPr>
                      <w:rPr>
                        <w:rFonts w:ascii="Cambria Math" w:hAnsi="Cambria Math" w:cstheme="majorHAnsi"/>
                        <w:sz w:val="20"/>
                        <w:szCs w:val="20"/>
                      </w:rPr>
                      <m:t>-</m:t>
                    </m:r>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r>
                          <m:rPr>
                            <m:sty m:val="p"/>
                          </m:rPr>
                          <w:rPr>
                            <w:rFonts w:ascii="Cambria Math" w:hAnsi="Cambria Math" w:cstheme="majorHAnsi"/>
                            <w:sz w:val="20"/>
                            <w:szCs w:val="20"/>
                          </w:rPr>
                          <m:t>set</m:t>
                        </m:r>
                      </m:sub>
                      <m:sup>
                        <m:r>
                          <w:rPr>
                            <w:rFonts w:ascii="Cambria Math" w:hAnsi="Cambria Math" w:cstheme="majorHAnsi"/>
                            <w:sz w:val="20"/>
                            <w:szCs w:val="20"/>
                          </w:rPr>
                          <m:t xml:space="preserve"> </m:t>
                        </m:r>
                      </m:sup>
                    </m:sSubSup>
                    <m:ctrlPr>
                      <w:rPr>
                        <w:rFonts w:ascii="Cambria Math" w:hAnsi="Cambria Math" w:cstheme="minorHAnsi"/>
                        <w:i/>
                      </w:rPr>
                    </m:ctrlPr>
                  </m:e>
                </m:d>
              </m:oMath>
            </m:oMathPara>
          </w:p>
        </w:tc>
        <w:tc>
          <w:tcPr>
            <w:tcW w:w="750" w:type="pct"/>
            <w:vAlign w:val="center"/>
          </w:tcPr>
          <w:p w14:paraId="339872DD" w14:textId="77777777" w:rsidR="008925C8" w:rsidRPr="00211B61" w:rsidRDefault="008925C8" w:rsidP="00F838BD">
            <w:pPr>
              <w:spacing w:after="120" w:line="259" w:lineRule="auto"/>
              <w:ind w:left="568" w:hanging="284"/>
              <w:rPr>
                <w:rFonts w:cstheme="minorHAnsi"/>
                <w:lang w:eastAsia="de-CH"/>
              </w:rPr>
            </w:pPr>
            <w:r w:rsidRPr="00211B61">
              <w:rPr>
                <w:rFonts w:cstheme="minorHAnsi"/>
                <w:lang w:eastAsia="de-CH"/>
              </w:rPr>
              <w:t>(3)</w:t>
            </w:r>
          </w:p>
        </w:tc>
      </w:tr>
    </w:tbl>
    <w:p w14:paraId="7CB531F3" w14:textId="77777777" w:rsidR="008925C8" w:rsidRPr="00211B61" w:rsidRDefault="008925C8" w:rsidP="00457510"/>
    <w:p w14:paraId="317786C1" w14:textId="16B097A7" w:rsidR="00AB0597" w:rsidRPr="00211B61" w:rsidRDefault="00AB0597" w:rsidP="00457510">
      <w:pPr>
        <w:pStyle w:val="ListParagraph"/>
        <w:numPr>
          <w:ilvl w:val="5"/>
          <w:numId w:val="20"/>
        </w:numPr>
        <w:spacing w:line="259" w:lineRule="auto"/>
        <w:rPr>
          <w:b/>
          <w:smallCaps/>
        </w:rPr>
      </w:pPr>
      <w:r w:rsidRPr="00211B61">
        <w:rPr>
          <w:b/>
          <w:smallCaps/>
        </w:rPr>
        <w:t>aFRR</w:t>
      </w:r>
      <w:r w:rsidR="00470AEE" w:rsidRPr="00211B61">
        <w:rPr>
          <w:b/>
          <w:smallCaps/>
        </w:rPr>
        <w:t xml:space="preserve"> </w:t>
      </w:r>
      <w:r w:rsidRPr="00211B61">
        <w:rPr>
          <w:b/>
          <w:smallCaps/>
        </w:rPr>
        <w:t>minimum</w:t>
      </w:r>
      <w:r w:rsidR="00470AEE" w:rsidRPr="00211B61">
        <w:rPr>
          <w:b/>
          <w:smallCaps/>
        </w:rPr>
        <w:t xml:space="preserve"> </w:t>
      </w:r>
      <w:r w:rsidRPr="00211B61">
        <w:rPr>
          <w:b/>
          <w:smallCaps/>
        </w:rPr>
        <w:t>amount</w:t>
      </w:r>
      <w:r w:rsidR="00470AEE" w:rsidRPr="00211B61">
        <w:rPr>
          <w:b/>
          <w:smallCaps/>
        </w:rPr>
        <w:t xml:space="preserve"> </w:t>
      </w:r>
      <w:r w:rsidRPr="00211B61">
        <w:rPr>
          <w:b/>
          <w:smallCaps/>
        </w:rPr>
        <w:t>recommendation:</w:t>
      </w:r>
      <w:r w:rsidR="00470AEE" w:rsidRPr="00211B61">
        <w:rPr>
          <w:b/>
          <w:smallCaps/>
        </w:rPr>
        <w:t xml:space="preserve"> </w:t>
      </w:r>
    </w:p>
    <w:p w14:paraId="71DA0C39" w14:textId="6C8FA693" w:rsidR="00457510" w:rsidRPr="00211B61" w:rsidRDefault="00457510" w:rsidP="00457510">
      <w:r w:rsidRPr="00211B61">
        <w:t>Additional</w:t>
      </w:r>
      <w:r w:rsidR="00470AEE" w:rsidRPr="00211B61">
        <w:t xml:space="preserve"> </w:t>
      </w:r>
      <w:r w:rsidRPr="00211B61">
        <w:t>recommendations:</w:t>
      </w:r>
    </w:p>
    <w:p w14:paraId="5179742D" w14:textId="760D6C7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adjustment</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operate</w:t>
      </w:r>
      <w:r w:rsidR="00470AEE" w:rsidRPr="00211B61">
        <w:rPr>
          <w:rFonts w:cstheme="minorHAnsi"/>
        </w:rPr>
        <w:t xml:space="preserve"> </w:t>
      </w:r>
      <w:r w:rsidRPr="00211B61">
        <w:rPr>
          <w:rFonts w:cstheme="minorHAnsi"/>
        </w:rPr>
        <w:t>automatically,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directions</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working</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FRR.</w:t>
      </w:r>
    </w:p>
    <w:p w14:paraId="3B6AC8ED" w14:textId="7E38E09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depends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size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variations,</w:t>
      </w:r>
      <w:r w:rsidR="00470AEE" w:rsidRPr="00211B61">
        <w:rPr>
          <w:rFonts w:cstheme="minorHAnsi"/>
        </w:rPr>
        <w:t xml:space="preserve"> </w:t>
      </w:r>
      <w:r w:rsidRPr="00211B61">
        <w:rPr>
          <w:rFonts w:cstheme="minorHAnsi"/>
        </w:rPr>
        <w:t>schedule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p>
    <w:p w14:paraId="0AAAF921" w14:textId="04245361" w:rsidR="00AB0597" w:rsidRPr="00211B61" w:rsidRDefault="00AB0597" w:rsidP="00AB0597">
      <w:pPr>
        <w:pStyle w:val="ListParagraph"/>
        <w:numPr>
          <w:ilvl w:val="0"/>
          <w:numId w:val="52"/>
        </w:numPr>
        <w:spacing w:before="60" w:after="60" w:line="259" w:lineRule="auto"/>
        <w:ind w:left="568"/>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w:t>
      </w:r>
      <w:r w:rsidRPr="00211B61">
        <w:rPr>
          <w:rFonts w:cstheme="minorHAnsi"/>
          <w:vertAlign w:val="superscript"/>
        </w:rPr>
        <w:t>st</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Pr="00211B61">
        <w:rPr>
          <w:rStyle w:val="FootnoteReference"/>
          <w:rFonts w:cstheme="minorHAnsi"/>
        </w:rPr>
        <w:footnoteReference w:id="7"/>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Pr="00211B61">
        <w:rPr>
          <w:rStyle w:val="FootnoteReference"/>
          <w:rFonts w:cstheme="minorHAnsi"/>
        </w:rPr>
        <w:footnoteReference w:id="8"/>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r w:rsidRPr="00211B61">
        <w:rPr>
          <w:rStyle w:val="FootnoteReference"/>
          <w:rFonts w:cstheme="minorHAnsi"/>
        </w:rPr>
        <w:footnoteReference w:id="9"/>
      </w:r>
      <w:r w:rsidRPr="00211B61">
        <w:rPr>
          <w:rFonts w:cstheme="minorHAnsi"/>
        </w:rPr>
        <w:t>,</w:t>
      </w:r>
      <w:r w:rsidR="00470AEE" w:rsidRPr="00211B61">
        <w:rPr>
          <w:rFonts w:cstheme="minorHAnsi"/>
        </w:rPr>
        <w:t xml:space="preserve"> </w:t>
      </w:r>
      <w:r w:rsidRPr="00211B61">
        <w:rPr>
          <w:rFonts w:cstheme="minorHAnsi"/>
        </w:rPr>
        <w:t>and</w:t>
      </w:r>
    </w:p>
    <w:p w14:paraId="5C240FF9" w14:textId="23729018" w:rsidR="00AB0597" w:rsidRPr="00211B61" w:rsidRDefault="00AB0597" w:rsidP="00AB0597">
      <w:pPr>
        <w:pStyle w:val="ListParagraph"/>
        <w:numPr>
          <w:ilvl w:val="0"/>
          <w:numId w:val="52"/>
        </w:numPr>
        <w:spacing w:before="60" w:after="60" w:line="259" w:lineRule="auto"/>
        <w:ind w:left="568"/>
        <w:contextualSpacing w:val="0"/>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99</w:t>
      </w:r>
      <w:r w:rsidRPr="00211B61">
        <w:rPr>
          <w:rFonts w:cstheme="minorHAnsi"/>
          <w:vertAlign w:val="superscript"/>
        </w:rPr>
        <w:t>th</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p>
    <w:p w14:paraId="6E85AB01" w14:textId="777AC5AD" w:rsidR="00AB0597" w:rsidRPr="00211B61" w:rsidRDefault="00AB0597" w:rsidP="00317C06">
      <w:pPr>
        <w:spacing w:after="0"/>
        <w:rPr>
          <w:rFonts w:cstheme="minorHAnsi"/>
        </w:rPr>
      </w:pPr>
      <w:r w:rsidRPr="00211B61">
        <w:rPr>
          <w:rFonts w:cstheme="minorHAnsi"/>
        </w:rPr>
        <w:t>This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approach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historical</w:t>
      </w:r>
      <w:r w:rsidR="00470AEE" w:rsidRPr="00211B61">
        <w:rPr>
          <w:rFonts w:cstheme="minorHAnsi"/>
        </w:rPr>
        <w:t xml:space="preserve"> </w:t>
      </w:r>
      <w:r w:rsidRPr="00211B61">
        <w:rPr>
          <w:rFonts w:cstheme="minorHAnsi"/>
        </w:rPr>
        <w:t>data.</w:t>
      </w:r>
    </w:p>
    <w:p w14:paraId="18FE469E" w14:textId="77777777" w:rsidR="00AB0597" w:rsidRPr="00211B61" w:rsidRDefault="00AB0597" w:rsidP="00AB0597">
      <w:pPr>
        <w:pStyle w:val="ListParagraph"/>
        <w:ind w:left="284"/>
        <w:rPr>
          <w:rFonts w:cstheme="minorHAnsi"/>
        </w:rPr>
      </w:pPr>
    </w:p>
    <w:p w14:paraId="4763D833" w14:textId="77777777" w:rsidR="00D472AD" w:rsidRPr="00211B61" w:rsidRDefault="00AB0597" w:rsidP="00317C06">
      <w:pPr>
        <w:spacing w:after="120"/>
      </w:pPr>
      <w:r w:rsidRPr="00211B61">
        <w:t>An</w:t>
      </w:r>
      <w:r w:rsidR="00470AEE" w:rsidRPr="00211B61">
        <w:t xml:space="preserve"> </w:t>
      </w:r>
      <w:r w:rsidRPr="00211B61">
        <w:t>alternative</w:t>
      </w:r>
      <w:r w:rsidR="00470AEE" w:rsidRPr="00211B61">
        <w:t xml:space="preserve"> </w:t>
      </w:r>
      <w:r w:rsidRPr="00211B61">
        <w:t>approach</w:t>
      </w:r>
      <w:r w:rsidR="00470AEE" w:rsidRPr="00211B61">
        <w:t xml:space="preserve"> </w:t>
      </w:r>
      <w:r w:rsidRPr="00211B61">
        <w:t>based</w:t>
      </w:r>
      <w:r w:rsidR="00470AEE" w:rsidRPr="00211B61">
        <w:t xml:space="preserve"> </w:t>
      </w:r>
      <w:r w:rsidRPr="00211B61">
        <w:t>on</w:t>
      </w:r>
      <w:r w:rsidR="00470AEE" w:rsidRPr="00211B61">
        <w:t xml:space="preserve"> </w:t>
      </w:r>
      <w:r w:rsidRPr="00211B61">
        <w:t>empiric</w:t>
      </w:r>
      <w:r w:rsidR="00470AEE" w:rsidRPr="00211B61">
        <w:t xml:space="preserve"> </w:t>
      </w:r>
      <w:r w:rsidRPr="00211B61">
        <w:t>noise</w:t>
      </w:r>
      <w:r w:rsidR="00470AEE" w:rsidRPr="00211B61">
        <w:t xml:space="preserve"> </w:t>
      </w:r>
      <w:r w:rsidRPr="00211B61">
        <w:t>management</w:t>
      </w:r>
      <w:r w:rsidR="00470AEE" w:rsidRPr="00211B61">
        <w:t xml:space="preserve"> </w:t>
      </w:r>
      <w:r w:rsidRPr="00211B61">
        <w:t>(recommended</w:t>
      </w:r>
      <w:r w:rsidR="00470AEE" w:rsidRPr="00211B61">
        <w:t xml:space="preserve"> </w:t>
      </w:r>
      <w:r w:rsidRPr="00211B61">
        <w:t>in</w:t>
      </w:r>
      <w:r w:rsidR="00470AEE" w:rsidRPr="00211B61">
        <w:t xml:space="preserve"> </w:t>
      </w:r>
      <w:r w:rsidRPr="00211B61">
        <w:t>the</w:t>
      </w:r>
      <w:r w:rsidR="00470AEE" w:rsidRPr="00211B61">
        <w:t xml:space="preserve"> </w:t>
      </w:r>
      <w:r w:rsidRPr="00211B61">
        <w:t>former</w:t>
      </w:r>
      <w:r w:rsidR="00470AEE" w:rsidRPr="00211B61">
        <w:t xml:space="preserve"> </w:t>
      </w:r>
      <w:r w:rsidRPr="00211B61">
        <w:t>UCTE)</w:t>
      </w:r>
      <w:r w:rsidR="00470AEE" w:rsidRPr="00211B61">
        <w:t xml:space="preserve"> </w:t>
      </w:r>
      <w:r w:rsidRPr="00211B61">
        <w:t>may</w:t>
      </w:r>
      <w:r w:rsidR="00470AEE" w:rsidRPr="00211B61">
        <w:t xml:space="preserve"> </w:t>
      </w:r>
      <w:r w:rsidRPr="00211B61">
        <w:t>also</w:t>
      </w:r>
      <w:r w:rsidR="00470AEE" w:rsidRPr="00211B61">
        <w:t xml:space="preserve"> </w:t>
      </w:r>
      <w:r w:rsidRPr="00211B61">
        <w:t>be</w:t>
      </w:r>
      <w:r w:rsidR="00470AEE" w:rsidRPr="00211B61">
        <w:t xml:space="preserve"> </w:t>
      </w:r>
      <w:r w:rsidRPr="00211B61">
        <w:t>taken</w:t>
      </w:r>
      <w:r w:rsidR="00470AEE" w:rsidRPr="00211B61">
        <w:t xml:space="preserve"> </w:t>
      </w:r>
      <w:r w:rsidRPr="00211B61">
        <w:t>into</w:t>
      </w:r>
      <w:r w:rsidR="00470AEE" w:rsidRPr="00211B61">
        <w:t xml:space="preserve"> </w:t>
      </w:r>
      <w:r w:rsidRPr="00211B61">
        <w:t>account</w:t>
      </w:r>
      <w:r w:rsidR="00470AEE" w:rsidRPr="00211B61">
        <w:t xml:space="preserve"> </w:t>
      </w:r>
      <w:r w:rsidRPr="00211B61">
        <w:t>leading</w:t>
      </w:r>
      <w:r w:rsidR="00470AEE" w:rsidRPr="00211B61">
        <w:t xml:space="preserve"> </w:t>
      </w:r>
      <w:r w:rsidRPr="00211B61">
        <w:t>to</w:t>
      </w:r>
      <w:r w:rsidR="00470AEE" w:rsidRPr="00211B61">
        <w:t xml:space="preserve"> </w:t>
      </w:r>
      <w:r w:rsidRPr="00211B61" w:rsidDel="006C5E6C">
        <w:t>recommended</w:t>
      </w:r>
      <w:r w:rsidR="00470AEE" w:rsidRPr="00211B61">
        <w:t xml:space="preserve"> </w:t>
      </w:r>
      <w:r w:rsidRPr="00211B61" w:rsidDel="006C5E6C">
        <w:t>minimum</w:t>
      </w:r>
      <w:r w:rsidR="00470AEE" w:rsidRPr="00211B61">
        <w:t xml:space="preserve"> </w:t>
      </w:r>
      <w:r w:rsidRPr="00211B61" w:rsidDel="006C5E6C">
        <w:t>amount</w:t>
      </w:r>
      <w:r w:rsidR="00470AEE" w:rsidRPr="00211B61">
        <w:t xml:space="preserve"> </w:t>
      </w:r>
      <w:r w:rsidRPr="00211B61" w:rsidDel="006C5E6C">
        <w:t>of</w:t>
      </w:r>
      <w:r w:rsidR="00470AEE" w:rsidRPr="00211B61">
        <w:t xml:space="preserve"> </w:t>
      </w:r>
      <w:r w:rsidRPr="00211B61" w:rsidDel="006C5E6C">
        <w:t>aFRR</w:t>
      </w:r>
      <w:r w:rsidR="00470AEE" w:rsidRPr="00211B61">
        <w:t xml:space="preserve"> </w:t>
      </w:r>
      <w:r w:rsidRPr="00211B61" w:rsidDel="006C5E6C">
        <w:t>given</w:t>
      </w:r>
      <w:r w:rsidR="00470AEE" w:rsidRPr="00211B61">
        <w:t xml:space="preserve"> </w:t>
      </w:r>
      <w:r w:rsidRPr="00211B61" w:rsidDel="006C5E6C">
        <w:t>in</w:t>
      </w:r>
      <w:r w:rsidR="00470AEE" w:rsidRPr="00211B61">
        <w:t xml:space="preserve"> </w:t>
      </w:r>
      <w:r w:rsidRPr="00211B61" w:rsidDel="006C5E6C">
        <w:t>the</w:t>
      </w:r>
      <w:r w:rsidR="00470AEE" w:rsidRPr="00211B61">
        <w:t xml:space="preserve"> </w:t>
      </w:r>
      <w:r w:rsidRPr="00211B61" w:rsidDel="006C5E6C">
        <w:t>following</w:t>
      </w:r>
      <w:r w:rsidR="00470AEE" w:rsidRPr="00211B61">
        <w:t xml:space="preserve"> </w:t>
      </w:r>
    </w:p>
    <w:p w14:paraId="3A0832BB" w14:textId="77777777" w:rsidR="00D472AD" w:rsidRPr="00211B61" w:rsidDel="006C5E6C" w:rsidRDefault="00D472AD" w:rsidP="00D472AD">
      <w:pPr>
        <w:pStyle w:val="ListParagraph"/>
        <w:spacing w:after="120"/>
        <w:ind w:left="284"/>
      </w:pPr>
    </w:p>
    <w:p w14:paraId="50226D9D" w14:textId="73FAE914" w:rsidR="003D7075" w:rsidRPr="00211B61" w:rsidRDefault="003D7075" w:rsidP="00AB0597">
      <w:pPr>
        <w:pStyle w:val="Caption"/>
        <w:suppressLineNumbers/>
        <w:spacing w:line="259" w:lineRule="auto"/>
        <w:ind w:firstLine="284"/>
        <w:rPr>
          <w:rFonts w:cstheme="minorHAnsi"/>
          <w:sz w:val="22"/>
          <w:szCs w:val="22"/>
          <w:lang w:val="en-GB"/>
        </w:rPr>
      </w:pPr>
      <w:bookmarkStart w:id="37" w:name="_Ref512262443"/>
      <w:r w:rsidRPr="00211B61">
        <w:rPr>
          <w:rFonts w:cstheme="minorHAnsi"/>
          <w:noProof/>
          <w:sz w:val="22"/>
          <w:szCs w:val="22"/>
          <w:lang w:val="en-GB" w:eastAsia="de-DE"/>
        </w:rPr>
        <w:lastRenderedPageBreak/>
        <w:drawing>
          <wp:inline distT="0" distB="0" distL="0" distR="0" wp14:anchorId="3A6CC10D" wp14:editId="325EA55F">
            <wp:extent cx="5139690" cy="2962910"/>
            <wp:effectExtent l="0" t="0" r="381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9690" cy="2962910"/>
                    </a:xfrm>
                    <a:prstGeom prst="rect">
                      <a:avLst/>
                    </a:prstGeom>
                    <a:noFill/>
                  </pic:spPr>
                </pic:pic>
              </a:graphicData>
            </a:graphic>
          </wp:inline>
        </w:drawing>
      </w:r>
    </w:p>
    <w:p w14:paraId="72E0E30F" w14:textId="0E7400A7" w:rsidR="00AB0597" w:rsidRPr="00211B61" w:rsidDel="006C5E6C" w:rsidRDefault="00AB0597" w:rsidP="00AB0597">
      <w:pPr>
        <w:pStyle w:val="Caption"/>
        <w:suppressLineNumbers/>
        <w:spacing w:line="259" w:lineRule="auto"/>
        <w:ind w:firstLine="284"/>
        <w:rPr>
          <w:rFonts w:cstheme="minorHAnsi"/>
          <w:sz w:val="18"/>
          <w:szCs w:val="22"/>
          <w:lang w:val="en-GB"/>
        </w:rPr>
      </w:pPr>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6</w:t>
      </w:r>
      <w:r w:rsidRPr="00211B61" w:rsidDel="006C5E6C">
        <w:rPr>
          <w:rFonts w:cstheme="minorHAnsi"/>
          <w:sz w:val="18"/>
          <w:szCs w:val="22"/>
          <w:lang w:val="en-GB"/>
        </w:rPr>
        <w:fldChar w:fldCharType="end"/>
      </w:r>
      <w:bookmarkEnd w:id="37"/>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sidDel="006C5E6C">
        <w:rPr>
          <w:rFonts w:cstheme="minorHAnsi"/>
          <w:sz w:val="18"/>
          <w:szCs w:val="22"/>
          <w:lang w:val="en-GB"/>
        </w:rPr>
        <w:t>Recommended</w:t>
      </w:r>
      <w:r w:rsidR="00470AEE" w:rsidRPr="00211B61">
        <w:rPr>
          <w:rFonts w:cstheme="minorHAnsi"/>
          <w:sz w:val="18"/>
          <w:szCs w:val="22"/>
          <w:lang w:val="en-GB"/>
        </w:rPr>
        <w:t xml:space="preserve"> </w:t>
      </w:r>
      <w:r w:rsidRPr="00211B61" w:rsidDel="006C5E6C">
        <w:rPr>
          <w:rFonts w:cstheme="minorHAnsi"/>
          <w:sz w:val="18"/>
          <w:szCs w:val="22"/>
          <w:lang w:val="en-GB"/>
        </w:rPr>
        <w:t>minimum</w:t>
      </w:r>
      <w:r w:rsidR="00470AEE" w:rsidRPr="00211B61">
        <w:rPr>
          <w:rFonts w:cstheme="minorHAnsi"/>
          <w:sz w:val="18"/>
          <w:szCs w:val="22"/>
          <w:lang w:val="en-GB"/>
        </w:rPr>
        <w:t xml:space="preserve"> </w:t>
      </w:r>
      <w:r w:rsidRPr="00211B61" w:rsidDel="006C5E6C">
        <w:rPr>
          <w:rFonts w:cstheme="minorHAnsi"/>
          <w:sz w:val="18"/>
          <w:szCs w:val="22"/>
          <w:lang w:val="en-GB"/>
        </w:rPr>
        <w:t>aFRR</w:t>
      </w:r>
      <w:r w:rsidR="00470AEE" w:rsidRPr="00211B61">
        <w:rPr>
          <w:rFonts w:cstheme="minorHAnsi"/>
          <w:sz w:val="18"/>
          <w:szCs w:val="22"/>
          <w:lang w:val="en-GB"/>
        </w:rPr>
        <w:t xml:space="preserve"> </w:t>
      </w:r>
      <w:r w:rsidRPr="00211B61" w:rsidDel="006C5E6C">
        <w:rPr>
          <w:rFonts w:cstheme="minorHAnsi"/>
          <w:sz w:val="18"/>
          <w:szCs w:val="22"/>
          <w:lang w:val="en-GB"/>
        </w:rPr>
        <w:t>reserve</w:t>
      </w:r>
      <w:r w:rsidR="00470AEE" w:rsidRPr="00211B61">
        <w:rPr>
          <w:rFonts w:cstheme="minorHAnsi"/>
          <w:sz w:val="18"/>
          <w:szCs w:val="22"/>
          <w:lang w:val="en-GB"/>
        </w:rPr>
        <w:t xml:space="preserve"> </w:t>
      </w:r>
      <w:r w:rsidRPr="00211B61" w:rsidDel="006C5E6C">
        <w:rPr>
          <w:rFonts w:cstheme="minorHAnsi"/>
          <w:sz w:val="18"/>
          <w:szCs w:val="22"/>
          <w:lang w:val="en-GB"/>
        </w:rPr>
        <w:t>in</w:t>
      </w:r>
      <w:r w:rsidR="00470AEE" w:rsidRPr="00211B61">
        <w:rPr>
          <w:rFonts w:cstheme="minorHAnsi"/>
          <w:sz w:val="18"/>
          <w:szCs w:val="22"/>
          <w:lang w:val="en-GB"/>
        </w:rPr>
        <w:t xml:space="preserve"> </w:t>
      </w:r>
      <w:r w:rsidRPr="00211B61" w:rsidDel="006C5E6C">
        <w:rPr>
          <w:rFonts w:cstheme="minorHAnsi"/>
          <w:sz w:val="18"/>
          <w:szCs w:val="22"/>
          <w:lang w:val="en-GB"/>
        </w:rPr>
        <w:t>the</w:t>
      </w:r>
      <w:r w:rsidR="00470AEE" w:rsidRPr="00211B61">
        <w:rPr>
          <w:rFonts w:cstheme="minorHAnsi"/>
          <w:sz w:val="18"/>
          <w:szCs w:val="22"/>
          <w:lang w:val="en-GB"/>
        </w:rPr>
        <w:t xml:space="preserve"> </w:t>
      </w:r>
      <w:r w:rsidRPr="00211B61" w:rsidDel="006C5E6C">
        <w:rPr>
          <w:rFonts w:cstheme="minorHAnsi"/>
          <w:sz w:val="18"/>
          <w:szCs w:val="22"/>
          <w:lang w:val="en-GB"/>
        </w:rPr>
        <w:t>former</w:t>
      </w:r>
      <w:r w:rsidR="00470AEE" w:rsidRPr="00211B61">
        <w:rPr>
          <w:rFonts w:cstheme="minorHAnsi"/>
          <w:sz w:val="18"/>
          <w:szCs w:val="22"/>
          <w:lang w:val="en-GB"/>
        </w:rPr>
        <w:t xml:space="preserve"> </w:t>
      </w:r>
      <w:r w:rsidRPr="00211B61" w:rsidDel="006C5E6C">
        <w:rPr>
          <w:rFonts w:cstheme="minorHAnsi"/>
          <w:sz w:val="18"/>
          <w:szCs w:val="22"/>
          <w:lang w:val="en-GB"/>
        </w:rPr>
        <w:t>UCTE</w:t>
      </w:r>
    </w:p>
    <w:p w14:paraId="3873AC2A" w14:textId="4CA3F5E4" w:rsidR="00AB0597" w:rsidRPr="00211B61" w:rsidDel="006C5E6C" w:rsidRDefault="00AB0597" w:rsidP="00317C06">
      <w:pPr>
        <w:spacing w:line="259" w:lineRule="auto"/>
        <w:rPr>
          <w:rFonts w:cstheme="minorHAnsi"/>
        </w:rPr>
      </w:pPr>
      <w:r w:rsidRPr="00211B61">
        <w:rPr>
          <w:rFonts w:cstheme="minorHAnsi"/>
        </w:rPr>
        <w:t>w</w:t>
      </w:r>
      <w:r w:rsidRPr="00211B61" w:rsidDel="006C5E6C">
        <w:rPr>
          <w:rFonts w:cstheme="minorHAnsi"/>
        </w:rPr>
        <w:t>ith</w:t>
      </w:r>
      <w:r w:rsidR="00470AEE" w:rsidRPr="00211B61">
        <w:rPr>
          <w:rFonts w:cstheme="minorHAnsi"/>
        </w:rPr>
        <w:t xml:space="preserve"> </w:t>
      </w:r>
      <w:r w:rsidRPr="00211B61" w:rsidDel="006C5E6C">
        <w:rPr>
          <w:rFonts w:cstheme="minorHAnsi"/>
        </w:rPr>
        <w:t>L</w:t>
      </w:r>
      <w:r w:rsidRPr="00211B61" w:rsidDel="006C5E6C">
        <w:rPr>
          <w:rFonts w:cstheme="minorHAnsi"/>
          <w:vertAlign w:val="subscript"/>
        </w:rPr>
        <w:t>max</w:t>
      </w:r>
      <w:r w:rsidR="00470AEE" w:rsidRPr="00211B61">
        <w:rPr>
          <w:rFonts w:cstheme="minorHAnsi"/>
        </w:rPr>
        <w:t xml:space="preserve"> </w:t>
      </w:r>
      <w:r w:rsidRPr="00211B61" w:rsidDel="006C5E6C">
        <w:rPr>
          <w:rFonts w:cstheme="minorHAnsi"/>
        </w:rPr>
        <w:t>being</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maximum</w:t>
      </w:r>
      <w:r w:rsidR="00470AEE" w:rsidRPr="00211B61">
        <w:rPr>
          <w:rFonts w:cstheme="minorHAnsi"/>
        </w:rPr>
        <w:t xml:space="preserve"> </w:t>
      </w:r>
      <w:r w:rsidRPr="00211B61" w:rsidDel="006C5E6C">
        <w:rPr>
          <w:rFonts w:cstheme="minorHAnsi"/>
        </w:rPr>
        <w:t>anticipated</w:t>
      </w:r>
      <w:r w:rsidR="00470AEE" w:rsidRPr="00211B61">
        <w:rPr>
          <w:rFonts w:cstheme="minorHAnsi"/>
        </w:rPr>
        <w:t xml:space="preserve"> </w:t>
      </w:r>
      <w:r w:rsidRPr="00211B61" w:rsidDel="006C5E6C">
        <w:rPr>
          <w:rFonts w:cstheme="minorHAnsi"/>
        </w:rPr>
        <w:t>consumer</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a</w:t>
      </w:r>
      <w:r w:rsidRPr="00211B61">
        <w:rPr>
          <w:rFonts w:cstheme="minorHAnsi"/>
        </w:rPr>
        <w:t>n</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A</w:t>
      </w:r>
      <w:r w:rsidRPr="00211B61" w:rsidDel="006C5E6C">
        <w:rPr>
          <w:rFonts w:cstheme="minorHAnsi"/>
        </w:rPr>
        <w:t>rea</w:t>
      </w:r>
      <w:r w:rsidR="00470AEE" w:rsidRPr="00211B61">
        <w:rPr>
          <w:rFonts w:cstheme="minorHAnsi"/>
        </w:rPr>
        <w:t xml:space="preserve"> </w:t>
      </w:r>
      <w:r w:rsidRPr="00211B61" w:rsidDel="006C5E6C">
        <w:rPr>
          <w:rFonts w:cstheme="minorHAnsi"/>
        </w:rPr>
        <w:t>over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period</w:t>
      </w:r>
      <w:r w:rsidR="00470AEE" w:rsidRPr="00211B61">
        <w:rPr>
          <w:rFonts w:cstheme="minorHAnsi"/>
        </w:rPr>
        <w:t xml:space="preserve"> </w:t>
      </w:r>
      <w:r w:rsidRPr="00211B61" w:rsidDel="006C5E6C">
        <w:rPr>
          <w:rFonts w:cstheme="minorHAnsi"/>
        </w:rPr>
        <w:t>considered.</w:t>
      </w:r>
    </w:p>
    <w:p w14:paraId="230E92E7" w14:textId="53494F5C" w:rsidR="00AB0597" w:rsidRPr="00211B61" w:rsidRDefault="00AB0597" w:rsidP="00317C06">
      <w:pPr>
        <w:spacing w:after="120" w:line="259" w:lineRule="auto"/>
        <w:rPr>
          <w:rFonts w:cstheme="minorHAnsi"/>
        </w:rPr>
      </w:pPr>
      <w:r w:rsidRPr="00211B61" w:rsidDel="006C5E6C">
        <w:rPr>
          <w:rFonts w:cstheme="minorHAnsi"/>
        </w:rPr>
        <w:t>A</w:t>
      </w:r>
      <w:r w:rsidR="00470AEE" w:rsidRPr="00211B61">
        <w:rPr>
          <w:rFonts w:cstheme="minorHAnsi"/>
        </w:rPr>
        <w:t xml:space="preserve"> </w:t>
      </w:r>
      <w:r w:rsidRPr="00211B61" w:rsidDel="006C5E6C">
        <w:rPr>
          <w:rFonts w:cstheme="minorHAnsi"/>
        </w:rPr>
        <w:t>comparison</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legacy</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data</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2010</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2014</w:t>
      </w:r>
      <w:r w:rsidR="00470AEE" w:rsidRPr="00211B61">
        <w:rPr>
          <w:rFonts w:cstheme="minorHAnsi"/>
        </w:rPr>
        <w:t xml:space="preserve"> </w:t>
      </w:r>
      <w:r w:rsidRPr="00211B61" w:rsidDel="006C5E6C">
        <w:rPr>
          <w:rFonts w:cstheme="minorHAnsi"/>
        </w:rPr>
        <w:t>resulted</w:t>
      </w:r>
      <w:r w:rsidR="00470AEE" w:rsidRPr="00211B61">
        <w:rPr>
          <w:rFonts w:cstheme="minorHAnsi"/>
        </w:rPr>
        <w:t xml:space="preserve"> </w:t>
      </w:r>
      <w:r w:rsidRPr="00211B61" w:rsidDel="006C5E6C">
        <w:rPr>
          <w:rFonts w:cstheme="minorHAnsi"/>
        </w:rPr>
        <w:t>in</w:t>
      </w:r>
      <w:r w:rsidR="00470AEE" w:rsidRPr="00211B61">
        <w:rPr>
          <w:rFonts w:cstheme="minorHAnsi"/>
        </w:rPr>
        <w:t xml:space="preserve"> </w:t>
      </w:r>
      <w:r w:rsidRPr="00211B61" w:rsidDel="006C5E6C">
        <w:rPr>
          <w:rFonts w:cstheme="minorHAnsi"/>
        </w:rPr>
        <w:t>comparable</w:t>
      </w:r>
      <w:r w:rsidR="00470AEE" w:rsidRPr="00211B61">
        <w:rPr>
          <w:rFonts w:cstheme="minorHAnsi"/>
        </w:rPr>
        <w:t xml:space="preserve"> </w:t>
      </w:r>
      <w:r w:rsidRPr="00211B61" w:rsidDel="006C5E6C">
        <w:rPr>
          <w:rFonts w:cstheme="minorHAnsi"/>
        </w:rPr>
        <w:t>amounts</w:t>
      </w:r>
      <w:r w:rsidR="00470AEE" w:rsidRPr="00211B61">
        <w:rPr>
          <w:rFonts w:cstheme="minorHAnsi"/>
        </w:rPr>
        <w:t xml:space="preserve"> </w:t>
      </w:r>
      <w:r w:rsidRPr="00211B61" w:rsidDel="006C5E6C">
        <w:rPr>
          <w:rFonts w:cstheme="minorHAnsi"/>
        </w:rPr>
        <w:t>per</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B</w:t>
      </w:r>
      <w:r w:rsidRPr="00211B61" w:rsidDel="006C5E6C">
        <w:rPr>
          <w:rFonts w:cstheme="minorHAnsi"/>
        </w:rPr>
        <w:t>lock;</w:t>
      </w:r>
      <w:r w:rsidR="00470AEE" w:rsidRPr="00211B61">
        <w:rPr>
          <w:rFonts w:cstheme="minorHAnsi"/>
        </w:rPr>
        <w:t xml:space="preserve"> </w:t>
      </w:r>
      <w:r w:rsidRPr="00211B61" w:rsidDel="006C5E6C">
        <w:rPr>
          <w:rFonts w:cstheme="minorHAnsi"/>
        </w:rPr>
        <w:t>however,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is</w:t>
      </w:r>
      <w:r w:rsidR="00470AEE" w:rsidRPr="00211B61">
        <w:rPr>
          <w:rFonts w:cstheme="minorHAnsi"/>
        </w:rPr>
        <w:t xml:space="preserve"> </w:t>
      </w:r>
      <w:r w:rsidRPr="00211B61" w:rsidDel="006C5E6C">
        <w:rPr>
          <w:rFonts w:cstheme="minorHAnsi"/>
        </w:rPr>
        <w:t>considered</w:t>
      </w:r>
      <w:r w:rsidR="00470AEE" w:rsidRPr="00211B61">
        <w:rPr>
          <w:rFonts w:cstheme="minorHAnsi"/>
        </w:rPr>
        <w:t xml:space="preserve"> </w:t>
      </w:r>
      <w:r w:rsidRPr="00211B61" w:rsidDel="006C5E6C">
        <w:rPr>
          <w:rFonts w:cstheme="minorHAnsi"/>
        </w:rPr>
        <w:t>more</w:t>
      </w:r>
      <w:r w:rsidR="00470AEE" w:rsidRPr="00211B61">
        <w:rPr>
          <w:rFonts w:cstheme="minorHAnsi"/>
        </w:rPr>
        <w:t xml:space="preserve"> </w:t>
      </w:r>
      <w:r w:rsidRPr="00211B61" w:rsidDel="006C5E6C">
        <w:rPr>
          <w:rFonts w:cstheme="minorHAnsi"/>
        </w:rPr>
        <w:t>future-proof</w:t>
      </w:r>
      <w:r w:rsidR="00470AEE" w:rsidRPr="00211B61">
        <w:rPr>
          <w:rFonts w:cstheme="minorHAnsi"/>
        </w:rPr>
        <w:t xml:space="preserve"> </w:t>
      </w:r>
      <w:r w:rsidRPr="00211B61" w:rsidDel="006C5E6C">
        <w:rPr>
          <w:rFonts w:cstheme="minorHAnsi"/>
        </w:rPr>
        <w:t>as</w:t>
      </w:r>
      <w:r w:rsidR="00470AEE" w:rsidRPr="00211B61">
        <w:rPr>
          <w:rFonts w:cstheme="minorHAnsi"/>
        </w:rPr>
        <w:t xml:space="preserve"> </w:t>
      </w:r>
      <w:r w:rsidRPr="00211B61" w:rsidDel="006C5E6C">
        <w:rPr>
          <w:rFonts w:cstheme="minorHAnsi"/>
        </w:rPr>
        <w:t>it</w:t>
      </w:r>
      <w:r w:rsidR="00470AEE" w:rsidRPr="00211B61">
        <w:rPr>
          <w:rFonts w:cstheme="minorHAnsi"/>
        </w:rPr>
        <w:t xml:space="preserve"> </w:t>
      </w:r>
      <w:r w:rsidRPr="00211B61" w:rsidDel="006C5E6C">
        <w:rPr>
          <w:rFonts w:cstheme="minorHAnsi"/>
        </w:rPr>
        <w:t>implicitly</w:t>
      </w:r>
      <w:r w:rsidR="00470AEE" w:rsidRPr="00211B61">
        <w:rPr>
          <w:rFonts w:cstheme="minorHAnsi"/>
        </w:rPr>
        <w:t xml:space="preserve"> </w:t>
      </w:r>
      <w:r w:rsidRPr="00211B61" w:rsidDel="006C5E6C">
        <w:rPr>
          <w:rFonts w:cstheme="minorHAnsi"/>
        </w:rPr>
        <w:t>considers</w:t>
      </w:r>
      <w:r w:rsidR="00470AEE" w:rsidRPr="00211B61">
        <w:rPr>
          <w:rFonts w:cstheme="minorHAnsi"/>
        </w:rPr>
        <w:t xml:space="preserve"> </w:t>
      </w:r>
      <w:r w:rsidRPr="00211B61" w:rsidDel="006C5E6C">
        <w:rPr>
          <w:rFonts w:cstheme="minorHAnsi"/>
        </w:rPr>
        <w:t>not</w:t>
      </w:r>
      <w:r w:rsidR="00470AEE" w:rsidRPr="00211B61">
        <w:rPr>
          <w:rFonts w:cstheme="minorHAnsi"/>
        </w:rPr>
        <w:t xml:space="preserve"> </w:t>
      </w:r>
      <w:r w:rsidRPr="00211B61" w:rsidDel="006C5E6C">
        <w:rPr>
          <w:rFonts w:cstheme="minorHAnsi"/>
        </w:rPr>
        <w:t>only</w:t>
      </w:r>
      <w:r w:rsidR="00470AEE" w:rsidRPr="00211B61">
        <w:rPr>
          <w:rFonts w:cstheme="minorHAnsi"/>
        </w:rPr>
        <w:t xml:space="preserve"> </w:t>
      </w:r>
      <w:r w:rsidRPr="00211B61" w:rsidDel="006C5E6C">
        <w:rPr>
          <w:rFonts w:cstheme="minorHAnsi"/>
        </w:rPr>
        <w:t>peak</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but</w:t>
      </w:r>
      <w:r w:rsidR="00470AEE" w:rsidRPr="00211B61">
        <w:rPr>
          <w:rFonts w:cstheme="minorHAnsi"/>
        </w:rPr>
        <w:t xml:space="preserve"> </w:t>
      </w:r>
      <w:r w:rsidRPr="00211B61" w:rsidDel="006C5E6C">
        <w:rPr>
          <w:rFonts w:cstheme="minorHAnsi"/>
        </w:rPr>
        <w:t>all</w:t>
      </w:r>
      <w:r w:rsidR="00470AEE" w:rsidRPr="00211B61">
        <w:rPr>
          <w:rFonts w:cstheme="minorHAnsi"/>
        </w:rPr>
        <w:t xml:space="preserve"> </w:t>
      </w:r>
      <w:r w:rsidRPr="00211B61">
        <w:rPr>
          <w:rFonts w:cstheme="minorHAnsi"/>
        </w:rPr>
        <w:t>I</w:t>
      </w:r>
      <w:r w:rsidRPr="00211B61" w:rsidDel="006C5E6C">
        <w:rPr>
          <w:rFonts w:cstheme="minorHAnsi"/>
        </w:rPr>
        <w:t>mbalances.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approaches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combined.</w:t>
      </w:r>
    </w:p>
    <w:p w14:paraId="7C07C6C1" w14:textId="377E06AC" w:rsidR="00960060" w:rsidRPr="00211B61" w:rsidRDefault="00960060" w:rsidP="00575579">
      <w:pPr>
        <w:pStyle w:val="Heading2"/>
        <w:numPr>
          <w:ilvl w:val="1"/>
          <w:numId w:val="20"/>
        </w:numPr>
      </w:pPr>
      <w:bookmarkStart w:id="38" w:name="_Toc126741390"/>
      <w:r w:rsidRPr="00211B61">
        <w:t>Methodology</w:t>
      </w:r>
      <w:r w:rsidR="00470AEE" w:rsidRPr="00211B61">
        <w:t xml:space="preserve"> </w:t>
      </w:r>
      <w:r w:rsidRPr="00211B61">
        <w:t>to</w:t>
      </w:r>
      <w:r w:rsidR="00470AEE" w:rsidRPr="00211B61">
        <w:t xml:space="preserve"> </w:t>
      </w:r>
      <w:r w:rsidRPr="00211B61">
        <w:t>reduce</w:t>
      </w:r>
      <w:r w:rsidR="00470AEE" w:rsidRPr="00211B61">
        <w:t xml:space="preserve"> </w:t>
      </w:r>
      <w:r w:rsidRPr="00211B61">
        <w:t>the</w:t>
      </w:r>
      <w:r w:rsidR="00470AEE" w:rsidRPr="00211B61">
        <w:t xml:space="preserve"> </w:t>
      </w:r>
      <w:r w:rsidRPr="00211B61">
        <w:t>electrical</w:t>
      </w:r>
      <w:r w:rsidR="00470AEE" w:rsidRPr="00211B61">
        <w:t xml:space="preserve"> </w:t>
      </w:r>
      <w:r w:rsidRPr="00211B61">
        <w:t>time</w:t>
      </w:r>
      <w:r w:rsidR="00470AEE" w:rsidRPr="00211B61">
        <w:t xml:space="preserve"> </w:t>
      </w:r>
      <w:r w:rsidRPr="00211B61">
        <w:t>deviation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AB7E23" w:rsidRPr="00211B61">
        <w:t>1)(</w:t>
      </w:r>
      <w:r w:rsidRPr="00211B61">
        <w:t>j)</w:t>
      </w:r>
      <w:r w:rsidR="00470AEE" w:rsidRPr="00211B61">
        <w:t xml:space="preserve"> </w:t>
      </w:r>
      <w:r w:rsidRPr="00211B61">
        <w:t>SO</w:t>
      </w:r>
      <w:r w:rsidR="00470AEE" w:rsidRPr="00211B61">
        <w:t xml:space="preserve"> </w:t>
      </w:r>
      <w:r w:rsidRPr="00211B61">
        <w:t>GL</w:t>
      </w:r>
      <w:r w:rsidR="00470AEE" w:rsidRPr="00211B61">
        <w:t xml:space="preserve"> </w:t>
      </w:r>
      <w:r w:rsidR="00EE3700" w:rsidRPr="00211B61">
        <w:t>(mandatory)</w:t>
      </w:r>
      <w:bookmarkEnd w:id="38"/>
    </w:p>
    <w:p w14:paraId="4CDAB7CD" w14:textId="5CB1724E" w:rsidR="00575579" w:rsidRPr="00211B61" w:rsidRDefault="00575579" w:rsidP="00575579">
      <w:pPr>
        <w:spacing w:line="259" w:lineRule="auto"/>
        <w:contextualSpacing/>
        <w:rPr>
          <w:rFonts w:cstheme="minorHAnsi"/>
        </w:rPr>
      </w:pP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level,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aim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equilibrium</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consumption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global</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number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event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unit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second).</w:t>
      </w:r>
      <w:r w:rsidR="00470AEE" w:rsidRPr="00211B61">
        <w:rPr>
          <w:rFonts w:cstheme="minorHAnsi"/>
        </w:rPr>
        <w:t xml:space="preserve"> </w:t>
      </w:r>
      <w:r w:rsidRPr="00211B61">
        <w:rPr>
          <w:rFonts w:cstheme="minorHAnsi"/>
        </w:rPr>
        <w:t>Whichever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adopted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phenomena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sense,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final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refers</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etalon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represents</w:t>
      </w:r>
      <w:r w:rsidR="00470AEE" w:rsidRPr="00211B61">
        <w:rPr>
          <w:rFonts w:cstheme="minorHAnsi"/>
        </w:rPr>
        <w:t xml:space="preserve"> </w:t>
      </w:r>
      <w:r w:rsidRPr="00211B61">
        <w:rPr>
          <w:rFonts w:cstheme="minorHAnsi"/>
        </w:rPr>
        <w:t>1/50</w:t>
      </w:r>
      <w:r w:rsidR="00470AEE" w:rsidRPr="00211B61">
        <w:rPr>
          <w:rFonts w:cstheme="minorHAnsi"/>
        </w:rPr>
        <w:t xml:space="preserve"> </w:t>
      </w:r>
      <w:r w:rsidRPr="00211B61">
        <w:rPr>
          <w:rFonts w:cstheme="minorHAnsi"/>
        </w:rPr>
        <w:t>Hz-1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ms.</w:t>
      </w:r>
    </w:p>
    <w:p w14:paraId="7DCA116E" w14:textId="77777777" w:rsidR="00575579" w:rsidRPr="00211B61" w:rsidRDefault="00575579" w:rsidP="00575579">
      <w:pPr>
        <w:spacing w:line="259" w:lineRule="auto"/>
        <w:contextualSpacing/>
        <w:rPr>
          <w:rFonts w:cstheme="minorHAnsi"/>
        </w:rPr>
      </w:pPr>
    </w:p>
    <w:p w14:paraId="4C0BA09F" w14:textId="6563089B" w:rsidR="00575579" w:rsidRPr="00211B61" w:rsidRDefault="00575579" w:rsidP="00575579">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181(3)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act</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service</w:t>
      </w:r>
      <w:r w:rsidR="00470AEE" w:rsidRPr="00211B61">
        <w:rPr>
          <w:rFonts w:cstheme="minorHAnsi"/>
        </w:rPr>
        <w:t xml:space="preserve"> </w:t>
      </w:r>
      <w:r w:rsidRPr="00211B61">
        <w:rPr>
          <w:rFonts w:cstheme="minorHAnsi"/>
        </w:rPr>
        <w:t>provider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751DD0BF" w14:textId="77777777" w:rsidR="00575579" w:rsidRPr="00211B61" w:rsidRDefault="00575579" w:rsidP="00575579">
      <w:pPr>
        <w:spacing w:line="259" w:lineRule="auto"/>
        <w:contextualSpacing/>
        <w:rPr>
          <w:rFonts w:cstheme="minorHAnsi"/>
        </w:rPr>
      </w:pPr>
    </w:p>
    <w:p w14:paraId="13DE1930" w14:textId="1832932B" w:rsidR="00575579" w:rsidRPr="00211B61" w:rsidRDefault="00575579" w:rsidP="00575579">
      <w:pPr>
        <w:spacing w:line="259" w:lineRule="auto"/>
        <w:contextualSpacing/>
        <w:rPr>
          <w:rFonts w:cstheme="minorHAnsi"/>
        </w:rPr>
      </w:pP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absolute</w:t>
      </w:r>
      <w:r w:rsidR="00470AEE" w:rsidRPr="00211B61">
        <w:rPr>
          <w:rFonts w:cstheme="minorHAnsi"/>
        </w:rPr>
        <w:t xml:space="preserve"> </w:t>
      </w:r>
      <w:r w:rsidRPr="00211B61">
        <w:rPr>
          <w:rFonts w:cstheme="minorHAnsi"/>
        </w:rPr>
        <w:t>interval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astronomical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while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majorities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indicator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equilibrium.</w:t>
      </w:r>
    </w:p>
    <w:p w14:paraId="4A790C32" w14:textId="77777777" w:rsidR="00575579" w:rsidRPr="00211B61" w:rsidRDefault="00575579" w:rsidP="00575579">
      <w:pPr>
        <w:spacing w:line="259" w:lineRule="auto"/>
        <w:contextualSpacing/>
        <w:rPr>
          <w:rFonts w:cstheme="minorHAnsi"/>
        </w:rPr>
      </w:pPr>
    </w:p>
    <w:p w14:paraId="20D5B820" w14:textId="2FD11710" w:rsidR="00575579" w:rsidRPr="00211B61" w:rsidRDefault="00575579" w:rsidP="00575579">
      <w:pPr>
        <w:spacing w:line="259" w:lineRule="auto"/>
        <w:contextualSpacing/>
        <w:rPr>
          <w:rFonts w:cstheme="minorHAnsi"/>
        </w:rPr>
      </w:pPr>
      <w:r w:rsidRPr="00211B61">
        <w:rPr>
          <w:rFonts w:cstheme="minorHAnsi"/>
        </w:rPr>
        <w:lastRenderedPageBreak/>
        <w:t>During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usually</w:t>
      </w:r>
      <w:r w:rsidR="00470AEE" w:rsidRPr="00211B61">
        <w:rPr>
          <w:rFonts w:cstheme="minorHAnsi"/>
        </w:rPr>
        <w:t xml:space="preserve"> </w:t>
      </w:r>
      <w:r w:rsidRPr="00211B61">
        <w:rPr>
          <w:rFonts w:cstheme="minorHAnsi"/>
        </w:rPr>
        <w:t>deviates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consequences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occur</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Even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fact</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exactly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especially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presence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Imbalances</w:t>
      </w:r>
      <w:r w:rsidR="00470AEE" w:rsidRPr="00211B61">
        <w:rPr>
          <w:rFonts w:cstheme="minorHAnsi"/>
        </w:rPr>
        <w:t xml:space="preserve"> </w:t>
      </w:r>
      <w:r w:rsidRPr="00211B61">
        <w:rPr>
          <w:rFonts w:cstheme="minorHAnsi"/>
        </w:rPr>
        <w:t>pointing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direction.</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avoided</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task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carried</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p>
    <w:p w14:paraId="420574EC" w14:textId="77777777" w:rsidR="00575579" w:rsidRPr="00211B61" w:rsidRDefault="00575579" w:rsidP="00575579">
      <w:pPr>
        <w:spacing w:line="259" w:lineRule="auto"/>
        <w:contextualSpacing/>
        <w:rPr>
          <w:rFonts w:cstheme="minorHAnsi"/>
        </w:rPr>
      </w:pPr>
    </w:p>
    <w:p w14:paraId="0A2C55DB" w14:textId="64523D95" w:rsidR="00575579" w:rsidRPr="00211B61" w:rsidRDefault="00575579" w:rsidP="00575579">
      <w:pPr>
        <w:spacing w:line="259" w:lineRule="auto"/>
        <w:contextualSpacing/>
        <w:rPr>
          <w:rFonts w:cstheme="minorHAnsi"/>
        </w:rPr>
      </w:pPr>
      <w:r w:rsidRPr="00211B61">
        <w:rPr>
          <w:rFonts w:cstheme="minorHAnsi"/>
        </w:rPr>
        <w:t>Moreover,</w:t>
      </w:r>
      <w:r w:rsidR="00470AEE" w:rsidRPr="00211B61">
        <w:rPr>
          <w:rFonts w:cstheme="minorHAnsi"/>
        </w:rPr>
        <w:t xml:space="preserve"> </w:t>
      </w:r>
      <w:r w:rsidRPr="00211B61">
        <w:rPr>
          <w:rFonts w:cstheme="minorHAnsi"/>
        </w:rPr>
        <w:t>significant</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proportional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activation.</w:t>
      </w:r>
    </w:p>
    <w:p w14:paraId="4767543A" w14:textId="014C97E7" w:rsidR="00575579" w:rsidRPr="00211B61" w:rsidRDefault="00575579" w:rsidP="00575579">
      <w:pPr>
        <w:pStyle w:val="Heading3"/>
        <w:numPr>
          <w:ilvl w:val="2"/>
          <w:numId w:val="20"/>
        </w:numPr>
      </w:pPr>
      <w:bookmarkStart w:id="39" w:name="_Toc126741391"/>
      <w:r w:rsidRPr="00211B61">
        <w:t>Implementation</w:t>
      </w:r>
      <w:r w:rsidR="00470AEE" w:rsidRPr="00211B61">
        <w:t xml:space="preserve"> </w:t>
      </w:r>
      <w:r w:rsidRPr="00211B61">
        <w:t>of</w:t>
      </w:r>
      <w:r w:rsidR="00470AEE" w:rsidRPr="00211B61">
        <w:t xml:space="preserve"> </w:t>
      </w:r>
      <w:r w:rsidRPr="00211B61">
        <w:t>Time</w:t>
      </w:r>
      <w:r w:rsidR="00470AEE" w:rsidRPr="00211B61">
        <w:t xml:space="preserve"> </w:t>
      </w:r>
      <w:r w:rsidRPr="00211B61">
        <w:t>Control</w:t>
      </w:r>
      <w:bookmarkEnd w:id="39"/>
    </w:p>
    <w:p w14:paraId="6216FD4D" w14:textId="3B62EB31" w:rsidR="00575579" w:rsidRPr="00211B61" w:rsidRDefault="00575579" w:rsidP="00575579">
      <w:pPr>
        <w:pStyle w:val="Heading4"/>
        <w:numPr>
          <w:ilvl w:val="3"/>
          <w:numId w:val="20"/>
        </w:numPr>
        <w:rPr>
          <w:smallCaps/>
        </w:rPr>
      </w:pPr>
      <w:r w:rsidRPr="00211B61">
        <w:rPr>
          <w:smallCaps/>
        </w:rPr>
        <w:t>Frequency</w:t>
      </w:r>
      <w:r w:rsidR="00470AEE" w:rsidRPr="00211B61">
        <w:rPr>
          <w:smallCaps/>
        </w:rPr>
        <w:t xml:space="preserve"> </w:t>
      </w:r>
      <w:r w:rsidRPr="00211B61">
        <w:rPr>
          <w:smallCaps/>
        </w:rPr>
        <w:t>Set-Point</w:t>
      </w:r>
    </w:p>
    <w:p w14:paraId="02D8FDBA" w14:textId="618EC4CF"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calculation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limit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monitors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Coordinated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(UTC).</w:t>
      </w:r>
    </w:p>
    <w:p w14:paraId="52251282" w14:textId="7123FFF4" w:rsidR="00575579" w:rsidRPr="00211B61" w:rsidRDefault="00575579" w:rsidP="00575579">
      <w:pPr>
        <w:pStyle w:val="Heading5"/>
        <w:numPr>
          <w:ilvl w:val="4"/>
          <w:numId w:val="20"/>
        </w:numPr>
        <w:rPr>
          <w:smallCaps/>
        </w:rPr>
      </w:pPr>
      <w:r w:rsidRPr="00211B61">
        <w:rPr>
          <w:smallCaps/>
        </w:rPr>
        <w:t>Frequency</w:t>
      </w:r>
      <w:r w:rsidR="00470AEE" w:rsidRPr="00211B61">
        <w:rPr>
          <w:smallCaps/>
        </w:rPr>
        <w:t xml:space="preserve"> </w:t>
      </w:r>
      <w:r w:rsidRPr="00211B61">
        <w:rPr>
          <w:smallCaps/>
        </w:rPr>
        <w:t>Set-point</w:t>
      </w:r>
      <w:r w:rsidR="00470AEE" w:rsidRPr="00211B61">
        <w:rPr>
          <w:smallCaps/>
        </w:rPr>
        <w:t xml:space="preserve"> </w:t>
      </w:r>
      <w:r w:rsidRPr="00211B61">
        <w:rPr>
          <w:smallCaps/>
        </w:rPr>
        <w:t>Value</w:t>
      </w:r>
    </w:p>
    <w:p w14:paraId="2DB7CD36" w14:textId="3AB72A1C"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valid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starting</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00:00</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full</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p>
    <w:p w14:paraId="712673B2" w14:textId="41206C47" w:rsidR="00575579" w:rsidRPr="00211B61" w:rsidRDefault="00575579" w:rsidP="00575579">
      <w:pPr>
        <w:pStyle w:val="Heading4"/>
        <w:numPr>
          <w:ilvl w:val="3"/>
          <w:numId w:val="20"/>
        </w:numPr>
        <w:rPr>
          <w:smallCaps/>
        </w:rPr>
      </w:pPr>
      <w:r w:rsidRPr="00211B61">
        <w:rPr>
          <w:smallCaps/>
        </w:rPr>
        <w:t>Mean</w:t>
      </w:r>
      <w:r w:rsidR="00470AEE" w:rsidRPr="00211B61">
        <w:rPr>
          <w:smallCaps/>
        </w:rPr>
        <w:t xml:space="preserve"> </w:t>
      </w:r>
      <w:r w:rsidRPr="00211B61">
        <w:rPr>
          <w:smallCaps/>
        </w:rPr>
        <w:t>Frequency</w:t>
      </w:r>
      <w:r w:rsidR="00470AEE" w:rsidRPr="00211B61">
        <w:rPr>
          <w:smallCaps/>
        </w:rPr>
        <w:t xml:space="preserve"> </w:t>
      </w:r>
      <w:r w:rsidRPr="00211B61">
        <w:rPr>
          <w:smallCaps/>
        </w:rPr>
        <w:t>Value</w:t>
      </w:r>
    </w:p>
    <w:p w14:paraId="170C48FB" w14:textId="774DDA55"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establishes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distributes</w:t>
      </w:r>
      <w:r w:rsidR="00470AEE" w:rsidRPr="00211B61">
        <w:rPr>
          <w:rFonts w:cstheme="minorHAnsi"/>
        </w:rPr>
        <w:t xml:space="preserve"> </w:t>
      </w:r>
      <w:r w:rsidRPr="00211B61">
        <w:rPr>
          <w:rFonts w:cstheme="minorHAnsi"/>
        </w:rPr>
        <w:t>accordingly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trigger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applicable</w:t>
      </w:r>
      <w:r w:rsidR="00470AEE" w:rsidRPr="00211B61">
        <w:rPr>
          <w:rFonts w:cstheme="minorHAnsi"/>
        </w:rPr>
        <w:t xml:space="preserve"> </w:t>
      </w:r>
      <w:r w:rsidRPr="00211B61">
        <w:rPr>
          <w:rFonts w:cstheme="minorHAnsi"/>
        </w:rPr>
        <w:t>escalation</w:t>
      </w:r>
      <w:r w:rsidR="00470AEE" w:rsidRPr="00211B61">
        <w:rPr>
          <w:rFonts w:cstheme="minorHAnsi"/>
        </w:rPr>
        <w:t xml:space="preserve"> </w:t>
      </w:r>
      <w:r w:rsidRPr="00211B61">
        <w:rPr>
          <w:rFonts w:cstheme="minorHAnsi"/>
        </w:rPr>
        <w:t>process.</w:t>
      </w:r>
    </w:p>
    <w:p w14:paraId="0D3C2099" w14:textId="521FBAEF" w:rsidR="00575579" w:rsidRPr="00211B61" w:rsidRDefault="00575579" w:rsidP="00575579">
      <w:pPr>
        <w:pStyle w:val="Heading4"/>
        <w:numPr>
          <w:ilvl w:val="3"/>
          <w:numId w:val="20"/>
        </w:numPr>
        <w:rPr>
          <w:smallCaps/>
        </w:rPr>
      </w:pP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7D06CDFA" w14:textId="5D279599" w:rsidR="00575579" w:rsidRPr="00211B61" w:rsidRDefault="00575579" w:rsidP="00575579">
      <w:pPr>
        <w:pStyle w:val="Heading5"/>
        <w:numPr>
          <w:ilvl w:val="4"/>
          <w:numId w:val="20"/>
        </w:numPr>
        <w:rPr>
          <w:smallCaps/>
        </w:rPr>
      </w:pPr>
      <w:r w:rsidRPr="00211B61">
        <w:rPr>
          <w:smallCaps/>
        </w:rPr>
        <w:t>Tolerated</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0C7B6B95" w14:textId="290C3942" w:rsidR="00575579" w:rsidRPr="00211B61" w:rsidRDefault="00575579" w:rsidP="00575579">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tolerated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need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p>
    <w:p w14:paraId="1D3B623D" w14:textId="23B7EF44" w:rsidR="00575579" w:rsidRPr="00211B61" w:rsidRDefault="00575579" w:rsidP="00575579">
      <w:pPr>
        <w:pStyle w:val="Heading5"/>
        <w:numPr>
          <w:ilvl w:val="4"/>
          <w:numId w:val="20"/>
        </w:numPr>
        <w:rPr>
          <w:smallCaps/>
        </w:rPr>
      </w:pPr>
      <w:r w:rsidRPr="00211B61">
        <w:rPr>
          <w:smallCaps/>
        </w:rPr>
        <w:t>Correction</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68C805BF" w14:textId="28821726"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p>
    <w:p w14:paraId="1B84CE88" w14:textId="38D0BF03"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5140320C" w14:textId="64935850" w:rsidR="00575579" w:rsidRPr="00211B61" w:rsidRDefault="00575579" w:rsidP="00575579">
      <w:pPr>
        <w:spacing w:line="259" w:lineRule="auto"/>
        <w:rPr>
          <w:rFonts w:cstheme="minorHAnsi"/>
        </w:rPr>
      </w:pP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beyond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00211B61" w:rsidRPr="00211B61">
        <w:rPr>
          <w:rFonts w:cstheme="minorHAnsi"/>
        </w:rPr>
        <w:t>of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p>
    <w:p w14:paraId="3BFEE9D0" w14:textId="400D08B7" w:rsidR="00575579" w:rsidRPr="00211B61" w:rsidRDefault="00575579" w:rsidP="00575579">
      <w:pPr>
        <w:pStyle w:val="Heading4"/>
        <w:numPr>
          <w:ilvl w:val="3"/>
          <w:numId w:val="20"/>
        </w:numPr>
        <w:rPr>
          <w:smallCaps/>
        </w:rPr>
      </w:pPr>
      <w:r w:rsidRPr="00211B61">
        <w:rPr>
          <w:smallCaps/>
        </w:rPr>
        <w:lastRenderedPageBreak/>
        <w:t>Time</w:t>
      </w:r>
      <w:r w:rsidR="00470AEE" w:rsidRPr="00211B61">
        <w:rPr>
          <w:smallCaps/>
        </w:rPr>
        <w:t xml:space="preserve"> </w:t>
      </w:r>
      <w:r w:rsidRPr="00211B61">
        <w:rPr>
          <w:smallCaps/>
        </w:rPr>
        <w:t>Deviation</w:t>
      </w:r>
      <w:r w:rsidR="00470AEE" w:rsidRPr="00211B61">
        <w:rPr>
          <w:smallCaps/>
        </w:rPr>
        <w:t xml:space="preserve"> </w:t>
      </w:r>
      <w:r w:rsidRPr="00211B61">
        <w:rPr>
          <w:smallCaps/>
        </w:rPr>
        <w:t>Calculation</w:t>
      </w:r>
    </w:p>
    <w:p w14:paraId="19A9CE38" w14:textId="57F7816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zone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Central</w:t>
      </w:r>
      <w:r w:rsidR="00470AEE" w:rsidRPr="00211B61">
        <w:rPr>
          <w:rFonts w:cstheme="minorHAnsi"/>
        </w:rPr>
        <w:t xml:space="preserve"> </w:t>
      </w:r>
      <w:r w:rsidRPr="00211B61">
        <w:rPr>
          <w:rFonts w:cstheme="minorHAnsi"/>
        </w:rPr>
        <w:t>European</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(CET</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GMT+1</w:t>
      </w:r>
      <w:r w:rsidR="00211B61" w:rsidRPr="00211B61">
        <w:rPr>
          <w:rFonts w:cstheme="minorHAnsi"/>
        </w:rPr>
        <w:t>), applying</w:t>
      </w:r>
      <w:r w:rsidR="00470AEE" w:rsidRPr="00211B61">
        <w:rPr>
          <w:rFonts w:cstheme="minorHAnsi"/>
        </w:rPr>
        <w:t xml:space="preserve"> </w:t>
      </w:r>
      <w:r w:rsidRPr="00211B61">
        <w:rPr>
          <w:rFonts w:cstheme="minorHAnsi"/>
        </w:rPr>
        <w:t>daylight</w:t>
      </w:r>
      <w:r w:rsidR="00470AEE" w:rsidRPr="00211B61">
        <w:rPr>
          <w:rFonts w:cstheme="minorHAnsi"/>
        </w:rPr>
        <w:t xml:space="preserve"> </w:t>
      </w:r>
      <w:r w:rsidRPr="00211B61">
        <w:rPr>
          <w:rFonts w:cstheme="minorHAnsi"/>
        </w:rPr>
        <w:t>saving.</w:t>
      </w:r>
    </w:p>
    <w:p w14:paraId="5AB52252" w14:textId="67752224"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w:t>
      </w:r>
    </w:p>
    <w:p w14:paraId="4C62B806" w14:textId="6E7E0CFC"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follows:</w:t>
      </w:r>
    </w:p>
    <w:p w14:paraId="023AA476" w14:textId="467D03A3" w:rsidR="00575579" w:rsidRPr="00211B61" w:rsidRDefault="00575579" w:rsidP="00575579">
      <w:pPr>
        <w:pStyle w:val="Aufzhlung1"/>
        <w:numPr>
          <w:ilvl w:val="0"/>
          <w:numId w:val="59"/>
        </w:numPr>
        <w:spacing w:before="120"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correction</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zero;</w:t>
      </w:r>
      <w:r w:rsidR="00470AEE" w:rsidRPr="00211B61">
        <w:rPr>
          <w:rFonts w:asciiTheme="minorHAnsi" w:hAnsiTheme="minorHAnsi" w:cstheme="minorHAnsi"/>
        </w:rPr>
        <w:t xml:space="preserve"> </w:t>
      </w:r>
    </w:p>
    <w:p w14:paraId="1EC3F406" w14:textId="59B96AF8"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outside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behind</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5E7543A7" w14:textId="740A6B27"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ahead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6434E3CD" w14:textId="47193B32"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Offsets</w:t>
      </w:r>
    </w:p>
    <w:p w14:paraId="50328D54" w14:textId="24A61E24" w:rsidR="00575579" w:rsidRPr="00211B61" w:rsidRDefault="00575579" w:rsidP="00575579">
      <w:pPr>
        <w:spacing w:line="259" w:lineRule="auto"/>
        <w:rPr>
          <w:rFonts w:cstheme="minorHAnsi"/>
        </w:rPr>
      </w:pPr>
      <w:r w:rsidRPr="00211B61">
        <w:rPr>
          <w:rFonts w:cstheme="minorHAnsi"/>
        </w:rPr>
        <w:t>Only</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00F0644A" w:rsidRPr="00211B61">
        <w:rPr>
          <w:rFonts w:cstheme="minorHAnsi"/>
        </w:rPr>
        <w:t>outside</w:t>
      </w:r>
      <w:r w:rsidR="00470AEE" w:rsidRPr="00211B61">
        <w:rPr>
          <w:rFonts w:cstheme="minorHAnsi"/>
        </w:rPr>
        <w:t xml:space="preserve"> </w:t>
      </w:r>
      <w:r w:rsidR="00F0644A" w:rsidRPr="00211B61">
        <w:rPr>
          <w:rFonts w:cstheme="minorHAnsi"/>
        </w:rPr>
        <w:t>the</w:t>
      </w:r>
      <w:r w:rsidR="00470AEE" w:rsidRPr="00211B61">
        <w:rPr>
          <w:rFonts w:cstheme="minorHAnsi"/>
        </w:rPr>
        <w:t xml:space="preserve"> </w:t>
      </w:r>
      <w:r w:rsidR="00F0644A" w:rsidRPr="00211B61">
        <w:rPr>
          <w:rFonts w:cstheme="minorHAnsi"/>
        </w:rPr>
        <w:t>Exceptional</w:t>
      </w:r>
      <w:r w:rsidR="00470AEE" w:rsidRPr="00211B61">
        <w:rPr>
          <w:rFonts w:cstheme="minorHAnsi"/>
        </w:rPr>
        <w:t xml:space="preserve"> </w:t>
      </w:r>
      <w:r w:rsidR="00F0644A" w:rsidRPr="00211B61">
        <w:rPr>
          <w:rFonts w:cstheme="minorHAnsi"/>
        </w:rPr>
        <w:t>Range</w:t>
      </w:r>
      <w:r w:rsidR="00470AEE" w:rsidRPr="00211B61">
        <w:rPr>
          <w:rFonts w:cstheme="minorHAnsi"/>
        </w:rPr>
        <w:t xml:space="preserve"> </w:t>
      </w:r>
      <w:r w:rsidR="00F0644A" w:rsidRPr="00211B61">
        <w:rPr>
          <w:rFonts w:cstheme="minorHAnsi"/>
        </w:rPr>
        <w:t>o</w:t>
      </w:r>
      <w:r w:rsidRPr="00211B61">
        <w:rPr>
          <w:rFonts w:cstheme="minorHAnsi"/>
        </w:rPr>
        <w:t>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3E64BC89" w14:textId="3FE672F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investigate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governance</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actions.</w:t>
      </w:r>
    </w:p>
    <w:p w14:paraId="0884527A" w14:textId="0AA112F2"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0C349856" w14:textId="219B89A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forwarded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10:15</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UCT</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forward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underlying</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p>
    <w:p w14:paraId="4370CA72" w14:textId="07BD9D07" w:rsidR="00575579" w:rsidRPr="00211B61" w:rsidRDefault="00575579" w:rsidP="00575579">
      <w:pPr>
        <w:pStyle w:val="Heading5"/>
        <w:numPr>
          <w:ilvl w:val="4"/>
          <w:numId w:val="20"/>
        </w:numPr>
        <w:rPr>
          <w:smallCaps/>
        </w:rPr>
      </w:pPr>
      <w:r w:rsidRPr="00211B61">
        <w:rPr>
          <w:smallCaps/>
        </w:rPr>
        <w:t>Content</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125D8D75" w14:textId="2D1BD5CC" w:rsidR="00575579" w:rsidRPr="00211B61" w:rsidRDefault="00575579" w:rsidP="00575579">
      <w:pPr>
        <w:spacing w:line="259" w:lineRule="auto"/>
        <w:ind w:left="284"/>
        <w:rPr>
          <w:rFonts w:cstheme="minorHAnsi"/>
        </w:rPr>
      </w:pPr>
      <w:r w:rsidRPr="00211B61">
        <w:rPr>
          <w:rFonts w:cstheme="minorHAnsi"/>
        </w:rPr>
        <w:t>Each</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contain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duration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p>
    <w:p w14:paraId="615587D8" w14:textId="4B5C55D3" w:rsidR="00575579" w:rsidRPr="00211B61" w:rsidRDefault="00575579" w:rsidP="00575579">
      <w:pPr>
        <w:pStyle w:val="Heading5"/>
        <w:numPr>
          <w:ilvl w:val="4"/>
          <w:numId w:val="20"/>
        </w:numPr>
        <w:rPr>
          <w:smallCaps/>
        </w:rPr>
      </w:pPr>
      <w:r w:rsidRPr="00211B61">
        <w:rPr>
          <w:smallCaps/>
        </w:rPr>
        <w:t>Notice</w:t>
      </w:r>
      <w:r w:rsidR="00470AEE" w:rsidRPr="00211B61">
        <w:rPr>
          <w:smallCaps/>
        </w:rPr>
        <w:t xml:space="preserve"> </w:t>
      </w:r>
      <w:r w:rsidRPr="00211B61">
        <w:rPr>
          <w:smallCaps/>
        </w:rPr>
        <w:t>transmission</w:t>
      </w:r>
    </w:p>
    <w:p w14:paraId="2248A9AD" w14:textId="1B822270"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secure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electronic</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allows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half-automated</w:t>
      </w:r>
      <w:r w:rsidR="00470AEE" w:rsidRPr="00211B61">
        <w:rPr>
          <w:rFonts w:cstheme="minorHAnsi"/>
        </w:rPr>
        <w:t xml:space="preserve"> </w:t>
      </w:r>
      <w:r w:rsidRPr="00211B61">
        <w:rPr>
          <w:rFonts w:cstheme="minorHAnsi"/>
        </w:rPr>
        <w:t>procedure.</w:t>
      </w:r>
    </w:p>
    <w:p w14:paraId="639013F1" w14:textId="6B296C47" w:rsidR="00575579" w:rsidRPr="00211B61" w:rsidRDefault="00575579" w:rsidP="00575579">
      <w:pPr>
        <w:pStyle w:val="Heading5"/>
        <w:numPr>
          <w:ilvl w:val="4"/>
          <w:numId w:val="20"/>
        </w:numPr>
        <w:rPr>
          <w:smallCaps/>
        </w:rPr>
      </w:pPr>
      <w:r w:rsidRPr="00211B61">
        <w:rPr>
          <w:smallCaps/>
        </w:rPr>
        <w:t>Outstanding</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5CC6DAE6" w14:textId="3AC123F3" w:rsidR="00575579" w:rsidRPr="00211B61" w:rsidRDefault="00575579" w:rsidP="00575579">
      <w:pPr>
        <w:spacing w:after="120" w:line="259" w:lineRule="auto"/>
        <w:ind w:left="284"/>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aFRP</w:t>
      </w:r>
      <w:r w:rsidR="00470AEE" w:rsidRPr="00211B61">
        <w:rPr>
          <w:rFonts w:cstheme="minorHAnsi"/>
        </w:rPr>
        <w:t xml:space="preserve"> </w:t>
      </w:r>
      <w:r w:rsidRPr="00211B61">
        <w:rPr>
          <w:rFonts w:cstheme="minorHAnsi"/>
        </w:rPr>
        <w:t>until</w:t>
      </w:r>
      <w:r w:rsidR="00470AEE" w:rsidRPr="00211B61">
        <w:rPr>
          <w:rFonts w:cstheme="minorHAnsi"/>
        </w:rPr>
        <w:t xml:space="preserve"> </w:t>
      </w:r>
      <w:r w:rsidRPr="00211B61">
        <w:rPr>
          <w:rFonts w:cstheme="minorHAnsi"/>
        </w:rPr>
        <w:t>they</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outstanding</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correct</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p>
    <w:p w14:paraId="5E44D780" w14:textId="77777777" w:rsidR="00575579" w:rsidRPr="00211B61" w:rsidRDefault="00575579" w:rsidP="00575579"/>
    <w:p w14:paraId="437AE285" w14:textId="2062EBF9" w:rsidR="00960060" w:rsidRPr="00211B61" w:rsidRDefault="006E2127" w:rsidP="00575579">
      <w:pPr>
        <w:pStyle w:val="Heading2"/>
        <w:numPr>
          <w:ilvl w:val="1"/>
          <w:numId w:val="20"/>
        </w:numPr>
      </w:pPr>
      <w:bookmarkStart w:id="40" w:name="_Toc126741392"/>
      <w:r w:rsidRPr="00211B61">
        <w:t>Allocation</w:t>
      </w:r>
      <w:r w:rsidR="00470AEE" w:rsidRPr="00211B61">
        <w:t xml:space="preserve"> </w:t>
      </w:r>
      <w:r w:rsidRPr="00211B61">
        <w:t>of</w:t>
      </w:r>
      <w:r w:rsidR="00470AEE" w:rsidRPr="00211B61">
        <w:t xml:space="preserve"> </w:t>
      </w:r>
      <w:r w:rsidRPr="00211B61">
        <w:t>R</w:t>
      </w:r>
      <w:r w:rsidR="00960060" w:rsidRPr="00211B61">
        <w:t>esponsibilities</w:t>
      </w:r>
      <w:r w:rsidR="00470AEE" w:rsidRPr="00211B61">
        <w:t xml:space="preserve"> </w:t>
      </w:r>
      <w:r w:rsidR="00960060" w:rsidRPr="00211B61">
        <w:t>between</w:t>
      </w:r>
      <w:r w:rsidR="00470AEE" w:rsidRPr="00211B61">
        <w:t xml:space="preserve"> </w:t>
      </w:r>
      <w:r w:rsidR="00960060" w:rsidRPr="00211B61">
        <w:t>the</w:t>
      </w:r>
      <w:r w:rsidR="00470AEE" w:rsidRPr="00211B61">
        <w:t xml:space="preserve"> </w:t>
      </w:r>
      <w:r w:rsidR="00960060" w:rsidRPr="00211B61">
        <w:t>TSOs</w:t>
      </w:r>
      <w:r w:rsidR="00470AEE" w:rsidRPr="00211B61">
        <w:t xml:space="preserve"> </w:t>
      </w:r>
      <w:r w:rsidR="00960060" w:rsidRPr="00211B61">
        <w:t>according</w:t>
      </w:r>
      <w:r w:rsidR="00470AEE" w:rsidRPr="00211B61">
        <w:t xml:space="preserve"> </w:t>
      </w:r>
      <w:r w:rsidR="00960060" w:rsidRPr="00211B61">
        <w:t>to</w:t>
      </w:r>
      <w:r w:rsidR="00470AEE" w:rsidRPr="00211B61">
        <w:t xml:space="preserve"> </w:t>
      </w:r>
      <w:r w:rsidR="00960060" w:rsidRPr="00211B61">
        <w:t>Article</w:t>
      </w:r>
      <w:r w:rsidR="00470AEE" w:rsidRPr="00211B61">
        <w:t xml:space="preserve"> </w:t>
      </w:r>
      <w:r w:rsidR="00960060" w:rsidRPr="00211B61">
        <w:t>118(</w:t>
      </w:r>
      <w:r w:rsidR="00AB7E23" w:rsidRPr="00211B61">
        <w:t>1)(</w:t>
      </w:r>
      <w:r w:rsidR="00960060" w:rsidRPr="00211B61">
        <w:t>k)</w:t>
      </w:r>
      <w:r w:rsidR="00470AEE" w:rsidRPr="00211B61">
        <w:t xml:space="preserve"> </w:t>
      </w:r>
      <w:r w:rsidR="00960060" w:rsidRPr="00211B61">
        <w:t>SO</w:t>
      </w:r>
      <w:r w:rsidR="00470AEE" w:rsidRPr="00211B61">
        <w:t xml:space="preserve"> </w:t>
      </w:r>
      <w:r w:rsidR="00960060" w:rsidRPr="00211B61">
        <w:t>GL</w:t>
      </w:r>
      <w:r w:rsidR="00470AEE" w:rsidRPr="00211B61">
        <w:t xml:space="preserve"> </w:t>
      </w:r>
      <w:r w:rsidR="00EE3700" w:rsidRPr="00211B61">
        <w:t>(mandatory)</w:t>
      </w:r>
      <w:bookmarkEnd w:id="40"/>
    </w:p>
    <w:p w14:paraId="354315EC" w14:textId="36E37B5C" w:rsidR="00575579" w:rsidRPr="00211B61" w:rsidRDefault="00575579" w:rsidP="00575579">
      <w:pPr>
        <w:spacing w:line="259" w:lineRule="auto"/>
        <w:contextualSpacing/>
      </w:pPr>
      <w:r w:rsidRPr="00211B61">
        <w:t>The</w:t>
      </w:r>
      <w:r w:rsidR="00470AEE" w:rsidRPr="00211B61">
        <w:t xml:space="preserve"> </w:t>
      </w:r>
      <w:r w:rsidRPr="00211B61">
        <w:t>responsibilities</w:t>
      </w:r>
      <w:r w:rsidR="00470AEE" w:rsidRPr="00211B61">
        <w:t xml:space="preserve"> </w:t>
      </w:r>
      <w:r w:rsidRPr="00211B61">
        <w:t>for</w:t>
      </w:r>
      <w:r w:rsidR="00470AEE" w:rsidRPr="00211B61">
        <w:t xml:space="preserve"> </w:t>
      </w:r>
      <w:r w:rsidRPr="00211B61">
        <w:t>the</w:t>
      </w:r>
      <w:r w:rsidR="00470AEE" w:rsidRPr="00211B61">
        <w:t xml:space="preserve"> </w:t>
      </w:r>
      <w:r w:rsidRPr="00211B61">
        <w:t>achievement</w:t>
      </w:r>
      <w:r w:rsidR="00470AEE" w:rsidRPr="00211B61">
        <w:t xml:space="preserve"> </w:t>
      </w:r>
      <w:r w:rsidRPr="00211B61">
        <w:t>of</w:t>
      </w:r>
      <w:r w:rsidR="00470AEE" w:rsidRPr="00211B61">
        <w:t xml:space="preserve"> </w:t>
      </w:r>
      <w:r w:rsidRPr="00211B61">
        <w:t>the</w:t>
      </w:r>
      <w:r w:rsidR="00470AEE" w:rsidRPr="00211B61">
        <w:t xml:space="preserve"> </w:t>
      </w:r>
      <w:r w:rsidRPr="00211B61">
        <w:t>objectives</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Pr="00211B61">
        <w:t>are</w:t>
      </w:r>
      <w:r w:rsidR="00470AEE" w:rsidRPr="00211B61">
        <w:t xml:space="preserve"> </w:t>
      </w:r>
      <w:r w:rsidRPr="00211B61">
        <w:t>allocated</w:t>
      </w:r>
      <w:r w:rsidR="00470AEE" w:rsidRPr="00211B61">
        <w:t xml:space="preserve"> </w:t>
      </w:r>
      <w:r w:rsidRPr="00211B61">
        <w:t>as</w:t>
      </w:r>
      <w:r w:rsidR="00470AEE" w:rsidRPr="00211B61">
        <w:t xml:space="preserve"> </w:t>
      </w:r>
      <w:r w:rsidRPr="00211B61">
        <w:t>follows:</w:t>
      </w:r>
    </w:p>
    <w:p w14:paraId="69ACCAEF" w14:textId="07FA87E4" w:rsidR="00575579" w:rsidRPr="00211B61" w:rsidRDefault="00575579" w:rsidP="00C72F3B">
      <w:pPr>
        <w:pStyle w:val="ListParagraph"/>
        <w:numPr>
          <w:ilvl w:val="0"/>
          <w:numId w:val="65"/>
        </w:numPr>
        <w:spacing w:after="160" w:line="259" w:lineRule="auto"/>
      </w:pPr>
      <w:r w:rsidRPr="00211B61">
        <w:lastRenderedPageBreak/>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w:t>
      </w:r>
      <w:r w:rsidR="004475EE" w:rsidRPr="00211B61">
        <w:t>e</w:t>
      </w:r>
      <w:r w:rsidR="00470AEE" w:rsidRPr="00211B61">
        <w:t xml:space="preserve"> </w:t>
      </w:r>
      <w:r w:rsidR="004475EE" w:rsidRPr="00211B61">
        <w:t>operation</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4475EE" w:rsidRPr="00211B61">
        <w:t>FCP</w:t>
      </w:r>
      <w:r w:rsidR="00470AEE" w:rsidRPr="00211B61">
        <w:t xml:space="preserve"> </w:t>
      </w:r>
      <w:r w:rsidR="004475EE" w:rsidRPr="00211B61">
        <w:t>for</w:t>
      </w:r>
      <w:r w:rsidR="00470AEE" w:rsidRPr="00211B61">
        <w:t xml:space="preserve"> </w:t>
      </w:r>
      <w:r w:rsidR="004475EE" w:rsidRPr="00211B61">
        <w:t>its</w:t>
      </w:r>
      <w:r w:rsidR="00470AEE" w:rsidRPr="00211B61">
        <w:t xml:space="preserve"> </w:t>
      </w:r>
      <w:r w:rsidR="004475EE" w:rsidRPr="00211B61">
        <w:t>I</w:t>
      </w:r>
      <w:r w:rsidRPr="00211B61">
        <w:t>nitial</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24F2289D" w14:textId="5F68247C"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activation</w:t>
      </w:r>
      <w:r w:rsidR="00470AEE" w:rsidRPr="00211B61">
        <w:t xml:space="preserve"> </w:t>
      </w:r>
      <w:r w:rsidRPr="00211B61">
        <w:t>and</w:t>
      </w:r>
      <w:r w:rsidR="00470AEE" w:rsidRPr="00211B61">
        <w:t xml:space="preserve"> </w:t>
      </w:r>
      <w:r w:rsidRPr="00211B61">
        <w:t>availability</w:t>
      </w:r>
      <w:r w:rsidR="00470AEE" w:rsidRPr="00211B61">
        <w:t xml:space="preserve"> </w:t>
      </w:r>
      <w:r w:rsidRPr="00211B61">
        <w:t>of</w:t>
      </w:r>
      <w:r w:rsidR="00470AEE" w:rsidRPr="00211B61">
        <w:t xml:space="preserve"> </w:t>
      </w:r>
      <w:r w:rsidRPr="00211B61">
        <w:t>its</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w:t>
      </w:r>
      <w:r w:rsidRPr="00211B61">
        <w:t>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90CD730" w14:textId="644A8E5E" w:rsidR="00575579" w:rsidRPr="00211B61" w:rsidRDefault="00575579" w:rsidP="00C72F3B">
      <w:pPr>
        <w:pStyle w:val="ListParagraph"/>
        <w:numPr>
          <w:ilvl w:val="0"/>
          <w:numId w:val="65"/>
        </w:numPr>
        <w:spacing w:after="12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endeavour</w:t>
      </w:r>
      <w:r w:rsidR="00470AEE" w:rsidRPr="00211B61">
        <w:t xml:space="preserve"> </w:t>
      </w:r>
      <w:r w:rsidRPr="00211B61">
        <w:t>to</w:t>
      </w:r>
      <w:r w:rsidR="00470AEE" w:rsidRPr="00211B61">
        <w:t xml:space="preserve"> </w:t>
      </w:r>
      <w:r w:rsidRPr="00211B61">
        <w:t>fulfil</w:t>
      </w:r>
      <w:r w:rsidR="00470AEE" w:rsidRPr="00211B61">
        <w:t xml:space="preserve"> </w:t>
      </w:r>
      <w:r w:rsidRPr="00211B61">
        <w:t>the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127</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0C4D7DD" w14:textId="77777777" w:rsidR="00575579" w:rsidRPr="00211B61" w:rsidRDefault="00575579" w:rsidP="00575579"/>
    <w:p w14:paraId="7591182B" w14:textId="13D74F7C" w:rsidR="008439FA" w:rsidRPr="00211B61" w:rsidRDefault="00415379" w:rsidP="00575579">
      <w:pPr>
        <w:pStyle w:val="Heading2"/>
        <w:numPr>
          <w:ilvl w:val="1"/>
          <w:numId w:val="20"/>
        </w:numPr>
      </w:pPr>
      <w:bookmarkStart w:id="41" w:name="_Toc126741393"/>
      <w:r w:rsidRPr="00211B61">
        <w:t>Operational</w:t>
      </w:r>
      <w:r w:rsidR="00470AEE" w:rsidRPr="00211B61">
        <w:t xml:space="preserve"> </w:t>
      </w:r>
      <w:r w:rsidRPr="00211B61">
        <w:t>Procedures</w:t>
      </w:r>
      <w:r w:rsidR="00470AEE" w:rsidRPr="00211B61">
        <w:t xml:space="preserve"> </w:t>
      </w:r>
      <w:r w:rsidRPr="00211B61">
        <w:t>to</w:t>
      </w:r>
      <w:r w:rsidR="00470AEE" w:rsidRPr="00211B61">
        <w:t xml:space="preserve"> </w:t>
      </w:r>
      <w:r w:rsidRPr="00211B61">
        <w:t>Reduce</w:t>
      </w:r>
      <w:r w:rsidR="00470AEE" w:rsidRPr="00211B61">
        <w:t xml:space="preserve"> </w:t>
      </w:r>
      <w:r w:rsidRPr="00211B61">
        <w:t>Frequency</w:t>
      </w:r>
      <w:r w:rsidR="00470AEE" w:rsidRPr="00211B61">
        <w:t xml:space="preserve"> </w:t>
      </w:r>
      <w:r w:rsidRPr="00211B61">
        <w:t>D</w:t>
      </w:r>
      <w:r w:rsidR="0076249B" w:rsidRPr="00211B61">
        <w:t>eviation</w:t>
      </w:r>
      <w:r w:rsidR="00470AEE" w:rsidRPr="00211B61">
        <w:t xml:space="preserve"> </w:t>
      </w:r>
      <w:r w:rsidR="008439FA" w:rsidRPr="00211B61">
        <w:t>according</w:t>
      </w:r>
      <w:r w:rsidR="00470AEE" w:rsidRPr="00211B61">
        <w:t xml:space="preserve"> </w:t>
      </w:r>
      <w:r w:rsidR="008439FA" w:rsidRPr="00211B61">
        <w:t>to</w:t>
      </w:r>
      <w:r w:rsidR="00470AEE" w:rsidRPr="00211B61">
        <w:t xml:space="preserve"> </w:t>
      </w:r>
      <w:r w:rsidR="008439FA" w:rsidRPr="00211B61">
        <w:t>Article</w:t>
      </w:r>
      <w:r w:rsidR="00470AEE" w:rsidRPr="00211B61">
        <w:t xml:space="preserve"> </w:t>
      </w:r>
      <w:r w:rsidR="008439FA" w:rsidRPr="00211B61">
        <w:t>118(</w:t>
      </w:r>
      <w:r w:rsidR="00AB7E23" w:rsidRPr="00211B61">
        <w:t>1)(</w:t>
      </w:r>
      <w:r w:rsidR="008439FA" w:rsidRPr="00211B61">
        <w:t>n)</w:t>
      </w:r>
      <w:r w:rsidR="00470AEE" w:rsidRPr="00211B61">
        <w:t xml:space="preserve"> </w:t>
      </w:r>
      <w:r w:rsidR="008439FA" w:rsidRPr="00211B61">
        <w:t>SO</w:t>
      </w:r>
      <w:r w:rsidR="00470AEE" w:rsidRPr="00211B61">
        <w:t xml:space="preserve"> </w:t>
      </w:r>
      <w:r w:rsidR="008439FA" w:rsidRPr="00211B61">
        <w:t>GL</w:t>
      </w:r>
      <w:r w:rsidR="00470AEE" w:rsidRPr="00211B61">
        <w:t xml:space="preserve"> </w:t>
      </w:r>
      <w:r w:rsidR="00EE3700" w:rsidRPr="00211B61">
        <w:t>(mandatory)</w:t>
      </w:r>
      <w:bookmarkEnd w:id="41"/>
    </w:p>
    <w:p w14:paraId="015FC296" w14:textId="64CA176B" w:rsidR="00575579" w:rsidRPr="00211B61" w:rsidRDefault="00575579" w:rsidP="00575579">
      <w:pPr>
        <w:pStyle w:val="Heading3"/>
        <w:numPr>
          <w:ilvl w:val="2"/>
          <w:numId w:val="20"/>
        </w:numPr>
      </w:pPr>
      <w:bookmarkStart w:id="42" w:name="_Toc126741394"/>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a</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bookmarkEnd w:id="42"/>
    </w:p>
    <w:p w14:paraId="51B8A472" w14:textId="13C03DAF" w:rsidR="00575579" w:rsidRPr="00211B61" w:rsidRDefault="00575579" w:rsidP="00575579">
      <w:pPr>
        <w:pStyle w:val="Heading4"/>
        <w:numPr>
          <w:ilvl w:val="3"/>
          <w:numId w:val="20"/>
        </w:numPr>
        <w:rPr>
          <w:smallCaps/>
        </w:rPr>
      </w:pPr>
      <w:r w:rsidRPr="00211B61">
        <w:rPr>
          <w:smallCaps/>
        </w:rPr>
        <w:t>Goal</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Procedure</w:t>
      </w:r>
    </w:p>
    <w:p w14:paraId="65FF52B0" w14:textId="0E7E67E3" w:rsidR="00575579" w:rsidRPr="00211B61" w:rsidRDefault="00575579" w:rsidP="00575579">
      <w:pPr>
        <w:spacing w:after="120" w:line="259" w:lineRule="auto"/>
        <w:rPr>
          <w:rFonts w:cstheme="minorHAnsi"/>
        </w:rPr>
      </w:pP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long-lasting</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B-6</w:t>
      </w:r>
      <w:r w:rsidR="00470AEE" w:rsidRPr="00211B61">
        <w:rPr>
          <w:rFonts w:cstheme="minorHAnsi"/>
          <w:i/>
        </w:rPr>
        <w:t xml:space="preserve"> </w:t>
      </w:r>
      <w:r w:rsidRPr="00211B61">
        <w:rPr>
          <w:rFonts w:cstheme="minorHAnsi"/>
          <w:i/>
        </w:rPr>
        <w:t>Load-Frequency</w:t>
      </w:r>
      <w:r w:rsidR="00470AEE" w:rsidRPr="00211B61">
        <w:rPr>
          <w:rFonts w:cstheme="minorHAnsi"/>
          <w:i/>
        </w:rPr>
        <w:t xml:space="preserve"> </w:t>
      </w:r>
      <w:r w:rsidRPr="00211B61">
        <w:rPr>
          <w:rFonts w:cstheme="minorHAnsi"/>
          <w:i/>
        </w:rPr>
        <w:t>Control</w:t>
      </w:r>
      <w:r w:rsidR="00470AEE" w:rsidRPr="00211B61">
        <w:rPr>
          <w:rFonts w:cstheme="minorHAnsi"/>
          <w:i/>
        </w:rPr>
        <w:t xml:space="preserve"> </w:t>
      </w:r>
      <w:r w:rsidRPr="00211B61">
        <w:rPr>
          <w:rFonts w:cstheme="minorHAnsi"/>
          <w:i/>
        </w:rPr>
        <w:t>Structure</w:t>
      </w:r>
      <w:r w:rsidRPr="00211B61">
        <w:rPr>
          <w:rFonts w:cstheme="minorHAnsi"/>
        </w:rPr>
        <w:t>)</w:t>
      </w:r>
      <w:r w:rsidR="00470AEE" w:rsidRPr="00211B61">
        <w:rPr>
          <w:rFonts w:cstheme="minorHAnsi"/>
        </w:rPr>
        <w:t xml:space="preserve"> </w:t>
      </w:r>
      <w:r w:rsidRPr="00211B61">
        <w:rPr>
          <w:rFonts w:cstheme="minorHAnsi"/>
        </w:rPr>
        <w:t>regarded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Pr="00211B61">
        <w:rPr>
          <w:rStyle w:val="FootnoteReference"/>
          <w:rFonts w:cstheme="minorHAnsi"/>
        </w:rPr>
        <w:footnoteReference w:id="10"/>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violation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guarantee</w:t>
      </w:r>
    </w:p>
    <w:p w14:paraId="0F14056E" w14:textId="49B901F4" w:rsidR="00575579" w:rsidRPr="00211B61" w:rsidRDefault="00575579" w:rsidP="00575579">
      <w:pPr>
        <w:pStyle w:val="Aufzhlung1"/>
        <w:numPr>
          <w:ilvl w:val="0"/>
          <w:numId w:val="66"/>
        </w:numPr>
        <w:spacing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mandatory</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relevant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operational</w:t>
      </w:r>
      <w:r w:rsidR="00470AEE" w:rsidRPr="00211B61">
        <w:rPr>
          <w:rFonts w:asciiTheme="minorHAnsi" w:hAnsiTheme="minorHAnsi" w:cstheme="minorHAnsi"/>
          <w:szCs w:val="22"/>
        </w:rPr>
        <w:t xml:space="preserve"> </w:t>
      </w:r>
      <w:r w:rsidRPr="00211B61">
        <w:rPr>
          <w:rFonts w:asciiTheme="minorHAnsi" w:hAnsiTheme="minorHAnsi" w:cstheme="minorHAnsi"/>
          <w:szCs w:val="22"/>
        </w:rPr>
        <w:t>information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significant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steady-state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considered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O</w:t>
      </w:r>
      <w:r w:rsidRPr="00211B61">
        <w:rPr>
          <w:rFonts w:asciiTheme="minorHAnsi" w:hAnsiTheme="minorHAnsi" w:cstheme="minorHAnsi"/>
          <w:szCs w:val="22"/>
        </w:rPr>
        <w:t>perational</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S</w:t>
      </w:r>
      <w:r w:rsidRPr="00211B61">
        <w:rPr>
          <w:rFonts w:asciiTheme="minorHAnsi" w:hAnsiTheme="minorHAnsi" w:cstheme="minorHAnsi"/>
          <w:szCs w:val="22"/>
        </w:rPr>
        <w:t>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because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imminent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potential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cascading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like</w:t>
      </w:r>
      <w:r w:rsidR="00470AEE" w:rsidRPr="00211B61">
        <w:rPr>
          <w:rFonts w:asciiTheme="minorHAnsi" w:hAnsiTheme="minorHAnsi" w:cstheme="minorHAnsi"/>
          <w:szCs w:val="22"/>
        </w:rPr>
        <w:t xml:space="preserve"> </w:t>
      </w:r>
      <w:r w:rsidRPr="00211B61">
        <w:rPr>
          <w:rFonts w:asciiTheme="minorHAnsi" w:hAnsiTheme="minorHAnsi" w:cstheme="minorHAnsi"/>
          <w:szCs w:val="22"/>
        </w:rPr>
        <w:t>load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shedding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generation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disconnection,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0E20F81F" w14:textId="3ADDA4F5" w:rsidR="00575579" w:rsidRPr="00211B61" w:rsidRDefault="00575579" w:rsidP="00575579">
      <w:pPr>
        <w:pStyle w:val="Aufzhlung1"/>
        <w:numPr>
          <w:ilvl w:val="0"/>
          <w:numId w:val="66"/>
        </w:numPr>
        <w:spacing w:after="120"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reduction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respective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predefined/pre-prepared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countermeasures.</w:t>
      </w:r>
    </w:p>
    <w:p w14:paraId="3EED2132" w14:textId="6D9A0057" w:rsidR="00575579" w:rsidRPr="00211B61" w:rsidRDefault="00575579" w:rsidP="00575579">
      <w:pPr>
        <w:pStyle w:val="Heading4"/>
        <w:numPr>
          <w:ilvl w:val="3"/>
          <w:numId w:val="20"/>
        </w:numPr>
        <w:rPr>
          <w:smallCaps/>
        </w:rPr>
      </w:pPr>
      <w:r w:rsidRPr="00211B61">
        <w:rPr>
          <w:smallCaps/>
        </w:rPr>
        <w:t>Remedial</w:t>
      </w:r>
      <w:r w:rsidR="00470AEE" w:rsidRPr="00211B61">
        <w:rPr>
          <w:smallCaps/>
        </w:rPr>
        <w:t xml:space="preserve"> </w:t>
      </w:r>
      <w:r w:rsidRPr="00211B61">
        <w:rPr>
          <w:smallCaps/>
        </w:rPr>
        <w:t>Actions</w:t>
      </w:r>
      <w:r w:rsidR="00470AEE" w:rsidRPr="00211B61">
        <w:rPr>
          <w:smallCaps/>
        </w:rPr>
        <w:t xml:space="preserve"> </w:t>
      </w:r>
      <w:r w:rsidRPr="00211B61">
        <w:rPr>
          <w:smallCaps/>
        </w:rPr>
        <w:t>in</w:t>
      </w:r>
      <w:r w:rsidR="00470AEE" w:rsidRPr="00211B61">
        <w:rPr>
          <w:smallCaps/>
        </w:rPr>
        <w:t xml:space="preserve"> </w:t>
      </w:r>
      <w:r w:rsidRPr="00211B61">
        <w:rPr>
          <w:smallCaps/>
        </w:rPr>
        <w:t>the</w:t>
      </w:r>
      <w:r w:rsidR="00470AEE" w:rsidRPr="00211B61">
        <w:rPr>
          <w:smallCaps/>
        </w:rPr>
        <w:t xml:space="preserve"> </w:t>
      </w:r>
      <w:r w:rsidRPr="00211B61">
        <w:rPr>
          <w:smallCaps/>
        </w:rPr>
        <w:t>Scope</w:t>
      </w:r>
      <w:r w:rsidR="00470AEE" w:rsidRPr="00211B61">
        <w:rPr>
          <w:smallCaps/>
        </w:rPr>
        <w:t xml:space="preserve"> </w:t>
      </w:r>
      <w:r w:rsidRPr="00211B61">
        <w:rPr>
          <w:smallCaps/>
        </w:rPr>
        <w:t>of</w:t>
      </w:r>
      <w:r w:rsidR="00470AEE" w:rsidRPr="00211B61">
        <w:rPr>
          <w:smallCaps/>
        </w:rPr>
        <w:t xml:space="preserve"> </w:t>
      </w:r>
      <w:r w:rsidRPr="00211B61">
        <w:rPr>
          <w:smallCaps/>
        </w:rPr>
        <w:t>this</w:t>
      </w:r>
      <w:r w:rsidR="00470AEE" w:rsidRPr="00211B61">
        <w:rPr>
          <w:smallCaps/>
        </w:rPr>
        <w:t xml:space="preserve"> </w:t>
      </w:r>
      <w:r w:rsidRPr="00211B61">
        <w:rPr>
          <w:smallCaps/>
        </w:rPr>
        <w:t>Procedure</w:t>
      </w:r>
    </w:p>
    <w:p w14:paraId="7E18AAF2" w14:textId="006112EB" w:rsidR="00575579" w:rsidRPr="00211B61" w:rsidRDefault="00575579" w:rsidP="00575579">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i.e.</w:t>
      </w:r>
      <w:r w:rsidR="00470AEE" w:rsidRPr="00211B61">
        <w:rPr>
          <w:rFonts w:cstheme="minorHAnsi"/>
        </w:rPr>
        <w:t xml:space="preserve"> </w:t>
      </w:r>
      <w:r w:rsidR="00C72F3B" w:rsidRPr="00211B61">
        <w:rPr>
          <w:rFonts w:cstheme="minorHAnsi"/>
        </w:rPr>
        <w:t>F</w:t>
      </w:r>
      <w:r w:rsidRPr="00211B61">
        <w:rPr>
          <w:rFonts w:cstheme="minorHAnsi"/>
        </w:rPr>
        <w:t>requency</w:t>
      </w:r>
      <w:r w:rsidR="00470AEE" w:rsidRPr="00211B61">
        <w:rPr>
          <w:rFonts w:cstheme="minorHAnsi"/>
        </w:rPr>
        <w:t xml:space="preserve"> </w:t>
      </w:r>
      <w:r w:rsidR="00C72F3B" w:rsidRPr="00211B61">
        <w:rPr>
          <w:rFonts w:cstheme="minorHAnsi"/>
        </w:rPr>
        <w:t>Deviation</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encompass</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compliant</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Part</w:t>
      </w:r>
      <w:r w:rsidR="00470AEE" w:rsidRPr="00211B61">
        <w:rPr>
          <w:rFonts w:cstheme="minorHAnsi"/>
        </w:rPr>
        <w:t xml:space="preserve"> </w:t>
      </w:r>
      <w:r w:rsidRPr="00211B61">
        <w:rPr>
          <w:rFonts w:cstheme="minorHAnsi"/>
        </w:rPr>
        <w:t>II</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p>
    <w:p w14:paraId="0F37F719" w14:textId="05486D5B" w:rsidR="00575579" w:rsidRPr="00211B61" w:rsidRDefault="00575579" w:rsidP="00575579">
      <w:pPr>
        <w:pStyle w:val="Heading4"/>
        <w:numPr>
          <w:ilvl w:val="3"/>
          <w:numId w:val="20"/>
        </w:numPr>
        <w:rPr>
          <w:smallCaps/>
        </w:rPr>
      </w:pPr>
      <w:r w:rsidRPr="00211B61">
        <w:rPr>
          <w:smallCaps/>
        </w:rPr>
        <w:t>Declaration</w:t>
      </w:r>
      <w:r w:rsidR="00470AEE" w:rsidRPr="00211B61">
        <w:rPr>
          <w:smallCaps/>
        </w:rPr>
        <w:t xml:space="preserve"> </w:t>
      </w:r>
      <w:r w:rsidRPr="00211B61">
        <w:rPr>
          <w:smallCaps/>
        </w:rPr>
        <w:t>of</w:t>
      </w:r>
      <w:r w:rsidR="00470AEE" w:rsidRPr="00211B61">
        <w:rPr>
          <w:smallCaps/>
        </w:rPr>
        <w:t xml:space="preserve"> </w:t>
      </w:r>
      <w:r w:rsidRPr="00211B61">
        <w:rPr>
          <w:smallCaps/>
        </w:rPr>
        <w:t>Alert</w:t>
      </w:r>
      <w:r w:rsidR="00470AEE" w:rsidRPr="00211B61">
        <w:rPr>
          <w:smallCaps/>
        </w:rPr>
        <w:t xml:space="preserve"> </w:t>
      </w:r>
      <w:r w:rsidRPr="00211B61">
        <w:rPr>
          <w:smallCaps/>
        </w:rPr>
        <w:t>State</w:t>
      </w:r>
    </w:p>
    <w:p w14:paraId="56B55840" w14:textId="0268066E"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determine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Figure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States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24792E7A" w14:textId="70CFC5C2" w:rsidR="00575579" w:rsidRPr="00211B61" w:rsidRDefault="00575579" w:rsidP="009B4BCC">
      <w:pPr>
        <w:pStyle w:val="Heading5"/>
        <w:numPr>
          <w:ilvl w:val="4"/>
          <w:numId w:val="20"/>
        </w:numPr>
        <w:ind w:left="1985"/>
        <w:rPr>
          <w:smallCaps/>
        </w:rPr>
      </w:pPr>
      <w:r w:rsidRPr="00211B61">
        <w:rPr>
          <w:smallCaps/>
        </w:rPr>
        <w:t>Determined</w:t>
      </w:r>
      <w:r w:rsidR="00470AEE" w:rsidRPr="00211B61">
        <w:rPr>
          <w:smallCaps/>
        </w:rPr>
        <w:t xml:space="preserve"> </w:t>
      </w:r>
      <w:r w:rsidRPr="00211B61">
        <w:rPr>
          <w:smallCaps/>
        </w:rPr>
        <w:t>Stages</w:t>
      </w:r>
    </w:p>
    <w:p w14:paraId="67DE2BED" w14:textId="372420BF" w:rsidR="00575579" w:rsidRPr="00211B61" w:rsidRDefault="00575579" w:rsidP="00575579">
      <w:pPr>
        <w:spacing w:after="60"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correspond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w:t>
      </w:r>
      <w:r w:rsidR="00C72F3B"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51481C55" w14:textId="261E13A1" w:rsidR="00575579" w:rsidRPr="00211B61" w:rsidRDefault="00575579" w:rsidP="00575579">
      <w:pPr>
        <w:pStyle w:val="Aufzhlung1"/>
        <w:numPr>
          <w:ilvl w:val="0"/>
          <w:numId w:val="67"/>
        </w:numPr>
        <w:tabs>
          <w:tab w:val="num" w:pos="568"/>
        </w:tabs>
        <w:spacing w:after="0" w:line="259" w:lineRule="auto"/>
        <w:contextualSpacing/>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p>
    <w:p w14:paraId="5673BEAC" w14:textId="35DE8E06" w:rsidR="00575579" w:rsidRPr="00211B61" w:rsidRDefault="00575579" w:rsidP="00575579">
      <w:pPr>
        <w:pStyle w:val="Aufzhlung1"/>
        <w:numPr>
          <w:ilvl w:val="0"/>
          <w:numId w:val="67"/>
        </w:numPr>
        <w:tabs>
          <w:tab w:val="num" w:pos="568"/>
        </w:tabs>
        <w:spacing w:beforeLines="60" w:before="144" w:line="259" w:lineRule="auto"/>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ontinuing</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either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20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manually</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after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took</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place.</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lastRenderedPageBreak/>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contradicting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requests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3166A580" w14:textId="31C341D3" w:rsidR="00575579" w:rsidRPr="00211B61" w:rsidRDefault="00575579" w:rsidP="007A5DDB">
      <w:pPr>
        <w:pStyle w:val="Aufzhlung1"/>
        <w:numPr>
          <w:ilvl w:val="0"/>
          <w:numId w:val="0"/>
        </w:numPr>
        <w:spacing w:line="259" w:lineRule="auto"/>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eastAsiaTheme="minorEastAsia" w:hAnsiTheme="minorHAnsi" w:cstheme="minorHAnsi"/>
          <w:bCs/>
          <w:iCs/>
          <w:color w:val="000000" w:themeColor="text1"/>
          <w:kern w:val="24"/>
          <w:szCs w:val="22"/>
        </w:rPr>
        <w:t>that</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has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serious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concerns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regarding</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its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own</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system</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49E7F13F" w14:textId="77777777" w:rsidR="00575579" w:rsidRPr="00211B61" w:rsidRDefault="00575579" w:rsidP="00575579">
      <w:pPr>
        <w:pStyle w:val="Aufzhlung1"/>
        <w:numPr>
          <w:ilvl w:val="0"/>
          <w:numId w:val="0"/>
        </w:numPr>
        <w:spacing w:line="259" w:lineRule="auto"/>
        <w:rPr>
          <w:rFonts w:asciiTheme="minorHAnsi" w:hAnsiTheme="minorHAnsi" w:cstheme="minorHAnsi"/>
          <w:szCs w:val="22"/>
        </w:rPr>
      </w:pPr>
    </w:p>
    <w:p w14:paraId="4EAEF7B7" w14:textId="1DCFC481" w:rsidR="007A5DDB" w:rsidRPr="00211B61" w:rsidRDefault="00DA4B0F" w:rsidP="007A5DDB">
      <w:pPr>
        <w:keepNext/>
        <w:spacing w:line="259" w:lineRule="auto"/>
      </w:pPr>
      <w:r w:rsidRPr="00211B61">
        <w:rPr>
          <w:rFonts w:cstheme="minorHAnsi"/>
          <w:noProof/>
          <w:lang w:eastAsia="de-DE"/>
        </w:rPr>
        <w:drawing>
          <wp:inline distT="0" distB="0" distL="0" distR="0" wp14:anchorId="4A4BC2AD" wp14:editId="0C43C3A5">
            <wp:extent cx="5760720" cy="4213225"/>
            <wp:effectExtent l="0" t="0" r="0" b="0"/>
            <wp:docPr id="1" name="Grafik 38" descr="cid:image003.jpg@01D27B11.3B21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27B11.3B2163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4213225"/>
                    </a:xfrm>
                    <a:prstGeom prst="rect">
                      <a:avLst/>
                    </a:prstGeom>
                    <a:noFill/>
                    <a:ln>
                      <a:noFill/>
                    </a:ln>
                  </pic:spPr>
                </pic:pic>
              </a:graphicData>
            </a:graphic>
          </wp:inline>
        </w:drawing>
      </w:r>
    </w:p>
    <w:p w14:paraId="621EDE3E" w14:textId="21832D86" w:rsidR="00575579" w:rsidRPr="00211B61" w:rsidRDefault="007A5DDB" w:rsidP="007A5DDB">
      <w:pPr>
        <w:pStyle w:val="Caption"/>
        <w:rPr>
          <w:rFonts w:cstheme="minorHAnsi"/>
          <w:szCs w:val="20"/>
          <w:lang w:val="en-GB"/>
        </w:rPr>
      </w:pPr>
      <w:r w:rsidRPr="00211B61">
        <w:rPr>
          <w:szCs w:val="20"/>
          <w:lang w:val="en-GB"/>
        </w:rPr>
        <w:t>Figure</w:t>
      </w:r>
      <w:r w:rsidR="00470AEE" w:rsidRPr="00211B61">
        <w:rPr>
          <w:szCs w:val="20"/>
          <w:lang w:val="en-GB"/>
        </w:rPr>
        <w:t xml:space="preserve"> </w:t>
      </w:r>
      <w:r w:rsidRPr="00211B61">
        <w:rPr>
          <w:szCs w:val="20"/>
          <w:lang w:val="en-GB"/>
        </w:rPr>
        <w:fldChar w:fldCharType="begin"/>
      </w:r>
      <w:r w:rsidRPr="00211B61">
        <w:rPr>
          <w:szCs w:val="20"/>
          <w:lang w:val="en-GB"/>
        </w:rPr>
        <w:instrText xml:space="preserve"> SEQ Figure \* ARABIC </w:instrText>
      </w:r>
      <w:r w:rsidRPr="00211B61">
        <w:rPr>
          <w:szCs w:val="20"/>
          <w:lang w:val="en-GB"/>
        </w:rPr>
        <w:fldChar w:fldCharType="separate"/>
      </w:r>
      <w:r w:rsidR="003F58F6">
        <w:rPr>
          <w:noProof/>
          <w:szCs w:val="20"/>
          <w:lang w:val="en-GB"/>
        </w:rPr>
        <w:t>7</w:t>
      </w:r>
      <w:r w:rsidRPr="00211B61">
        <w:rPr>
          <w:szCs w:val="20"/>
          <w:lang w:val="en-GB"/>
        </w:rPr>
        <w:fldChar w:fldCharType="end"/>
      </w:r>
      <w:r w:rsidRPr="00211B61">
        <w:rPr>
          <w:szCs w:val="20"/>
          <w:lang w:val="en-GB"/>
        </w:rPr>
        <w:t>:</w:t>
      </w:r>
      <w:r w:rsidR="00470AEE" w:rsidRPr="00211B61">
        <w:rPr>
          <w:szCs w:val="20"/>
          <w:lang w:val="en-GB"/>
        </w:rPr>
        <w:t xml:space="preserve"> </w:t>
      </w:r>
      <w:r w:rsidRPr="00211B61">
        <w:rPr>
          <w:rStyle w:val="SubtleEmphasis"/>
          <w:rFonts w:cstheme="minorHAnsi"/>
          <w:color w:val="auto"/>
          <w:szCs w:val="20"/>
          <w:lang w:val="en-GB"/>
        </w:rPr>
        <w:t>Illustration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1</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and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2</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based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System</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States</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SO</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GL.</w:t>
      </w:r>
    </w:p>
    <w:p w14:paraId="6A0559E4" w14:textId="79C75480"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7E8E03DF" w14:textId="179BB010"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200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reached.</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Policy</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Restoration.</w:t>
      </w:r>
    </w:p>
    <w:p w14:paraId="293774A7" w14:textId="6A1A91C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teleconference.</w:t>
      </w:r>
    </w:p>
    <w:p w14:paraId="6FCC86D8" w14:textId="69693FEF" w:rsidR="00575579" w:rsidRPr="00211B61" w:rsidRDefault="00575579" w:rsidP="007A5DDB">
      <w:pPr>
        <w:spacing w:before="120" w:after="120" w:line="259" w:lineRule="auto"/>
        <w:rPr>
          <w:rFonts w:cstheme="minorHAnsi"/>
          <w:i/>
        </w:rPr>
      </w:pPr>
      <w:r w:rsidRPr="00211B61">
        <w:rPr>
          <w:rFonts w:cstheme="minorHAnsi"/>
        </w:rPr>
        <w:t>The</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launching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teleconferences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monthly</w:t>
      </w:r>
      <w:r w:rsidR="00470AEE" w:rsidRPr="00211B61">
        <w:rPr>
          <w:rFonts w:cstheme="minorHAnsi"/>
        </w:rPr>
        <w:t xml:space="preserve"> </w:t>
      </w:r>
      <w:r w:rsidRPr="00211B61">
        <w:rPr>
          <w:rFonts w:cstheme="minorHAnsi"/>
        </w:rPr>
        <w:t>rotation.</w:t>
      </w:r>
      <w:bookmarkStart w:id="43" w:name="_Ref498961834"/>
    </w:p>
    <w:bookmarkEnd w:id="43"/>
    <w:p w14:paraId="4D1C03C1" w14:textId="0D364139" w:rsidR="007A5DDB" w:rsidRPr="00211B61" w:rsidRDefault="007A5DDB" w:rsidP="009B4BCC">
      <w:pPr>
        <w:pStyle w:val="Heading5"/>
        <w:numPr>
          <w:ilvl w:val="4"/>
          <w:numId w:val="20"/>
        </w:numPr>
        <w:ind w:left="1985"/>
        <w:rPr>
          <w:smallCaps/>
        </w:rPr>
      </w:pPr>
      <w:r w:rsidRPr="00211B61">
        <w:rPr>
          <w:smallCaps/>
        </w:rPr>
        <w:lastRenderedPageBreak/>
        <w:t>Identification</w:t>
      </w:r>
      <w:r w:rsidR="00470AEE" w:rsidRPr="00211B61">
        <w:rPr>
          <w:smallCaps/>
        </w:rPr>
        <w:t xml:space="preserve"> </w:t>
      </w:r>
      <w:r w:rsidRPr="00211B61">
        <w:rPr>
          <w:smallCaps/>
        </w:rPr>
        <w:t>of</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p>
    <w:p w14:paraId="50250A22" w14:textId="7868993B" w:rsidR="006C43F1" w:rsidRPr="00211B61" w:rsidRDefault="006C43F1" w:rsidP="00A87614">
      <w:pPr>
        <w:spacing w:line="259" w:lineRule="auto"/>
        <w:rPr>
          <w:rFonts w:cstheme="minorHAnsi"/>
        </w:rPr>
      </w:pP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means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predominantly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triggers</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criteria.</w:t>
      </w:r>
      <w:r w:rsidR="00470AEE" w:rsidRPr="00211B61">
        <w:rPr>
          <w:rFonts w:cstheme="minorHAnsi"/>
        </w:rPr>
        <w:t xml:space="preserve"> </w:t>
      </w:r>
    </w:p>
    <w:p w14:paraId="76B178E2" w14:textId="77F51EAD" w:rsidR="00575579" w:rsidRPr="00211B61" w:rsidRDefault="00575579"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identified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E</w:t>
      </w:r>
      <w:r w:rsidR="006C43F1" w:rsidRPr="00211B61">
        <w:rPr>
          <w:rFonts w:cstheme="minorHAnsi"/>
        </w:rPr>
        <w:t>NTSO-E</w:t>
      </w:r>
      <w:r w:rsidR="00470AEE" w:rsidRPr="00211B61">
        <w:rPr>
          <w:rFonts w:cstheme="minorHAnsi"/>
        </w:rPr>
        <w:t xml:space="preserve"> </w:t>
      </w:r>
      <w:r w:rsidR="006C43F1" w:rsidRPr="00211B61">
        <w:rPr>
          <w:rFonts w:cstheme="minorHAnsi"/>
        </w:rPr>
        <w:t>Awareness</w:t>
      </w:r>
      <w:r w:rsidR="00470AEE" w:rsidRPr="00211B61">
        <w:rPr>
          <w:rFonts w:cstheme="minorHAnsi"/>
        </w:rPr>
        <w:t xml:space="preserve"> </w:t>
      </w:r>
      <w:r w:rsidR="006C43F1" w:rsidRPr="00211B61">
        <w:rPr>
          <w:rFonts w:cstheme="minorHAnsi"/>
        </w:rPr>
        <w:t>System</w:t>
      </w:r>
      <w:r w:rsidR="00470AEE" w:rsidRPr="00211B61">
        <w:rPr>
          <w:rFonts w:cstheme="minorHAnsi"/>
        </w:rPr>
        <w:t xml:space="preserve"> </w:t>
      </w:r>
      <w:r w:rsidR="006C43F1" w:rsidRPr="00211B61">
        <w:rPr>
          <w:rFonts w:cstheme="minorHAnsi"/>
        </w:rPr>
        <w:t>(EAS)</w:t>
      </w:r>
      <w:r w:rsidRPr="00211B61">
        <w:rPr>
          <w:rFonts w:cstheme="minorHAnsi"/>
        </w:rPr>
        <w:t>:</w:t>
      </w:r>
    </w:p>
    <w:p w14:paraId="117777BB" w14:textId="164E04FC"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ACE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exceeding</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threshold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375</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MW</w:t>
      </w:r>
      <w:r w:rsidR="00575579" w:rsidRPr="00211B61">
        <w:rPr>
          <w:rStyle w:val="FootnoteReference"/>
          <w:rFonts w:asciiTheme="minorHAnsi" w:hAnsiTheme="minorHAnsi" w:cstheme="minorHAnsi"/>
          <w:szCs w:val="22"/>
        </w:rPr>
        <w:footnoteReference w:id="11"/>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and</w:t>
      </w:r>
    </w:p>
    <w:p w14:paraId="2F38FD8D" w14:textId="167E3AA4"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declared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Alert</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State.</w:t>
      </w:r>
    </w:p>
    <w:p w14:paraId="3863E20A" w14:textId="31344276"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threshold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exceeded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declared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asking</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confirmation.</w:t>
      </w:r>
    </w:p>
    <w:p w14:paraId="6AE36EF9" w14:textId="62F84D47" w:rsidR="00575579" w:rsidRPr="00211B61" w:rsidRDefault="00575579" w:rsidP="007A5DDB">
      <w:pPr>
        <w:spacing w:line="259" w:lineRule="auto"/>
        <w:rPr>
          <w:rFonts w:cstheme="minorHAnsi"/>
        </w:rPr>
      </w:pPr>
      <w:r w:rsidRPr="00211B61">
        <w:rPr>
          <w:rFonts w:cstheme="minorHAnsi"/>
        </w:rPr>
        <w:t>Alternatively,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proactively</w:t>
      </w:r>
      <w:r w:rsidR="00470AEE" w:rsidRPr="00211B61">
        <w:rPr>
          <w:rFonts w:cstheme="minorHAnsi"/>
        </w:rPr>
        <w:t xml:space="preserve"> </w:t>
      </w:r>
      <w:r w:rsidRPr="00211B61">
        <w:rPr>
          <w:rFonts w:cstheme="minorHAnsi"/>
        </w:rPr>
        <w:t>contacting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p>
    <w:p w14:paraId="32254264" w14:textId="40E95EA5"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EAS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online</w:t>
      </w:r>
      <w:r w:rsidR="00470AEE" w:rsidRPr="00211B61">
        <w:rPr>
          <w:rFonts w:cstheme="minorHAnsi"/>
        </w:rPr>
        <w:t xml:space="preserve"> </w:t>
      </w:r>
      <w:r w:rsidRPr="00211B61">
        <w:rPr>
          <w:rFonts w:cstheme="minorHAnsi"/>
        </w:rPr>
        <w:t>observation</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information.</w:t>
      </w:r>
    </w:p>
    <w:p w14:paraId="5173B4D2" w14:textId="16DEDB44" w:rsidR="007A5DDB" w:rsidRPr="00211B61" w:rsidRDefault="007A5DDB" w:rsidP="009B4BCC">
      <w:pPr>
        <w:pStyle w:val="Heading5"/>
        <w:numPr>
          <w:ilvl w:val="4"/>
          <w:numId w:val="20"/>
        </w:numPr>
        <w:ind w:left="2127"/>
        <w:rPr>
          <w:smallCaps/>
        </w:rPr>
      </w:pPr>
      <w:bookmarkStart w:id="44" w:name="_Ref498961851"/>
      <w:r w:rsidRPr="00211B61">
        <w:rPr>
          <w:smallCaps/>
        </w:rPr>
        <w:t>Information</w:t>
      </w:r>
      <w:r w:rsidR="00470AEE" w:rsidRPr="00211B61">
        <w:rPr>
          <w:smallCaps/>
        </w:rPr>
        <w:t xml:space="preserve"> </w:t>
      </w:r>
      <w:r w:rsidRPr="00211B61">
        <w:rPr>
          <w:smallCaps/>
        </w:rPr>
        <w:t>provided</w:t>
      </w:r>
      <w:r w:rsidR="00470AEE" w:rsidRPr="00211B61">
        <w:rPr>
          <w:smallCaps/>
        </w:rPr>
        <w:t xml:space="preserve"> </w:t>
      </w:r>
      <w:r w:rsidRPr="00211B61">
        <w:rPr>
          <w:smallCaps/>
        </w:rPr>
        <w:t>by</w:t>
      </w:r>
      <w:r w:rsidR="00470AEE" w:rsidRPr="00211B61">
        <w:rPr>
          <w:smallCaps/>
        </w:rPr>
        <w:t xml:space="preserve"> </w:t>
      </w:r>
      <w:r w:rsidRPr="00211B61">
        <w:rPr>
          <w:smallCaps/>
        </w:rPr>
        <w:t>the</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bookmarkEnd w:id="44"/>
    </w:p>
    <w:p w14:paraId="31AD38CC" w14:textId="538D1A7B"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the</w:t>
      </w:r>
      <w:r w:rsidR="00470AEE" w:rsidRPr="00211B61">
        <w:rPr>
          <w:rFonts w:cstheme="minorHAnsi"/>
          <w:color w:val="365F91" w:themeColor="accent1" w:themeShade="BF"/>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about:</w:t>
      </w:r>
    </w:p>
    <w:p w14:paraId="5D68C957" w14:textId="51AE217B" w:rsidR="00575579" w:rsidRPr="00211B61" w:rsidRDefault="00575579"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estimated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reason</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p>
    <w:p w14:paraId="180109A4" w14:textId="2F90221B"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Remedial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taken;</w:t>
      </w:r>
    </w:p>
    <w:p w14:paraId="7ADB95CB" w14:textId="44A754DA"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when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effective;</w:t>
      </w:r>
    </w:p>
    <w:p w14:paraId="550E75F2" w14:textId="3B18880C"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26CF9FA7" w14:textId="06C6EB5B" w:rsidR="00575579" w:rsidRPr="00211B61" w:rsidRDefault="00575579" w:rsidP="00575579">
      <w:pPr>
        <w:pStyle w:val="Aufzhlung1"/>
        <w:numPr>
          <w:ilvl w:val="0"/>
          <w:numId w:val="68"/>
        </w:numPr>
        <w:spacing w:before="120" w:line="259" w:lineRule="auto"/>
        <w:rPr>
          <w:rFonts w:asciiTheme="minorHAnsi" w:hAnsiTheme="minorHAnsi" w:cstheme="minorHAnsi"/>
          <w:szCs w:val="22"/>
        </w:rPr>
      </w:pP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further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planned.</w:t>
      </w:r>
    </w:p>
    <w:p w14:paraId="062CA23D" w14:textId="414EEEB5" w:rsidR="00575579" w:rsidRPr="00211B61" w:rsidRDefault="00575579" w:rsidP="007A5DDB">
      <w:pPr>
        <w:pStyle w:val="Aufzhlung1"/>
        <w:numPr>
          <w:ilvl w:val="0"/>
          <w:numId w:val="0"/>
        </w:numPr>
        <w:spacing w:after="120" w:line="259" w:lineRule="auto"/>
        <w:rPr>
          <w:rFonts w:asciiTheme="minorHAnsi" w:hAnsiTheme="minorHAnsi" w:cstheme="minorHAnsi"/>
          <w:szCs w:val="22"/>
        </w:rPr>
      </w:pP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first</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w:t>
      </w:r>
      <w:r w:rsidR="00470AEE" w:rsidRPr="00211B61">
        <w:rPr>
          <w:rFonts w:asciiTheme="minorHAnsi" w:hAnsiTheme="minorHAnsi" w:cstheme="minorHAnsi"/>
          <w:szCs w:val="22"/>
        </w:rPr>
        <w:t xml:space="preserve"> </w:t>
      </w:r>
      <w:r w:rsidRPr="00211B61">
        <w:rPr>
          <w:rFonts w:asciiTheme="minorHAnsi" w:hAnsiTheme="minorHAnsi" w:cstheme="minorHAnsi"/>
          <w:szCs w:val="22"/>
        </w:rPr>
        <w:t>aims</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clarifying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some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delay</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regarding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their</w:t>
      </w:r>
      <w:r w:rsidR="00470AEE" w:rsidRPr="00211B61">
        <w:rPr>
          <w:rFonts w:asciiTheme="minorHAnsi" w:hAnsiTheme="minorHAnsi" w:cstheme="minorHAnsi"/>
          <w:szCs w:val="22"/>
        </w:rPr>
        <w:t xml:space="preserve"> </w:t>
      </w:r>
      <w:r w:rsidRPr="00211B61">
        <w:rPr>
          <w:rFonts w:asciiTheme="minorHAnsi" w:hAnsiTheme="minorHAnsi" w:cstheme="minorHAnsi"/>
          <w:szCs w:val="22"/>
        </w:rPr>
        <w:t>own</w:t>
      </w:r>
      <w:r w:rsidR="00470AEE" w:rsidRPr="00211B61">
        <w:rPr>
          <w:rFonts w:asciiTheme="minorHAnsi" w:hAnsiTheme="minorHAnsi" w:cstheme="minorHAnsi"/>
          <w:szCs w:val="22"/>
        </w:rPr>
        <w:t xml:space="preserve"> </w:t>
      </w:r>
      <w:r w:rsidRPr="00211B61">
        <w:rPr>
          <w:rFonts w:asciiTheme="minorHAnsi" w:hAnsiTheme="minorHAnsi" w:cstheme="minorHAnsi"/>
          <w:szCs w:val="22"/>
        </w:rPr>
        <w:t>rules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(market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avoid</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second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step</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procedure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much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p>
    <w:p w14:paraId="24739706" w14:textId="3E9F80EA" w:rsidR="007A5DDB" w:rsidRPr="00211B61" w:rsidRDefault="007A5DDB" w:rsidP="009B4BCC">
      <w:pPr>
        <w:pStyle w:val="Heading5"/>
        <w:numPr>
          <w:ilvl w:val="4"/>
          <w:numId w:val="20"/>
        </w:numPr>
        <w:ind w:left="1985"/>
        <w:rPr>
          <w:smallCaps/>
        </w:rPr>
      </w:pPr>
      <w:r w:rsidRPr="00211B61">
        <w:rPr>
          <w:smallCaps/>
        </w:rPr>
        <w:t>Taking</w:t>
      </w:r>
      <w:r w:rsidR="00470AEE" w:rsidRPr="00211B61">
        <w:rPr>
          <w:smallCaps/>
        </w:rPr>
        <w:t xml:space="preserve"> </w:t>
      </w:r>
      <w:r w:rsidRPr="00211B61">
        <w:rPr>
          <w:smallCaps/>
        </w:rPr>
        <w:t>note</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58E8DFCD" w14:textId="3C6B1315"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note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chapter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i/>
        </w:rPr>
        <w:t>Identification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i/>
        </w:rPr>
        <w:t>Information</w:t>
      </w:r>
      <w:r w:rsidR="00470AEE" w:rsidRPr="00211B61">
        <w:rPr>
          <w:rFonts w:cstheme="minorHAnsi"/>
          <w:i/>
        </w:rPr>
        <w:t xml:space="preserve"> </w:t>
      </w:r>
      <w:r w:rsidRPr="00211B61">
        <w:rPr>
          <w:rFonts w:cstheme="minorHAnsi"/>
          <w:i/>
        </w:rPr>
        <w:t>provided</w:t>
      </w:r>
      <w:r w:rsidR="00470AEE" w:rsidRPr="00211B61">
        <w:rPr>
          <w:rFonts w:cstheme="minorHAnsi"/>
          <w:i/>
        </w:rPr>
        <w:t xml:space="preserve"> </w:t>
      </w:r>
      <w:r w:rsidRPr="00211B61">
        <w:rPr>
          <w:rFonts w:cstheme="minorHAnsi"/>
          <w:i/>
        </w:rPr>
        <w:t>by</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rPr>
        <w:t>above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that</w:t>
      </w:r>
      <w:r w:rsidR="00470AEE" w:rsidRPr="00211B61">
        <w:rPr>
          <w:rFonts w:cstheme="minorHAnsi"/>
        </w:rPr>
        <w:t xml:space="preserve"> </w:t>
      </w:r>
      <w:r w:rsidR="006C43F1" w:rsidRPr="00211B61">
        <w:rPr>
          <w:rFonts w:cstheme="minorHAnsi"/>
        </w:rPr>
        <w:t>activate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as</w:t>
      </w:r>
      <w:r w:rsidR="00470AEE" w:rsidRPr="00211B61">
        <w:rPr>
          <w:rFonts w:cstheme="minorHAnsi"/>
        </w:rPr>
        <w:t xml:space="preserve"> </w:t>
      </w:r>
      <w:r w:rsidR="006C43F1" w:rsidRPr="00211B61">
        <w:rPr>
          <w:rFonts w:cstheme="minorHAnsi"/>
        </w:rPr>
        <w:t>part</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Extraordinary</w:t>
      </w:r>
      <w:r w:rsidR="00470AEE" w:rsidRPr="00211B61">
        <w:rPr>
          <w:rFonts w:cstheme="minorHAnsi"/>
        </w:rPr>
        <w:t xml:space="preserve"> </w:t>
      </w:r>
      <w:r w:rsidR="006C43F1" w:rsidRPr="00211B61">
        <w:rPr>
          <w:rFonts w:cstheme="minorHAnsi"/>
        </w:rPr>
        <w:t>Procedure</w:t>
      </w:r>
      <w:r w:rsidR="00470AEE" w:rsidRPr="00211B61">
        <w:rPr>
          <w:rFonts w:cstheme="minorHAnsi"/>
        </w:rPr>
        <w:t xml:space="preserve"> </w:t>
      </w:r>
      <w:r w:rsidR="006C43F1" w:rsidRPr="00211B61">
        <w:rPr>
          <w:rFonts w:cstheme="minorHAnsi"/>
        </w:rPr>
        <w:t>in</w:t>
      </w:r>
      <w:r w:rsidR="00470AEE" w:rsidRPr="00211B61">
        <w:rPr>
          <w:rFonts w:cstheme="minorHAnsi"/>
        </w:rPr>
        <w:t xml:space="preserve"> </w:t>
      </w:r>
      <w:r w:rsidR="006C43F1" w:rsidRPr="00211B61">
        <w:rPr>
          <w:rFonts w:cstheme="minorHAnsi"/>
        </w:rPr>
        <w:t>case</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Alert</w:t>
      </w:r>
      <w:r w:rsidR="00470AEE" w:rsidRPr="00211B61">
        <w:rPr>
          <w:rFonts w:cstheme="minorHAnsi"/>
        </w:rPr>
        <w:t xml:space="preserve"> </w:t>
      </w:r>
      <w:r w:rsidR="006C43F1" w:rsidRPr="00211B61">
        <w:rPr>
          <w:rFonts w:cstheme="minorHAnsi"/>
        </w:rPr>
        <w:t>State</w:t>
      </w:r>
      <w:r w:rsidR="00470AEE" w:rsidRPr="00211B61">
        <w:rPr>
          <w:rFonts w:cstheme="minorHAnsi"/>
        </w:rPr>
        <w:t xml:space="preserve"> </w:t>
      </w:r>
      <w:r w:rsidR="006C43F1" w:rsidRPr="00211B61">
        <w:rPr>
          <w:rFonts w:cstheme="minorHAnsi"/>
        </w:rPr>
        <w:t>(</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6C43F1" w:rsidRPr="00211B61">
        <w:rPr>
          <w:rFonts w:cstheme="minorHAnsi"/>
        </w:rPr>
        <w: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soon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possible.</w:t>
      </w:r>
    </w:p>
    <w:p w14:paraId="0D264C02" w14:textId="21A0D0CD" w:rsidR="007A5DDB" w:rsidRPr="00211B61" w:rsidRDefault="007A5DDB" w:rsidP="009B4BCC">
      <w:pPr>
        <w:pStyle w:val="Heading5"/>
        <w:numPr>
          <w:ilvl w:val="4"/>
          <w:numId w:val="20"/>
        </w:numPr>
        <w:ind w:left="1985"/>
        <w:rPr>
          <w:smallCaps/>
        </w:rPr>
      </w:pPr>
      <w:r w:rsidRPr="00211B61">
        <w:rPr>
          <w:smallCaps/>
        </w:rPr>
        <w:t>Manual</w:t>
      </w:r>
      <w:r w:rsidR="00470AEE" w:rsidRPr="00211B61">
        <w:rPr>
          <w:smallCaps/>
        </w:rPr>
        <w:t xml:space="preserve"> </w:t>
      </w:r>
      <w:r w:rsidRPr="00211B61">
        <w:rPr>
          <w:smallCaps/>
        </w:rPr>
        <w:t>triggering</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1120CC90" w14:textId="35869B0D"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expect(s)</w:t>
      </w:r>
      <w:r w:rsidR="00470AEE" w:rsidRPr="00211B61">
        <w:rPr>
          <w:rFonts w:cstheme="minorHAnsi"/>
        </w:rPr>
        <w:t xml:space="preserve"> </w:t>
      </w:r>
      <w:r w:rsidRPr="00211B61">
        <w:rPr>
          <w:rFonts w:cstheme="minorHAnsi"/>
        </w:rPr>
        <w:t>its/their</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planned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006C43F1" w:rsidRPr="00211B61">
        <w:rPr>
          <w:rFonts w:cstheme="minorHAnsi"/>
        </w:rPr>
        <w:t>will</w:t>
      </w:r>
      <w:r w:rsidR="00470AEE" w:rsidRPr="00211B61">
        <w:rPr>
          <w:rFonts w:cstheme="minorHAnsi"/>
        </w:rPr>
        <w:t xml:space="preserve"> </w:t>
      </w:r>
      <w:r w:rsidR="00211B61" w:rsidRPr="00211B61">
        <w:rPr>
          <w:rFonts w:cstheme="minorHAnsi"/>
        </w:rPr>
        <w:t>not be</w:t>
      </w:r>
      <w:r w:rsidR="00470AEE" w:rsidRPr="00211B61">
        <w:rPr>
          <w:rFonts w:cstheme="minorHAnsi"/>
        </w:rPr>
        <w:t xml:space="preserve"> </w:t>
      </w:r>
      <w:r w:rsidRPr="00211B61">
        <w:rPr>
          <w:rFonts w:cstheme="minorHAnsi"/>
        </w:rPr>
        <w:t>sufficient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improvement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observed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Coordination</w:t>
      </w:r>
      <w:r w:rsidR="00470AEE" w:rsidRPr="00211B61">
        <w:rPr>
          <w:rFonts w:cstheme="minorHAnsi"/>
        </w:rPr>
        <w:t xml:space="preserve"> </w:t>
      </w:r>
      <w:r w:rsidR="006C43F1" w:rsidRPr="00211B61">
        <w:rPr>
          <w:rFonts w:cstheme="minorHAnsi"/>
        </w:rPr>
        <w:t>Centre,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r w:rsidR="00470AEE" w:rsidRPr="00211B61">
        <w:rPr>
          <w:rFonts w:cstheme="minorHAnsi"/>
        </w:rPr>
        <w:t xml:space="preserve"> </w:t>
      </w:r>
      <w:r w:rsidRPr="00211B61">
        <w:rPr>
          <w:rFonts w:cstheme="minorHAnsi"/>
        </w:rPr>
        <w:t>Alternatively,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ask</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immediate</w:t>
      </w:r>
      <w:r w:rsidR="00470AEE" w:rsidRPr="00211B61">
        <w:rPr>
          <w:rFonts w:cstheme="minorHAnsi"/>
        </w:rPr>
        <w:t xml:space="preserve"> </w:t>
      </w:r>
      <w:r w:rsidRPr="00211B61">
        <w:rPr>
          <w:rFonts w:cstheme="minorHAnsi"/>
        </w:rPr>
        <w:t>initiation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p>
    <w:p w14:paraId="2C0C30C5" w14:textId="130E73B7" w:rsidR="007A5DDB" w:rsidRPr="00211B61" w:rsidRDefault="007A5DDB" w:rsidP="007A5DDB">
      <w:pPr>
        <w:pStyle w:val="Heading4"/>
        <w:numPr>
          <w:ilvl w:val="3"/>
          <w:numId w:val="20"/>
        </w:numPr>
        <w:rPr>
          <w:smallCaps/>
        </w:rPr>
      </w:pPr>
      <w:r w:rsidRPr="00211B61">
        <w:rPr>
          <w:smallCaps/>
        </w:rPr>
        <w:lastRenderedPageBreak/>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37E0D7EE" w14:textId="5C02B226" w:rsidR="007A5DDB" w:rsidRPr="00211B61" w:rsidRDefault="007A5DDB" w:rsidP="009B4BCC">
      <w:pPr>
        <w:pStyle w:val="Heading5"/>
        <w:numPr>
          <w:ilvl w:val="4"/>
          <w:numId w:val="20"/>
        </w:numPr>
        <w:ind w:left="1985"/>
        <w:rPr>
          <w:smallCaps/>
        </w:rPr>
      </w:pPr>
      <w:r w:rsidRPr="00211B61">
        <w:rPr>
          <w:smallCaps/>
        </w:rPr>
        <w:t>Phone</w:t>
      </w:r>
      <w:r w:rsidR="00470AEE" w:rsidRPr="00211B61">
        <w:rPr>
          <w:smallCaps/>
        </w:rPr>
        <w:t xml:space="preserve"> </w:t>
      </w:r>
      <w:r w:rsidRPr="00211B61">
        <w:rPr>
          <w:smallCaps/>
        </w:rPr>
        <w:t>Conference</w:t>
      </w:r>
    </w:p>
    <w:p w14:paraId="39043961" w14:textId="16168247"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necessary,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conference.</w:t>
      </w:r>
    </w:p>
    <w:p w14:paraId="721A069E" w14:textId="0A8D24DD"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connection</w:t>
      </w:r>
      <w:r w:rsidR="00470AEE" w:rsidRPr="00211B61">
        <w:rPr>
          <w:rFonts w:cstheme="minorHAnsi"/>
        </w:rPr>
        <w:t xml:space="preserve"> </w:t>
      </w:r>
      <w:r w:rsidRPr="00211B61">
        <w:rPr>
          <w:rFonts w:cstheme="minorHAnsi"/>
        </w:rPr>
        <w:t>request.</w:t>
      </w:r>
    </w:p>
    <w:p w14:paraId="5FF5D059" w14:textId="64120C68" w:rsidR="007A5DDB" w:rsidRPr="00211B61" w:rsidRDefault="007A5DDB" w:rsidP="009B4BCC">
      <w:pPr>
        <w:pStyle w:val="Heading5"/>
        <w:numPr>
          <w:ilvl w:val="4"/>
          <w:numId w:val="20"/>
        </w:numPr>
        <w:ind w:left="1985"/>
        <w:rPr>
          <w:smallCaps/>
        </w:rPr>
      </w:pPr>
      <w:r w:rsidRPr="00211B61">
        <w:rPr>
          <w:smallCaps/>
        </w:rPr>
        <w:t>Further</w:t>
      </w:r>
      <w:r w:rsidR="00470AEE" w:rsidRPr="00211B61">
        <w:rPr>
          <w:smallCaps/>
        </w:rPr>
        <w:t xml:space="preserve"> </w:t>
      </w:r>
      <w:r w:rsidRPr="00211B61">
        <w:rPr>
          <w:smallCaps/>
        </w:rPr>
        <w:t>Remedial</w:t>
      </w:r>
      <w:r w:rsidR="00470AEE" w:rsidRPr="00211B61">
        <w:rPr>
          <w:smallCaps/>
        </w:rPr>
        <w:t xml:space="preserve"> </w:t>
      </w:r>
      <w:r w:rsidRPr="00211B61">
        <w:rPr>
          <w:smallCaps/>
        </w:rPr>
        <w:t>Actions</w:t>
      </w:r>
    </w:p>
    <w:p w14:paraId="2CEDD821" w14:textId="5014F31E" w:rsidR="00575579" w:rsidRPr="00211B61" w:rsidRDefault="00575579" w:rsidP="007A5DDB">
      <w:pPr>
        <w:spacing w:after="60"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result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006C43F1" w:rsidRPr="00211B61">
        <w:rPr>
          <w:rFonts w:cstheme="minorHAnsi"/>
        </w:rPr>
        <w:t>one</w:t>
      </w:r>
      <w:r w:rsidR="00470AEE" w:rsidRPr="00211B61">
        <w:rPr>
          <w:rFonts w:cstheme="minorHAnsi"/>
        </w:rPr>
        <w:t xml:space="preserve"> </w:t>
      </w:r>
      <w:r w:rsidR="006C43F1" w:rsidRPr="00211B61">
        <w:rPr>
          <w:rFonts w:cstheme="minorHAnsi"/>
        </w:rPr>
        <w:t>or</w:t>
      </w:r>
      <w:r w:rsidR="00470AEE" w:rsidRPr="00211B61">
        <w:rPr>
          <w:rFonts w:cstheme="minorHAnsi"/>
        </w:rPr>
        <w:t xml:space="preserve"> </w:t>
      </w:r>
      <w:r w:rsidR="006C43F1" w:rsidRPr="00211B61">
        <w:rPr>
          <w:rFonts w:cstheme="minorHAnsi"/>
        </w:rPr>
        <w:t>more</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6C43F1" w:rsidRPr="00211B61">
        <w:rPr>
          <w:rFonts w:cstheme="minorHAnsi"/>
        </w:rPr>
        <w:t>shall</w:t>
      </w:r>
      <w:r w:rsidR="00470AEE" w:rsidRPr="00211B61">
        <w:rPr>
          <w:rFonts w:cstheme="minorHAnsi"/>
        </w:rPr>
        <w:t xml:space="preserve"> </w:t>
      </w:r>
      <w:r w:rsidR="006C43F1" w:rsidRPr="00211B61">
        <w:rPr>
          <w:rFonts w:cstheme="minorHAnsi"/>
        </w:rPr>
        <w:t>be</w:t>
      </w:r>
      <w:r w:rsidR="00470AEE" w:rsidRPr="00211B61">
        <w:rPr>
          <w:rFonts w:cstheme="minorHAnsi"/>
        </w:rPr>
        <w:t xml:space="preserve"> </w:t>
      </w:r>
      <w:r w:rsidR="006C43F1" w:rsidRPr="00211B61">
        <w:rPr>
          <w:rFonts w:cstheme="minorHAnsi"/>
        </w:rPr>
        <w:t>agreed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participating</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Possible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are</w:t>
      </w:r>
      <w:r w:rsidR="00470AEE" w:rsidRPr="00211B61">
        <w:rPr>
          <w:rFonts w:cstheme="minorHAnsi"/>
        </w:rPr>
        <w:t xml:space="preserve"> </w:t>
      </w:r>
      <w:r w:rsidR="006C43F1" w:rsidRPr="00211B61">
        <w:rPr>
          <w:rFonts w:cstheme="minorHAnsi"/>
        </w:rPr>
        <w:t>e.g.</w:t>
      </w:r>
      <w:r w:rsidRPr="00211B61">
        <w:rPr>
          <w:rFonts w:cstheme="minorHAnsi"/>
        </w:rPr>
        <w:t>:</w:t>
      </w:r>
    </w:p>
    <w:p w14:paraId="3B8934B1" w14:textId="4858FFFA"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575579" w:rsidRPr="00211B61">
        <w:rPr>
          <w:rStyle w:val="FootnoteReference"/>
          <w:rFonts w:asciiTheme="minorHAnsi" w:hAnsiTheme="minorHAnsi" w:cstheme="minorHAnsi"/>
          <w:szCs w:val="22"/>
        </w:rPr>
        <w:footnoteReference w:id="12"/>
      </w:r>
      <w:r w:rsidR="00470AEE" w:rsidRPr="00211B61">
        <w:t xml:space="preserve"> </w:t>
      </w:r>
      <w:r w:rsidR="00575579" w:rsidRPr="00211B61">
        <w:t>aFRR</w:t>
      </w:r>
      <w:r w:rsidR="00470AEE" w:rsidRPr="00211B61">
        <w:t xml:space="preserve"> </w:t>
      </w:r>
      <w:r w:rsidR="00575579" w:rsidRPr="00211B61">
        <w:t>by</w:t>
      </w:r>
      <w:r w:rsidR="00470AEE" w:rsidRPr="00211B61">
        <w:t xml:space="preserve"> </w:t>
      </w:r>
      <w:r w:rsidR="00575579" w:rsidRPr="00211B61">
        <w:t>means</w:t>
      </w:r>
      <w:r w:rsidR="00470AEE" w:rsidRPr="00211B61">
        <w:t xml:space="preserve"> </w:t>
      </w:r>
      <w:r w:rsidR="00575579" w:rsidRPr="00211B61">
        <w:t>of</w:t>
      </w:r>
      <w:r w:rsidR="00470AEE" w:rsidRPr="00211B61">
        <w:t xml:space="preserve"> </w:t>
      </w:r>
      <w:r w:rsidR="00575579" w:rsidRPr="00211B61">
        <w:t>enforcing</w:t>
      </w:r>
      <w:r w:rsidR="00470AEE" w:rsidRPr="00211B61">
        <w:t xml:space="preserve"> </w:t>
      </w:r>
      <w:r w:rsidR="00575579" w:rsidRPr="00211B61">
        <w:t>the</w:t>
      </w:r>
      <w:r w:rsidR="00470AEE" w:rsidRPr="00211B61">
        <w:t xml:space="preserve"> </w:t>
      </w:r>
      <w:r w:rsidRPr="00211B61">
        <w:t>f</w:t>
      </w:r>
      <w:r w:rsidR="00575579" w:rsidRPr="00211B61">
        <w:t>requency</w:t>
      </w:r>
      <w:r w:rsidR="00470AEE" w:rsidRPr="00211B61">
        <w:t xml:space="preserve"> </w:t>
      </w:r>
      <w:r w:rsidRPr="00211B61">
        <w:t>r</w:t>
      </w:r>
      <w:r w:rsidR="00575579" w:rsidRPr="00211B61">
        <w:t>estoration</w:t>
      </w:r>
      <w:r w:rsidR="00470AEE" w:rsidRPr="00211B61">
        <w:t xml:space="preserve"> </w:t>
      </w:r>
      <w:r w:rsidRPr="00211B61">
        <w:t>c</w:t>
      </w:r>
      <w:r w:rsidR="00575579" w:rsidRPr="00211B61">
        <w:t>ontroller</w:t>
      </w:r>
      <w:r w:rsidR="00470AEE" w:rsidRPr="00211B61">
        <w:t xml:space="preserve"> </w:t>
      </w:r>
      <w:r w:rsidR="00575579" w:rsidRPr="00211B61">
        <w:t>to</w:t>
      </w:r>
      <w:r w:rsidR="00470AEE" w:rsidRPr="00211B61">
        <w:t xml:space="preserve"> </w:t>
      </w:r>
      <w:r w:rsidR="00575579" w:rsidRPr="00211B61">
        <w:t>activate</w:t>
      </w:r>
      <w:r w:rsidR="00470AEE" w:rsidRPr="00211B61">
        <w:t xml:space="preserve"> </w:t>
      </w:r>
      <w:r w:rsidR="00575579" w:rsidRPr="00211B61">
        <w:t>additional</w:t>
      </w:r>
      <w:r w:rsidR="00470AEE" w:rsidRPr="00211B61">
        <w:t xml:space="preserve"> </w:t>
      </w:r>
      <w:r w:rsidR="00575579" w:rsidRPr="00211B61">
        <w:t>reserves,</w:t>
      </w:r>
      <w:r w:rsidR="00470AEE" w:rsidRPr="00211B61">
        <w:t xml:space="preserve"> </w:t>
      </w:r>
      <w:r w:rsidR="00575579" w:rsidRPr="00211B61">
        <w:t>i.e.</w:t>
      </w:r>
      <w:r w:rsidR="00470AEE" w:rsidRPr="00211B61">
        <w:t xml:space="preserve"> </w:t>
      </w:r>
      <w:r w:rsidR="00575579" w:rsidRPr="00211B61">
        <w:t>manually</w:t>
      </w:r>
      <w:r w:rsidR="00470AEE" w:rsidRPr="00211B61">
        <w:t xml:space="preserve"> </w:t>
      </w:r>
      <w:r w:rsidR="00575579" w:rsidRPr="00211B61">
        <w:t>overwriting</w:t>
      </w:r>
      <w:r w:rsidR="00470AEE" w:rsidRPr="00211B61">
        <w:t xml:space="preserve"> </w:t>
      </w:r>
      <w:r w:rsidR="00575579" w:rsidRPr="00211B61">
        <w:t>/</w:t>
      </w:r>
      <w:r w:rsidR="00470AEE" w:rsidRPr="00211B61">
        <w:t xml:space="preserve"> </w:t>
      </w:r>
      <w:r w:rsidR="00575579" w:rsidRPr="00211B61">
        <w:t>adjusting</w:t>
      </w:r>
      <w:r w:rsidR="00470AEE" w:rsidRPr="00211B61">
        <w:t xml:space="preserve"> </w:t>
      </w:r>
      <w:r w:rsidR="00575579" w:rsidRPr="00211B61">
        <w:t>the</w:t>
      </w:r>
      <w:r w:rsidR="00470AEE" w:rsidRPr="00211B61">
        <w:t xml:space="preserve"> </w:t>
      </w:r>
      <w:r w:rsidR="00575579" w:rsidRPr="00211B61">
        <w:t>exchange</w:t>
      </w:r>
      <w:r w:rsidR="00470AEE" w:rsidRPr="00211B61">
        <w:t xml:space="preserve"> </w:t>
      </w:r>
      <w:r w:rsidR="00575579" w:rsidRPr="00211B61">
        <w:t>program</w:t>
      </w:r>
      <w:r w:rsidR="00470AEE" w:rsidRPr="00211B61">
        <w:t xml:space="preserve"> </w:t>
      </w:r>
      <w:r w:rsidR="00575579" w:rsidRPr="00211B61">
        <w:t>while</w:t>
      </w:r>
      <w:r w:rsidR="00470AEE" w:rsidRPr="00211B61">
        <w:t xml:space="preserve"> </w:t>
      </w:r>
      <w:r w:rsidR="00575579" w:rsidRPr="00211B61">
        <w:t>–</w:t>
      </w:r>
      <w:r w:rsidR="00470AEE" w:rsidRPr="00211B61">
        <w:t xml:space="preserve"> </w:t>
      </w:r>
      <w:r w:rsidR="00575579" w:rsidRPr="00211B61">
        <w:t>for</w:t>
      </w:r>
      <w:r w:rsidR="00470AEE" w:rsidRPr="00211B61">
        <w:t xml:space="preserve"> </w:t>
      </w:r>
      <w:r w:rsidR="00575579" w:rsidRPr="00211B61">
        <w:t>example</w:t>
      </w:r>
      <w:r w:rsidR="00470AEE" w:rsidRPr="00211B61">
        <w:t xml:space="preserve"> </w:t>
      </w:r>
      <w:r w:rsidR="00575579" w:rsidRPr="00211B61">
        <w:t>–</w:t>
      </w:r>
      <w:r w:rsidR="00470AEE" w:rsidRPr="00211B61">
        <w:t xml:space="preserve"> </w:t>
      </w:r>
      <w:r w:rsidR="00575579" w:rsidRPr="00211B61">
        <w:t>using</w:t>
      </w:r>
      <w:r w:rsidR="00470AEE" w:rsidRPr="00211B61">
        <w:t xml:space="preserve"> </w:t>
      </w:r>
      <w:r w:rsidR="00575579" w:rsidRPr="00211B61">
        <w:t>virtual</w:t>
      </w:r>
      <w:r w:rsidR="00470AEE" w:rsidRPr="00211B61">
        <w:t xml:space="preserve"> </w:t>
      </w:r>
      <w:r w:rsidR="00575579" w:rsidRPr="00211B61">
        <w:t>tie-lines</w:t>
      </w:r>
      <w:r w:rsidR="00470AEE" w:rsidRPr="00211B61">
        <w:t xml:space="preserve"> </w:t>
      </w:r>
      <w:r w:rsidR="00575579" w:rsidRPr="00211B61">
        <w:t>or</w:t>
      </w:r>
      <w:r w:rsidR="00470AEE" w:rsidRPr="00211B61">
        <w:t xml:space="preserve"> </w:t>
      </w:r>
      <w:r w:rsidR="00575579" w:rsidRPr="00211B61">
        <w:t>cross-border</w:t>
      </w:r>
      <w:r w:rsidR="00470AEE" w:rsidRPr="00211B61">
        <w:t xml:space="preserve"> </w:t>
      </w:r>
      <w:r w:rsidR="00575579" w:rsidRPr="00211B61">
        <w:t>schedules;</w:t>
      </w:r>
    </w:p>
    <w:p w14:paraId="19B747D0" w14:textId="1E8F90FC"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470AEE" w:rsidRPr="00211B61">
        <w:t xml:space="preserve"> </w:t>
      </w:r>
      <w:r w:rsidR="00575579" w:rsidRPr="00211B61">
        <w:t>mFRR</w:t>
      </w:r>
      <w:r w:rsidR="00470AEE" w:rsidRPr="00211B61">
        <w:t xml:space="preserve"> </w:t>
      </w:r>
      <w:r w:rsidR="00575579" w:rsidRPr="00211B61">
        <w:t>or</w:t>
      </w:r>
      <w:r w:rsidR="00470AEE" w:rsidRPr="00211B61">
        <w:t xml:space="preserve"> </w:t>
      </w:r>
      <w:r w:rsidR="00575579" w:rsidRPr="00211B61">
        <w:t>RR;</w:t>
      </w:r>
    </w:p>
    <w:p w14:paraId="274AC46A" w14:textId="73DC16F2" w:rsidR="00575579" w:rsidRPr="00211B61" w:rsidRDefault="006C43F1" w:rsidP="007A5DDB">
      <w:pPr>
        <w:pStyle w:val="Aufzhlung1"/>
      </w:pPr>
      <w:r w:rsidRPr="00211B61">
        <w:t>m</w:t>
      </w:r>
      <w:r w:rsidR="00575579" w:rsidRPr="00211B61">
        <w:t>utual</w:t>
      </w:r>
      <w:r w:rsidR="00470AEE" w:rsidRPr="00211B61">
        <w:t xml:space="preserve"> </w:t>
      </w:r>
      <w:r w:rsidR="00575579" w:rsidRPr="00211B61">
        <w:t>emergency</w:t>
      </w:r>
      <w:r w:rsidR="00470AEE" w:rsidRPr="00211B61">
        <w:t xml:space="preserve"> </w:t>
      </w:r>
      <w:r w:rsidR="00575579" w:rsidRPr="00211B61">
        <w:t>assistance</w:t>
      </w:r>
      <w:r w:rsidR="00470AEE" w:rsidRPr="00211B61">
        <w:t xml:space="preserve"> </w:t>
      </w:r>
      <w:r w:rsidR="00575579" w:rsidRPr="00211B61">
        <w:t>services</w:t>
      </w:r>
    </w:p>
    <w:p w14:paraId="7A5DE5C7" w14:textId="37C2A974" w:rsidR="00575579" w:rsidRPr="00211B61" w:rsidRDefault="00575579"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th</w:t>
      </w:r>
      <w:r w:rsidR="006C43F1" w:rsidRPr="00211B61">
        <w:rPr>
          <w:rFonts w:cstheme="minorHAnsi"/>
        </w:rPr>
        <w:t>e</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appropriate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aspects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into</w:t>
      </w:r>
      <w:r w:rsidR="00470AEE" w:rsidRPr="00211B61">
        <w:rPr>
          <w:rFonts w:cstheme="minorHAnsi"/>
        </w:rPr>
        <w:t xml:space="preserve"> </w:t>
      </w:r>
      <w:r w:rsidRPr="00211B61">
        <w:rPr>
          <w:rFonts w:cstheme="minorHAnsi"/>
        </w:rPr>
        <w:t>account:</w:t>
      </w:r>
    </w:p>
    <w:p w14:paraId="7F450A3C" w14:textId="2B5051EE" w:rsidR="00575579" w:rsidRPr="00211B61" w:rsidRDefault="006C43F1" w:rsidP="007A5DDB">
      <w:pPr>
        <w:pStyle w:val="Aufzhlung1"/>
      </w:pPr>
      <w:r w:rsidRPr="00211B61">
        <w:t>the</w:t>
      </w:r>
      <w:r w:rsidR="00470AEE" w:rsidRPr="00211B61">
        <w:t xml:space="preserve"> </w:t>
      </w:r>
      <w:r w:rsidRPr="00211B61">
        <w:t>I</w:t>
      </w:r>
      <w:r w:rsidR="00575579" w:rsidRPr="00211B61">
        <w:t>mbalance</w:t>
      </w:r>
      <w:r w:rsidR="00470AEE" w:rsidRPr="00211B61">
        <w:t xml:space="preserve"> </w:t>
      </w:r>
      <w:r w:rsidR="00575579" w:rsidRPr="00211B61">
        <w:t>and</w:t>
      </w:r>
      <w:r w:rsidR="00470AEE" w:rsidRPr="00211B61">
        <w:t xml:space="preserve"> </w:t>
      </w:r>
      <w:r w:rsidR="00575579" w:rsidRPr="00211B61">
        <w:t>expected</w:t>
      </w:r>
      <w:r w:rsidR="00470AEE" w:rsidRPr="00211B61">
        <w:t xml:space="preserve"> </w:t>
      </w:r>
      <w:r w:rsidR="00575579" w:rsidRPr="00211B61">
        <w:t>duration</w:t>
      </w:r>
      <w:r w:rsidR="00470AEE" w:rsidRPr="00211B61">
        <w:t xml:space="preserve"> </w:t>
      </w:r>
      <w:r w:rsidR="00575579" w:rsidRPr="00211B61">
        <w:t>of</w:t>
      </w:r>
      <w:r w:rsidR="00470AEE" w:rsidRPr="00211B61">
        <w:t xml:space="preserve"> </w:t>
      </w:r>
      <w:r w:rsidR="00575579" w:rsidRPr="00211B61">
        <w:t>the</w:t>
      </w:r>
      <w:r w:rsidR="00470AEE" w:rsidRPr="00211B61">
        <w:t xml:space="preserve"> </w:t>
      </w:r>
      <w:r w:rsidRPr="00211B61">
        <w:t>I</w:t>
      </w:r>
      <w:r w:rsidR="00575579" w:rsidRPr="00211B61">
        <w:t>mbalance;</w:t>
      </w:r>
    </w:p>
    <w:p w14:paraId="16A6A53F" w14:textId="3196489B" w:rsidR="00575579" w:rsidRPr="00211B61" w:rsidRDefault="00575579" w:rsidP="007A5DDB">
      <w:pPr>
        <w:pStyle w:val="Aufzhlung1"/>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available</w:t>
      </w:r>
      <w:r w:rsidR="00470AEE" w:rsidRPr="00211B61">
        <w:t xml:space="preserve"> </w:t>
      </w:r>
      <w:r w:rsidRPr="00211B61">
        <w:t>Active</w:t>
      </w:r>
      <w:r w:rsidR="00470AEE" w:rsidRPr="00211B61">
        <w:t xml:space="preserve"> </w:t>
      </w:r>
      <w:r w:rsidRPr="00211B61">
        <w:t>Power</w:t>
      </w:r>
      <w:r w:rsidR="00470AEE" w:rsidRPr="00211B61">
        <w:t xml:space="preserve"> </w:t>
      </w:r>
      <w:r w:rsidRPr="00211B61">
        <w:t>Reserves</w:t>
      </w:r>
      <w:r w:rsidR="00470AEE" w:rsidRPr="00211B61">
        <w:t xml:space="preserve"> </w:t>
      </w:r>
      <w:r w:rsidRPr="00211B61">
        <w:t>in</w:t>
      </w:r>
      <w:r w:rsidR="00470AEE" w:rsidRPr="00211B61">
        <w:t xml:space="preserve"> </w:t>
      </w:r>
      <w:r w:rsidRPr="00211B61">
        <w:t>the</w:t>
      </w:r>
      <w:r w:rsidR="00470AEE" w:rsidRPr="00211B61">
        <w:t xml:space="preserve"> </w:t>
      </w:r>
      <w:r w:rsidRPr="00211B61">
        <w:t>different</w:t>
      </w:r>
      <w:r w:rsidR="00470AEE" w:rsidRPr="00211B61">
        <w:t xml:space="preserve"> </w:t>
      </w:r>
      <w:r w:rsidR="00FC27C5" w:rsidRPr="00211B61">
        <w:t>LFC</w:t>
      </w:r>
      <w:r w:rsidR="00470AEE" w:rsidRPr="00211B61">
        <w:t xml:space="preserve"> </w:t>
      </w:r>
      <w:r w:rsidR="00FC27C5" w:rsidRPr="00211B61">
        <w:t>Blocks</w:t>
      </w:r>
      <w:r w:rsidRPr="00211B61">
        <w:t>;</w:t>
      </w:r>
    </w:p>
    <w:p w14:paraId="121E28B2" w14:textId="73220E34" w:rsidR="00575579" w:rsidRPr="00211B61" w:rsidRDefault="00575579" w:rsidP="007A5DDB">
      <w:pPr>
        <w:pStyle w:val="Aufzhlung1"/>
      </w:pPr>
      <w:r w:rsidRPr="00211B61">
        <w:t>the</w:t>
      </w:r>
      <w:r w:rsidR="00470AEE" w:rsidRPr="00211B61">
        <w:t xml:space="preserve"> </w:t>
      </w:r>
      <w:r w:rsidRPr="00211B61">
        <w:t>expected</w:t>
      </w:r>
      <w:r w:rsidR="00470AEE" w:rsidRPr="00211B61">
        <w:t xml:space="preserve"> </w:t>
      </w:r>
      <w:r w:rsidRPr="00211B61">
        <w:t>activation</w:t>
      </w:r>
      <w:r w:rsidR="00470AEE" w:rsidRPr="00211B61">
        <w:t xml:space="preserve"> </w:t>
      </w:r>
      <w:r w:rsidRPr="00211B61">
        <w:t>time;</w:t>
      </w:r>
    </w:p>
    <w:p w14:paraId="2A0C0118" w14:textId="3A94E6BD" w:rsidR="00575579" w:rsidRPr="00211B61" w:rsidRDefault="00575579" w:rsidP="007A5DDB">
      <w:pPr>
        <w:pStyle w:val="Aufzhlung1"/>
      </w:pPr>
      <w:r w:rsidRPr="00211B61">
        <w:t>impacts</w:t>
      </w:r>
      <w:r w:rsidR="00470AEE" w:rsidRPr="00211B61">
        <w:t xml:space="preserve"> </w:t>
      </w:r>
      <w:r w:rsidRPr="00211B61">
        <w:t>on</w:t>
      </w:r>
      <w:r w:rsidR="00470AEE" w:rsidRPr="00211B61">
        <w:t xml:space="preserve"> </w:t>
      </w:r>
      <w:r w:rsidRPr="00211B61">
        <w:t>the</w:t>
      </w:r>
      <w:r w:rsidR="00470AEE" w:rsidRPr="00211B61">
        <w:t xml:space="preserve"> </w:t>
      </w:r>
      <w:r w:rsidRPr="00211B61">
        <w:t>load</w:t>
      </w:r>
      <w:r w:rsidR="00470AEE" w:rsidRPr="00211B61">
        <w:t xml:space="preserve"> </w:t>
      </w:r>
      <w:r w:rsidRPr="00211B61">
        <w:t>flows</w:t>
      </w:r>
      <w:r w:rsidR="00470AEE" w:rsidRPr="00211B61">
        <w:t xml:space="preserve"> </w:t>
      </w:r>
      <w:r w:rsidRPr="00211B61">
        <w:t>based</w:t>
      </w:r>
      <w:r w:rsidR="00470AEE" w:rsidRPr="00211B61">
        <w:t xml:space="preserve"> </w:t>
      </w:r>
      <w:r w:rsidRPr="00211B61">
        <w:t>on</w:t>
      </w:r>
      <w:r w:rsidR="00470AEE" w:rsidRPr="00211B61">
        <w:t xml:space="preserve"> </w:t>
      </w:r>
      <w:r w:rsidRPr="00211B61">
        <w:t>simulations</w:t>
      </w:r>
      <w:r w:rsidR="00470AEE" w:rsidRPr="00211B61">
        <w:t xml:space="preserve"> </w:t>
      </w:r>
      <w:r w:rsidRPr="00211B61">
        <w:t>within</w:t>
      </w:r>
      <w:r w:rsidR="00470AEE" w:rsidRPr="00211B61">
        <w:t xml:space="preserve"> </w:t>
      </w:r>
      <w:r w:rsidRPr="00211B61">
        <w:t>the</w:t>
      </w:r>
      <w:r w:rsidR="00470AEE" w:rsidRPr="00211B61">
        <w:t xml:space="preserve"> </w:t>
      </w:r>
      <w:r w:rsidRPr="00211B61">
        <w:t>related</w:t>
      </w:r>
      <w:r w:rsidR="00470AEE" w:rsidRPr="00211B61">
        <w:t xml:space="preserve"> </w:t>
      </w:r>
      <w:r w:rsidRPr="00211B61">
        <w:t>observability</w:t>
      </w:r>
      <w:r w:rsidR="00470AEE" w:rsidRPr="00211B61">
        <w:t xml:space="preserve"> </w:t>
      </w:r>
      <w:r w:rsidRPr="00211B61">
        <w:t>areas</w:t>
      </w:r>
      <w:r w:rsidR="00470AEE" w:rsidRPr="00211B61">
        <w:t xml:space="preserve"> </w:t>
      </w:r>
      <w:r w:rsidRPr="00211B61">
        <w:t>or</w:t>
      </w:r>
      <w:r w:rsidR="00470AEE" w:rsidRPr="00211B61">
        <w:t xml:space="preserve"> </w:t>
      </w:r>
      <w:r w:rsidRPr="00211B61">
        <w:t>the</w:t>
      </w:r>
      <w:r w:rsidR="00470AEE" w:rsidRPr="00211B61">
        <w:t xml:space="preserve"> </w:t>
      </w:r>
      <w:r w:rsidRPr="00211B61">
        <w:t>last</w:t>
      </w:r>
      <w:r w:rsidR="00470AEE" w:rsidRPr="00211B61">
        <w:t xml:space="preserve"> </w:t>
      </w:r>
      <w:r w:rsidRPr="00211B61">
        <w:t>available</w:t>
      </w:r>
      <w:r w:rsidR="00470AEE" w:rsidRPr="00211B61">
        <w:t xml:space="preserve"> </w:t>
      </w:r>
      <w:r w:rsidRPr="00211B61">
        <w:t>merged</w:t>
      </w:r>
      <w:r w:rsidR="00470AEE" w:rsidRPr="00211B61">
        <w:t xml:space="preserve"> </w:t>
      </w:r>
      <w:r w:rsidRPr="00211B61">
        <w:t>snapshots</w:t>
      </w:r>
      <w:r w:rsidR="00470AEE" w:rsidRPr="00211B61">
        <w:t xml:space="preserve"> </w:t>
      </w:r>
      <w:r w:rsidRPr="00211B61">
        <w:t>(every</w:t>
      </w:r>
      <w:r w:rsidR="00470AEE" w:rsidRPr="00211B61">
        <w:t xml:space="preserve"> </w:t>
      </w:r>
      <w:r w:rsidRPr="00211B61">
        <w:t>15</w:t>
      </w:r>
      <w:r w:rsidR="00470AEE" w:rsidRPr="00211B61">
        <w:t xml:space="preserve"> </w:t>
      </w:r>
      <w:r w:rsidRPr="00211B61">
        <w:t>minutes)</w:t>
      </w:r>
      <w:r w:rsidR="00470AEE" w:rsidRPr="00211B61">
        <w:t xml:space="preserve"> </w:t>
      </w:r>
      <w:r w:rsidRPr="00211B61">
        <w:t>and</w:t>
      </w:r>
      <w:r w:rsidR="00470AEE" w:rsidRPr="00211B61">
        <w:t xml:space="preserve"> </w:t>
      </w:r>
      <w:r w:rsidRPr="00211B61">
        <w:t>on</w:t>
      </w:r>
      <w:r w:rsidR="00470AEE" w:rsidRPr="00211B61">
        <w:t xml:space="preserve"> </w:t>
      </w:r>
      <w:r w:rsidRPr="00211B61">
        <w:t>the</w:t>
      </w:r>
      <w:r w:rsidR="00470AEE" w:rsidRPr="00211B61">
        <w:t xml:space="preserve"> </w:t>
      </w:r>
      <w:r w:rsidRPr="00211B61">
        <w:t>expected</w:t>
      </w:r>
      <w:r w:rsidR="00470AEE" w:rsidRPr="00211B61">
        <w:t xml:space="preserve"> </w:t>
      </w:r>
      <w:r w:rsidRPr="00211B61">
        <w:t>location</w:t>
      </w:r>
      <w:r w:rsidR="00470AEE" w:rsidRPr="00211B61">
        <w:t xml:space="preserve"> </w:t>
      </w:r>
      <w:r w:rsidRPr="00211B61">
        <w:t>of</w:t>
      </w:r>
      <w:r w:rsidR="00470AEE" w:rsidRPr="00211B61">
        <w:t xml:space="preserve"> </w:t>
      </w:r>
      <w:r w:rsidRPr="00211B61">
        <w:t>generation</w:t>
      </w:r>
      <w:r w:rsidR="00470AEE" w:rsidRPr="00211B61">
        <w:t xml:space="preserve"> </w:t>
      </w:r>
      <w:r w:rsidRPr="00211B61">
        <w:t>units</w:t>
      </w:r>
      <w:r w:rsidR="00470AEE" w:rsidRPr="00211B61">
        <w:t xml:space="preserve"> </w:t>
      </w:r>
      <w:r w:rsidRPr="00211B61">
        <w:t>or</w:t>
      </w:r>
      <w:r w:rsidR="00470AEE" w:rsidRPr="00211B61">
        <w:t xml:space="preserve"> </w:t>
      </w:r>
      <w:r w:rsidRPr="00211B61">
        <w:t>loads</w:t>
      </w:r>
      <w:r w:rsidR="00470AEE" w:rsidRPr="00211B61">
        <w:t xml:space="preserve"> </w:t>
      </w:r>
      <w:r w:rsidRPr="00211B61">
        <w:t>which</w:t>
      </w:r>
      <w:r w:rsidR="00470AEE" w:rsidRPr="00211B61">
        <w:t xml:space="preserve"> </w:t>
      </w:r>
      <w:r w:rsidRPr="00211B61">
        <w:t>are</w:t>
      </w:r>
      <w:r w:rsidR="00470AEE" w:rsidRPr="00211B61">
        <w:t xml:space="preserve"> </w:t>
      </w:r>
      <w:r w:rsidRPr="00211B61">
        <w:t>planned</w:t>
      </w:r>
      <w:r w:rsidR="00470AEE" w:rsidRPr="00211B61">
        <w:t xml:space="preserve"> </w:t>
      </w:r>
      <w:r w:rsidRPr="00211B61">
        <w:t>to</w:t>
      </w:r>
      <w:r w:rsidR="00470AEE" w:rsidRPr="00211B61">
        <w:t xml:space="preserve"> </w:t>
      </w:r>
      <w:r w:rsidRPr="00211B61">
        <w:t>be</w:t>
      </w:r>
      <w:r w:rsidR="00470AEE" w:rsidRPr="00211B61">
        <w:t xml:space="preserve"> </w:t>
      </w:r>
      <w:r w:rsidRPr="00211B61">
        <w:t>used</w:t>
      </w:r>
      <w:r w:rsidR="00470AEE" w:rsidRPr="00211B61">
        <w:t xml:space="preserve"> </w:t>
      </w:r>
      <w:r w:rsidRPr="00211B61">
        <w:t>to</w:t>
      </w:r>
      <w:r w:rsidR="00470AEE" w:rsidRPr="00211B61">
        <w:t xml:space="preserve"> </w:t>
      </w:r>
      <w:r w:rsidRPr="00211B61">
        <w:t>compensate</w:t>
      </w:r>
      <w:r w:rsidR="00470AEE" w:rsidRPr="00211B61">
        <w:t xml:space="preserve"> </w:t>
      </w:r>
      <w:r w:rsidRPr="00211B61">
        <w:t>the</w:t>
      </w:r>
      <w:r w:rsidR="00470AEE" w:rsidRPr="00211B61">
        <w:t xml:space="preserve"> </w:t>
      </w:r>
      <w:r w:rsidR="00FC27C5" w:rsidRPr="00211B61">
        <w:t>I</w:t>
      </w:r>
      <w:r w:rsidRPr="00211B61">
        <w:t>mbalance;</w:t>
      </w:r>
    </w:p>
    <w:p w14:paraId="2992B3B0" w14:textId="23AABA7D" w:rsidR="00575579" w:rsidRPr="00211B61" w:rsidRDefault="00575579" w:rsidP="007A5DDB">
      <w:pPr>
        <w:pStyle w:val="Aufzhlung1"/>
      </w:pPr>
      <w:r w:rsidRPr="00211B61">
        <w:t>specific</w:t>
      </w:r>
      <w:r w:rsidR="00470AEE" w:rsidRPr="00211B61">
        <w:t xml:space="preserve"> </w:t>
      </w:r>
      <w:r w:rsidRPr="00211B61">
        <w:t>boundary</w:t>
      </w:r>
      <w:r w:rsidR="00470AEE" w:rsidRPr="00211B61">
        <w:t xml:space="preserve"> </w:t>
      </w:r>
      <w:r w:rsidRPr="00211B61">
        <w:t>conditions,</w:t>
      </w:r>
      <w:r w:rsidR="00470AEE" w:rsidRPr="00211B61">
        <w:t xml:space="preserve"> </w:t>
      </w:r>
      <w:r w:rsidRPr="00211B61">
        <w:t>e.g.</w:t>
      </w:r>
      <w:r w:rsidR="00470AEE" w:rsidRPr="00211B61">
        <w:t xml:space="preserve"> </w:t>
      </w:r>
      <w:r w:rsidRPr="00211B61">
        <w:t>risk</w:t>
      </w:r>
      <w:r w:rsidR="00470AEE" w:rsidRPr="00211B61">
        <w:t xml:space="preserve"> </w:t>
      </w:r>
      <w:r w:rsidRPr="00211B61">
        <w:t>of</w:t>
      </w:r>
      <w:r w:rsidR="00470AEE" w:rsidRPr="00211B61">
        <w:t xml:space="preserve"> </w:t>
      </w:r>
      <w:r w:rsidR="00FC27C5" w:rsidRPr="00211B61">
        <w:t>entering</w:t>
      </w:r>
      <w:r w:rsidR="00470AEE" w:rsidRPr="00211B61">
        <w:t xml:space="preserve"> </w:t>
      </w:r>
      <w:r w:rsidR="00FC27C5" w:rsidRPr="00211B61">
        <w:t>into</w:t>
      </w:r>
      <w:r w:rsidR="00470AEE" w:rsidRPr="00211B61">
        <w:t xml:space="preserve"> </w:t>
      </w:r>
      <w:r w:rsidRPr="00211B61">
        <w:t>Emergency</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tripping</w:t>
      </w:r>
      <w:r w:rsidR="00470AEE" w:rsidRPr="00211B61">
        <w:t xml:space="preserve"> </w:t>
      </w:r>
      <w:r w:rsidRPr="00211B61">
        <w:t>of</w:t>
      </w:r>
      <w:r w:rsidR="00470AEE" w:rsidRPr="00211B61">
        <w:t xml:space="preserve"> </w:t>
      </w:r>
      <w:r w:rsidRPr="00211B61">
        <w:t>solar</w:t>
      </w:r>
      <w:r w:rsidR="00470AEE" w:rsidRPr="00211B61">
        <w:t xml:space="preserve"> </w:t>
      </w:r>
      <w:r w:rsidRPr="00211B61">
        <w:t>power</w:t>
      </w:r>
      <w:r w:rsidR="00470AEE" w:rsidRPr="00211B61">
        <w:t xml:space="preserve"> </w:t>
      </w:r>
      <w:r w:rsidRPr="00211B61">
        <w:t>generation,</w:t>
      </w:r>
      <w:r w:rsidR="00470AEE" w:rsidRPr="00211B61">
        <w:t xml:space="preserve"> </w:t>
      </w:r>
      <w:r w:rsidRPr="00211B61">
        <w:t>etc.</w:t>
      </w:r>
    </w:p>
    <w:p w14:paraId="5AF09684" w14:textId="109E5272" w:rsidR="007A5DDB" w:rsidRPr="00211B61" w:rsidRDefault="007A5DDB" w:rsidP="009B4BCC">
      <w:pPr>
        <w:pStyle w:val="Heading5"/>
        <w:numPr>
          <w:ilvl w:val="4"/>
          <w:numId w:val="20"/>
        </w:numPr>
        <w:ind w:left="1985"/>
        <w:rPr>
          <w:smallCaps/>
        </w:rPr>
      </w:pPr>
      <w:r w:rsidRPr="00211B61">
        <w:rPr>
          <w:smallCaps/>
        </w:rPr>
        <w:t>Documentation</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45B537D3" w14:textId="221979B0"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document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soon</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possible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information.</w:t>
      </w:r>
    </w:p>
    <w:p w14:paraId="2A4C551A" w14:textId="5F2F326D" w:rsidR="007A5DDB" w:rsidRPr="00211B61" w:rsidRDefault="007A5DDB" w:rsidP="009B4BCC">
      <w:pPr>
        <w:pStyle w:val="Heading5"/>
        <w:numPr>
          <w:ilvl w:val="4"/>
          <w:numId w:val="20"/>
        </w:numPr>
        <w:ind w:left="1985"/>
        <w:rPr>
          <w:smallCaps/>
        </w:rPr>
      </w:pPr>
      <w:r w:rsidRPr="00211B61">
        <w:rPr>
          <w:smallCaps/>
        </w:rPr>
        <w:t>Ex</w:t>
      </w:r>
      <w:r w:rsidR="00470AEE" w:rsidRPr="00211B61">
        <w:rPr>
          <w:smallCaps/>
        </w:rPr>
        <w:t xml:space="preserve"> </w:t>
      </w:r>
      <w:r w:rsidRPr="00211B61">
        <w:rPr>
          <w:smallCaps/>
        </w:rPr>
        <w:t>Post</w:t>
      </w:r>
      <w:r w:rsidR="00470AEE" w:rsidRPr="00211B61">
        <w:rPr>
          <w:smallCaps/>
        </w:rPr>
        <w:t xml:space="preserve"> </w:t>
      </w:r>
      <w:r w:rsidRPr="00211B61">
        <w:rPr>
          <w:smallCaps/>
        </w:rPr>
        <w:t>Analysis</w:t>
      </w:r>
    </w:p>
    <w:p w14:paraId="225C360D" w14:textId="4D3C1FB2"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distribute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latest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week</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Furthermore,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FC27C5" w:rsidRPr="00211B61">
        <w:rPr>
          <w:rFonts w:cstheme="minorHAnsi"/>
        </w:rPr>
        <w:t>S</w:t>
      </w:r>
      <w:r w:rsidRPr="00211B61">
        <w:rPr>
          <w:rFonts w:cstheme="minorHAnsi"/>
        </w:rPr>
        <w:t>ynchronous</w:t>
      </w:r>
      <w:r w:rsidR="00470AEE" w:rsidRPr="00211B61">
        <w:rPr>
          <w:rFonts w:cstheme="minorHAnsi"/>
        </w:rPr>
        <w:t xml:space="preserve"> </w:t>
      </w:r>
      <w:r w:rsidR="00FC27C5" w:rsidRPr="00211B61">
        <w:rPr>
          <w:rFonts w:cstheme="minorHAnsi"/>
        </w:rPr>
        <w:t>A</w:t>
      </w:r>
      <w:r w:rsidRPr="00211B61">
        <w:rPr>
          <w:rFonts w:cstheme="minorHAnsi"/>
        </w:rPr>
        <w:t>rea</w:t>
      </w:r>
      <w:r w:rsidR="00470AEE" w:rsidRPr="00211B61">
        <w:rPr>
          <w:rFonts w:cstheme="minorHAnsi"/>
        </w:rPr>
        <w:t xml:space="preserve"> </w:t>
      </w:r>
      <w:r w:rsidR="00FC27C5" w:rsidRPr="00211B61">
        <w:rPr>
          <w:rFonts w:cstheme="minorHAnsi"/>
        </w:rPr>
        <w:t>M</w:t>
      </w:r>
      <w:r w:rsidRPr="00211B61">
        <w:rPr>
          <w:rFonts w:cstheme="minorHAnsi"/>
        </w:rPr>
        <w:t>onitor</w:t>
      </w:r>
      <w:r w:rsidR="00470AEE" w:rsidRPr="00211B61">
        <w:rPr>
          <w:rFonts w:cstheme="minorHAnsi"/>
        </w:rPr>
        <w:t xml:space="preserve"> </w:t>
      </w:r>
      <w:r w:rsidRPr="00211B61">
        <w:rPr>
          <w:rFonts w:cstheme="minorHAnsi"/>
        </w:rPr>
        <w:t>performs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detailed</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internal</w:t>
      </w:r>
      <w:r w:rsidR="00470AEE" w:rsidRPr="00211B61">
        <w:rPr>
          <w:rFonts w:cstheme="minorHAnsi"/>
        </w:rPr>
        <w:t xml:space="preserve"> </w:t>
      </w:r>
      <w:r w:rsidRPr="00211B61">
        <w:rPr>
          <w:rFonts w:cstheme="minorHAnsi"/>
        </w:rPr>
        <w:t>Quarterly</w:t>
      </w:r>
      <w:r w:rsidR="00470AEE" w:rsidRPr="00211B61">
        <w:rPr>
          <w:rFonts w:cstheme="minorHAnsi"/>
        </w:rPr>
        <w:t xml:space="preserve"> </w:t>
      </w:r>
      <w:r w:rsidRPr="00211B61">
        <w:rPr>
          <w:rFonts w:cstheme="minorHAnsi"/>
        </w:rPr>
        <w:t>Reports.</w:t>
      </w:r>
    </w:p>
    <w:p w14:paraId="66AFF3C7" w14:textId="7D4F18DA" w:rsidR="007A5DDB" w:rsidRPr="00211B61" w:rsidRDefault="007A5DDB" w:rsidP="009B4BCC">
      <w:pPr>
        <w:pStyle w:val="Heading5"/>
        <w:numPr>
          <w:ilvl w:val="4"/>
          <w:numId w:val="20"/>
        </w:numPr>
        <w:ind w:left="1985"/>
        <w:rPr>
          <w:smallCaps/>
        </w:rPr>
      </w:pPr>
      <w:r w:rsidRPr="00211B61">
        <w:rPr>
          <w:smallCaps/>
        </w:rPr>
        <w:t>Data</w:t>
      </w:r>
      <w:r w:rsidR="00470AEE" w:rsidRPr="00211B61">
        <w:rPr>
          <w:smallCaps/>
        </w:rPr>
        <w:t xml:space="preserve"> </w:t>
      </w:r>
      <w:r w:rsidRPr="00211B61">
        <w:rPr>
          <w:smallCaps/>
        </w:rPr>
        <w:t>Provision</w:t>
      </w:r>
    </w:p>
    <w:p w14:paraId="763D93F4" w14:textId="0E4AB21A" w:rsidR="00575579" w:rsidRPr="00211B61" w:rsidRDefault="00575579" w:rsidP="007A5DDB">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00FC27C5" w:rsidRPr="00211B61">
        <w:rPr>
          <w:rFonts w:cstheme="minorHAnsi"/>
        </w:rPr>
        <w:t>the</w:t>
      </w:r>
      <w:r w:rsidR="00470AEE" w:rsidRPr="00211B61">
        <w:rPr>
          <w:rFonts w:cstheme="minorHAnsi"/>
        </w:rPr>
        <w:t xml:space="preserve"> </w:t>
      </w:r>
      <w:r w:rsidR="00FC27C5" w:rsidRPr="00211B61">
        <w:rPr>
          <w:rFonts w:cstheme="minorHAnsi"/>
        </w:rPr>
        <w:t>following</w:t>
      </w:r>
      <w:r w:rsidR="00470AEE" w:rsidRPr="00211B61">
        <w:rPr>
          <w:rFonts w:cstheme="minorHAnsi"/>
        </w:rPr>
        <w:t xml:space="preserve"> </w:t>
      </w:r>
      <w:r w:rsidR="00FC27C5" w:rsidRPr="00211B61">
        <w:rPr>
          <w:rFonts w:cstheme="minorHAnsi"/>
        </w:rPr>
        <w:t>data</w:t>
      </w:r>
      <w:r w:rsidRPr="00211B61">
        <w:rPr>
          <w:rFonts w:cstheme="minorHAnsi"/>
        </w:rPr>
        <w:t>:</w:t>
      </w:r>
    </w:p>
    <w:p w14:paraId="3361E51D" w14:textId="5BD66C4D" w:rsidR="00575579" w:rsidRPr="00211B61" w:rsidRDefault="00FC27C5" w:rsidP="007A5DDB">
      <w:pPr>
        <w:pStyle w:val="Aufzhlung1"/>
      </w:pPr>
      <w:r w:rsidRPr="00211B61">
        <w:t>r</w:t>
      </w:r>
      <w:r w:rsidR="00575579" w:rsidRPr="00211B61">
        <w:t>eal-time</w:t>
      </w:r>
      <w:r w:rsidR="00470AEE" w:rsidRPr="00211B61">
        <w:t xml:space="preserve"> </w:t>
      </w:r>
      <w:r w:rsidR="00575579" w:rsidRPr="00211B61">
        <w:t>input</w:t>
      </w:r>
      <w:r w:rsidR="00470AEE" w:rsidRPr="00211B61">
        <w:t xml:space="preserve"> </w:t>
      </w:r>
      <w:r w:rsidR="00575579" w:rsidRPr="00211B61">
        <w:t>of</w:t>
      </w:r>
      <w:r w:rsidR="00470AEE" w:rsidRPr="00211B61">
        <w:t xml:space="preserve"> </w:t>
      </w:r>
      <w:r w:rsidR="00575579" w:rsidRPr="00211B61">
        <w:t>LFC</w:t>
      </w:r>
      <w:r w:rsidRPr="00211B61">
        <w:t>;</w:t>
      </w:r>
      <w:r w:rsidR="00470AEE" w:rsidRPr="00211B61">
        <w:t xml:space="preserve"> </w:t>
      </w:r>
    </w:p>
    <w:p w14:paraId="4D9F4B8C" w14:textId="645A048A" w:rsidR="00575579" w:rsidRPr="00211B61" w:rsidRDefault="00FC27C5" w:rsidP="007A5DDB">
      <w:pPr>
        <w:pStyle w:val="Aufzhlung1"/>
      </w:pPr>
      <w:r w:rsidRPr="00211B61">
        <w:t>a</w:t>
      </w:r>
      <w:r w:rsidR="00575579" w:rsidRPr="00211B61">
        <w:t>vailable</w:t>
      </w:r>
      <w:r w:rsidR="00470AEE" w:rsidRPr="00211B61">
        <w:t xml:space="preserve"> </w:t>
      </w:r>
      <w:r w:rsidR="00575579" w:rsidRPr="00211B61">
        <w:t>remaining</w:t>
      </w:r>
      <w:r w:rsidR="00470AEE" w:rsidRPr="00211B61">
        <w:t xml:space="preserve"> </w:t>
      </w:r>
      <w:r w:rsidR="00575579" w:rsidRPr="00211B61">
        <w:t>aFRR</w:t>
      </w:r>
      <w:r w:rsidR="00470AEE" w:rsidRPr="00211B61">
        <w:t xml:space="preserve"> </w:t>
      </w:r>
      <w:r w:rsidR="00575579" w:rsidRPr="00211B61">
        <w:t>and</w:t>
      </w:r>
      <w:r w:rsidR="00470AEE" w:rsidRPr="00211B61">
        <w:t xml:space="preserve"> </w:t>
      </w:r>
      <w:r w:rsidR="00575579" w:rsidRPr="00211B61">
        <w:t>mFRR</w:t>
      </w:r>
      <w:r w:rsidRPr="00211B61">
        <w:t>;</w:t>
      </w:r>
    </w:p>
    <w:p w14:paraId="7CA84990" w14:textId="0D6F7DD0" w:rsidR="00575579" w:rsidRPr="00211B61" w:rsidRDefault="00FC27C5" w:rsidP="00575579">
      <w:pPr>
        <w:pStyle w:val="Aufzhlung1"/>
      </w:pPr>
      <w:r w:rsidRPr="00211B61">
        <w:t>a</w:t>
      </w:r>
      <w:r w:rsidR="00575579" w:rsidRPr="00211B61">
        <w:t>vailable</w:t>
      </w:r>
      <w:r w:rsidR="00470AEE" w:rsidRPr="00211B61">
        <w:t xml:space="preserve"> </w:t>
      </w:r>
      <w:r w:rsidR="00575579" w:rsidRPr="00211B61">
        <w:t>RR</w:t>
      </w:r>
      <w:r w:rsidR="00470AEE" w:rsidRPr="00211B61">
        <w:t xml:space="preserve"> </w:t>
      </w:r>
      <w:r w:rsidR="00575579" w:rsidRPr="00211B61">
        <w:t>(amount</w:t>
      </w:r>
      <w:r w:rsidR="00470AEE" w:rsidRPr="00211B61">
        <w:t xml:space="preserve"> </w:t>
      </w:r>
      <w:r w:rsidR="00575579" w:rsidRPr="00211B61">
        <w:t>and</w:t>
      </w:r>
      <w:r w:rsidR="00470AEE" w:rsidRPr="00211B61">
        <w:t xml:space="preserve"> </w:t>
      </w:r>
      <w:r w:rsidR="00575579" w:rsidRPr="00211B61">
        <w:t>activation</w:t>
      </w:r>
      <w:r w:rsidR="00470AEE" w:rsidRPr="00211B61">
        <w:t xml:space="preserve"> </w:t>
      </w:r>
      <w:r w:rsidR="00575579" w:rsidRPr="00211B61">
        <w:t>time)</w:t>
      </w:r>
      <w:r w:rsidRPr="00211B61">
        <w:t>.</w:t>
      </w:r>
    </w:p>
    <w:p w14:paraId="6D0F1B83" w14:textId="1CD775DA" w:rsidR="001C7528" w:rsidRPr="00211B61" w:rsidRDefault="001C7528" w:rsidP="007A5DDB">
      <w:pPr>
        <w:pStyle w:val="Heading2"/>
        <w:numPr>
          <w:ilvl w:val="1"/>
          <w:numId w:val="20"/>
        </w:numPr>
      </w:pPr>
      <w:bookmarkStart w:id="45" w:name="_Toc126741395"/>
      <w:r w:rsidRPr="00211B61">
        <w:lastRenderedPageBreak/>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TSOs</w:t>
      </w:r>
      <w:r w:rsidR="00470AEE" w:rsidRPr="00211B61">
        <w:t xml:space="preserve"> </w:t>
      </w:r>
      <w:r w:rsidRPr="00211B61">
        <w:t>implementing</w:t>
      </w:r>
      <w:r w:rsidR="00470AEE" w:rsidRPr="00211B61">
        <w:t xml:space="preserve"> </w:t>
      </w:r>
      <w:r w:rsidRPr="00211B61">
        <w:t>an</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process</w:t>
      </w:r>
      <w:r w:rsidR="00582CF0" w:rsidRPr="00211B61">
        <w:t>,</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FRR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00582CF0" w:rsidRPr="00211B61">
        <w:t>or</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DE5DAD" w:rsidRPr="00211B61">
        <w:t>(1)</w:t>
      </w:r>
      <w:r w:rsidRPr="00211B61">
        <w:t>(</w:t>
      </w:r>
      <w:r w:rsidR="00A82A38" w:rsidRPr="00211B61">
        <w:t>o</w:t>
      </w:r>
      <w:r w:rsidRPr="00211B61">
        <w:t>)</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45"/>
    </w:p>
    <w:p w14:paraId="7961D7B2" w14:textId="00AF2B53" w:rsidR="007A5DDB" w:rsidRPr="00211B61" w:rsidRDefault="007A5DDB" w:rsidP="007A5DDB">
      <w:pPr>
        <w:pStyle w:val="Heading3"/>
        <w:numPr>
          <w:ilvl w:val="2"/>
          <w:numId w:val="20"/>
        </w:numPr>
      </w:pPr>
      <w:bookmarkStart w:id="46" w:name="_Toc126741396"/>
      <w:r w:rsidRPr="00211B61">
        <w:t>Roles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6"/>
    </w:p>
    <w:p w14:paraId="2E4794AD" w14:textId="3C69E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4C8FF9B5" w14:textId="51B25265" w:rsidR="007A5DDB" w:rsidRPr="00211B61" w:rsidRDefault="007A5DDB" w:rsidP="007A5DDB">
      <w:pPr>
        <w:pStyle w:val="Heading5"/>
        <w:numPr>
          <w:ilvl w:val="3"/>
          <w:numId w:val="20"/>
        </w:numPr>
        <w:rPr>
          <w:smallCaps/>
        </w:rPr>
      </w:pPr>
      <w:r w:rsidRPr="00211B61">
        <w:rPr>
          <w:smallCaps/>
        </w:rPr>
        <w:t>Implementing</w:t>
      </w:r>
      <w:r w:rsidR="00470AEE" w:rsidRPr="00211B61">
        <w:rPr>
          <w:smallCaps/>
        </w:rPr>
        <w:t xml:space="preserve"> </w:t>
      </w:r>
      <w:r w:rsidRPr="00211B61">
        <w:rPr>
          <w:smallCaps/>
        </w:rPr>
        <w:t>TSOs</w:t>
      </w:r>
    </w:p>
    <w:p w14:paraId="50CB39A1" w14:textId="1895081E"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commonly</w:t>
      </w:r>
      <w:r w:rsidR="00470AEE" w:rsidRPr="00211B61">
        <w:rPr>
          <w:rFonts w:cstheme="minorHAnsi"/>
        </w:rPr>
        <w:t xml:space="preserve"> </w:t>
      </w:r>
      <w:r w:rsidRPr="00211B61">
        <w:rPr>
          <w:rFonts w:cstheme="minorHAnsi"/>
        </w:rPr>
        <w:t>develop</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platforms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sign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118(1)(u),</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w:t>
      </w:r>
    </w:p>
    <w:p w14:paraId="1F6EC535" w14:textId="508B392E" w:rsidR="007A5DDB" w:rsidRPr="00211B61" w:rsidRDefault="007A5DDB" w:rsidP="007A5DDB">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existing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TSO:</w:t>
      </w:r>
    </w:p>
    <w:p w14:paraId="7790556C" w14:textId="545D2846"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fulfils</w:t>
      </w:r>
      <w:r w:rsidR="00470AEE" w:rsidRPr="00211B61">
        <w:rPr>
          <w:rFonts w:asciiTheme="minorHAnsi" w:hAnsiTheme="minorHAnsi" w:cstheme="minorHAnsi"/>
        </w:rPr>
        <w:t xml:space="preserve"> </w:t>
      </w:r>
      <w:r w:rsidRPr="00211B61">
        <w:rPr>
          <w:rFonts w:asciiTheme="minorHAnsi" w:hAnsiTheme="minorHAnsi" w:cstheme="minorHAnsi"/>
        </w:rPr>
        <w:t>requirements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platform</w:t>
      </w:r>
    </w:p>
    <w:p w14:paraId="772A01E6" w14:textId="4113DE2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signs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procedure</w:t>
      </w:r>
      <w:r w:rsidR="00470AEE" w:rsidRPr="00211B61">
        <w:rPr>
          <w:rFonts w:asciiTheme="minorHAnsi" w:hAnsiTheme="minorHAnsi" w:cstheme="minorHAnsi"/>
        </w:rPr>
        <w:t xml:space="preserve"> </w:t>
      </w:r>
      <w:r w:rsidRPr="00211B61">
        <w:rPr>
          <w:rFonts w:asciiTheme="minorHAnsi" w:hAnsiTheme="minorHAnsi" w:cstheme="minorHAnsi"/>
        </w:rPr>
        <w:t>agreement</w:t>
      </w:r>
      <w:r w:rsidR="00470AEE" w:rsidRPr="00211B61">
        <w:rPr>
          <w:rFonts w:asciiTheme="minorHAnsi" w:hAnsiTheme="minorHAnsi" w:cstheme="minorHAnsi"/>
        </w:rPr>
        <w:t xml:space="preserve"> </w:t>
      </w:r>
      <w:r w:rsidRPr="00211B61">
        <w:rPr>
          <w:rFonts w:asciiTheme="minorHAnsi" w:hAnsiTheme="minorHAnsi" w:cstheme="minorHAnsi"/>
        </w:rPr>
        <w:t>per</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and</w:t>
      </w:r>
    </w:p>
    <w:p w14:paraId="2197C387" w14:textId="6A106AFB"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notifies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according</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i/>
        </w:rPr>
        <w:t>Notification</w:t>
      </w:r>
      <w:r w:rsidR="00470AEE" w:rsidRPr="00211B61">
        <w:rPr>
          <w:rFonts w:asciiTheme="minorHAnsi" w:hAnsiTheme="minorHAnsi" w:cstheme="minorHAnsi"/>
          <w:i/>
        </w:rPr>
        <w:t xml:space="preserve"> </w:t>
      </w:r>
      <w:r w:rsidRPr="00211B61">
        <w:rPr>
          <w:rFonts w:asciiTheme="minorHAnsi" w:hAnsiTheme="minorHAnsi" w:cstheme="minorHAnsi"/>
          <w:i/>
        </w:rPr>
        <w:t>Process</w:t>
      </w:r>
      <w:r w:rsidR="00470AEE" w:rsidRPr="00211B61">
        <w:rPr>
          <w:rFonts w:asciiTheme="minorHAnsi" w:hAnsiTheme="minorHAnsi" w:cstheme="minorHAnsi"/>
        </w:rPr>
        <w:t xml:space="preserve"> </w:t>
      </w:r>
      <w:r w:rsidRPr="00211B61">
        <w:rPr>
          <w:rFonts w:asciiTheme="minorHAnsi" w:hAnsiTheme="minorHAnsi" w:cstheme="minorHAnsi"/>
        </w:rPr>
        <w:t>described</w:t>
      </w:r>
      <w:r w:rsidR="00470AEE" w:rsidRPr="00211B61">
        <w:rPr>
          <w:rFonts w:asciiTheme="minorHAnsi" w:hAnsiTheme="minorHAnsi" w:cstheme="minorHAnsi"/>
        </w:rPr>
        <w:t xml:space="preserve"> </w:t>
      </w:r>
      <w:r w:rsidRPr="00211B61">
        <w:rPr>
          <w:rFonts w:asciiTheme="minorHAnsi" w:hAnsiTheme="minorHAnsi" w:cstheme="minorHAnsi"/>
        </w:rPr>
        <w:t>below</w:t>
      </w:r>
    </w:p>
    <w:p w14:paraId="189816B6" w14:textId="7B36E788" w:rsidR="007A5DDB" w:rsidRPr="00211B61" w:rsidRDefault="007A5DDB" w:rsidP="007A5DDB">
      <w:pPr>
        <w:pStyle w:val="Heading5"/>
        <w:numPr>
          <w:ilvl w:val="3"/>
          <w:numId w:val="20"/>
        </w:numPr>
        <w:rPr>
          <w:smallCaps/>
        </w:rPr>
      </w:pPr>
      <w:r w:rsidRPr="00211B61">
        <w:rPr>
          <w:smallCaps/>
        </w:rPr>
        <w:t>Affected</w:t>
      </w:r>
      <w:r w:rsidR="00470AEE" w:rsidRPr="00211B61">
        <w:rPr>
          <w:smallCaps/>
        </w:rPr>
        <w:t xml:space="preserve"> </w:t>
      </w:r>
      <w:r w:rsidRPr="00211B61">
        <w:rPr>
          <w:smallCaps/>
        </w:rPr>
        <w:t>TSOs</w:t>
      </w:r>
    </w:p>
    <w:p w14:paraId="25100E93" w14:textId="3670383C" w:rsidR="007A5DDB" w:rsidRPr="00211B61" w:rsidRDefault="007A5DDB" w:rsidP="00C504DD">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month</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68B3BA7C" w14:textId="1D20ABB5" w:rsidR="007A5DDB" w:rsidRPr="00211B61" w:rsidRDefault="007A5DDB" w:rsidP="007A5DDB">
      <w:pPr>
        <w:pStyle w:val="Heading3"/>
        <w:numPr>
          <w:ilvl w:val="2"/>
          <w:numId w:val="20"/>
        </w:numPr>
      </w:pPr>
      <w:bookmarkStart w:id="47" w:name="_Toc126741397"/>
      <w:r w:rsidRPr="00211B61">
        <w:t>Responsibilities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7"/>
    </w:p>
    <w:p w14:paraId="071679DC" w14:textId="60FECE40"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079F6E37" w14:textId="42AC864A" w:rsidR="007A5DDB" w:rsidRPr="00211B61" w:rsidRDefault="007A5DDB" w:rsidP="007A5DDB">
      <w:pPr>
        <w:pStyle w:val="Heading5"/>
        <w:numPr>
          <w:ilvl w:val="3"/>
          <w:numId w:val="20"/>
        </w:numPr>
        <w:rPr>
          <w:smallCaps/>
        </w:rPr>
      </w:pPr>
      <w:bookmarkStart w:id="48" w:name="_Ref506896439"/>
      <w:r w:rsidRPr="00211B61">
        <w:rPr>
          <w:smallCaps/>
        </w:rPr>
        <w:t>Notification</w:t>
      </w:r>
      <w:r w:rsidR="00470AEE" w:rsidRPr="00211B61">
        <w:rPr>
          <w:smallCaps/>
        </w:rPr>
        <w:t xml:space="preserve"> </w:t>
      </w:r>
      <w:r w:rsidRPr="00211B61">
        <w:rPr>
          <w:smallCaps/>
        </w:rPr>
        <w:t>Process</w:t>
      </w:r>
      <w:bookmarkEnd w:id="48"/>
    </w:p>
    <w:p w14:paraId="0A53F1CD" w14:textId="77777777" w:rsidR="007A5DDB" w:rsidRPr="00211B61" w:rsidRDefault="007A5DDB" w:rsidP="007A5DDB">
      <w:pPr>
        <w:pStyle w:val="Heading5"/>
        <w:numPr>
          <w:ilvl w:val="4"/>
          <w:numId w:val="20"/>
        </w:numPr>
        <w:rPr>
          <w:smallCaps/>
        </w:rPr>
      </w:pPr>
      <w:r w:rsidRPr="00211B61">
        <w:rPr>
          <w:smallCaps/>
        </w:rPr>
        <w:t>Notification</w:t>
      </w:r>
    </w:p>
    <w:p w14:paraId="14F1A36D" w14:textId="6626EEE9"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willing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00F0644A" w:rsidRPr="00211B61">
        <w:rPr>
          <w:rFonts w:cstheme="minorHAnsi"/>
        </w:rPr>
        <w:t>e</w:t>
      </w:r>
      <w:r w:rsidRPr="00211B61">
        <w:rPr>
          <w:rFonts w:cstheme="minorHAnsi"/>
        </w:rPr>
        <w:t>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before</w:t>
      </w:r>
      <w:r w:rsidR="00470AEE" w:rsidRPr="00211B61">
        <w:rPr>
          <w:rFonts w:cstheme="minorHAnsi"/>
        </w:rPr>
        <w:t xml:space="preserve"> </w:t>
      </w:r>
      <w:r w:rsidR="00F0644A" w:rsidRPr="00211B61">
        <w:rPr>
          <w:rFonts w:cstheme="minorHAnsi"/>
        </w:rPr>
        <w:t>exercising</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04C87125" w14:textId="5D269F10" w:rsidR="007A5DDB" w:rsidRPr="00211B61" w:rsidRDefault="007A5DDB" w:rsidP="009B4BCC">
      <w:pPr>
        <w:pStyle w:val="Heading5"/>
        <w:numPr>
          <w:ilvl w:val="4"/>
          <w:numId w:val="20"/>
        </w:numPr>
        <w:ind w:left="1985"/>
        <w:rPr>
          <w:smallCaps/>
        </w:rPr>
      </w:pPr>
      <w:bookmarkStart w:id="49" w:name="_Ref506896404"/>
      <w:r w:rsidRPr="00211B61">
        <w:rPr>
          <w:smallCaps/>
        </w:rPr>
        <w:lastRenderedPageBreak/>
        <w:t>Notification</w:t>
      </w:r>
      <w:r w:rsidR="00470AEE" w:rsidRPr="00211B61">
        <w:rPr>
          <w:smallCaps/>
        </w:rPr>
        <w:t xml:space="preserve"> </w:t>
      </w:r>
      <w:r w:rsidRPr="00211B61">
        <w:rPr>
          <w:smallCaps/>
        </w:rPr>
        <w:t>of</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49"/>
    </w:p>
    <w:p w14:paraId="3B5D63E8" w14:textId="7CDAF84D" w:rsidR="007A5DDB" w:rsidRPr="00211B61" w:rsidRDefault="00211B61" w:rsidP="007A5DDB">
      <w:pPr>
        <w:spacing w:line="259" w:lineRule="auto"/>
        <w:rPr>
          <w:rFonts w:cstheme="minorHAnsi"/>
        </w:rPr>
      </w:pPr>
      <w:r w:rsidRPr="00211B61">
        <w:rPr>
          <w:rFonts w:cstheme="minorHAnsi"/>
        </w:rPr>
        <w:t>TSOs of</w:t>
      </w:r>
      <w:r w:rsidR="00470AEE" w:rsidRPr="00211B61">
        <w:rPr>
          <w:rFonts w:cstheme="minorHAnsi"/>
        </w:rPr>
        <w:t xml:space="preserve"> </w:t>
      </w:r>
      <w:r w:rsidR="007A5DDB" w:rsidRPr="00211B61">
        <w:rPr>
          <w:rFonts w:cstheme="minorHAnsi"/>
        </w:rPr>
        <w:t>Synchronous</w:t>
      </w:r>
      <w:r w:rsidR="00470AEE" w:rsidRPr="00211B61">
        <w:rPr>
          <w:rFonts w:cstheme="minorHAnsi"/>
        </w:rPr>
        <w:t xml:space="preserve"> </w:t>
      </w:r>
      <w:r w:rsidR="007A5DDB" w:rsidRPr="00211B61">
        <w:rPr>
          <w:rFonts w:cstheme="minorHAnsi"/>
        </w:rPr>
        <w:t>Area</w:t>
      </w:r>
      <w:r w:rsidR="00470AEE" w:rsidRPr="00211B61">
        <w:rPr>
          <w:rFonts w:cstheme="minorHAnsi"/>
        </w:rPr>
        <w:t xml:space="preserve"> </w:t>
      </w:r>
      <w:r w:rsidR="007A5DDB" w:rsidRPr="00211B61">
        <w:rPr>
          <w:rFonts w:cstheme="minorHAnsi"/>
        </w:rPr>
        <w:t>CE</w:t>
      </w:r>
      <w:r w:rsidR="00470AEE" w:rsidRPr="00211B61">
        <w:rPr>
          <w:rFonts w:cstheme="minorHAnsi"/>
        </w:rPr>
        <w:t xml:space="preserve"> </w:t>
      </w:r>
      <w:r w:rsidR="007A5DDB" w:rsidRPr="00211B61">
        <w:rPr>
          <w:rFonts w:cstheme="minorHAnsi"/>
        </w:rPr>
        <w:t>that</w:t>
      </w:r>
      <w:r w:rsidR="00470AEE" w:rsidRPr="00211B61">
        <w:rPr>
          <w:rFonts w:cstheme="minorHAnsi"/>
        </w:rPr>
        <w:t xml:space="preserve"> </w:t>
      </w:r>
      <w:r w:rsidR="007A5DDB" w:rsidRPr="00211B61">
        <w:rPr>
          <w:rFonts w:cstheme="minorHAnsi"/>
        </w:rPr>
        <w:t>are</w:t>
      </w:r>
      <w:r w:rsidR="00470AEE" w:rsidRPr="00211B61">
        <w:rPr>
          <w:rFonts w:cstheme="minorHAnsi"/>
        </w:rPr>
        <w:t xml:space="preserve"> </w:t>
      </w:r>
      <w:r w:rsidR="007A5DDB" w:rsidRPr="00211B61">
        <w:rPr>
          <w:rFonts w:cstheme="minorHAnsi"/>
        </w:rPr>
        <w:t>willing</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implement</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Additional</w:t>
      </w:r>
      <w:r w:rsidR="00470AEE" w:rsidRPr="00211B61">
        <w:rPr>
          <w:rFonts w:cstheme="minorHAnsi"/>
        </w:rPr>
        <w:t xml:space="preserve"> </w:t>
      </w:r>
      <w:r w:rsidR="007A5DDB" w:rsidRPr="00211B61">
        <w:rPr>
          <w:rFonts w:cstheme="minorHAnsi"/>
        </w:rPr>
        <w:t>Process</w:t>
      </w:r>
      <w:r w:rsidR="00470AEE" w:rsidRPr="00211B61">
        <w:rPr>
          <w:rFonts w:cstheme="minorHAnsi"/>
        </w:rPr>
        <w:t xml:space="preserve"> </w:t>
      </w:r>
      <w:r w:rsidR="007A5DDB" w:rsidRPr="00211B61">
        <w:rPr>
          <w:rFonts w:cstheme="minorHAnsi"/>
        </w:rPr>
        <w:t>(different</w:t>
      </w:r>
      <w:r w:rsidR="00470AEE" w:rsidRPr="00211B61">
        <w:rPr>
          <w:rFonts w:cstheme="minorHAnsi"/>
        </w:rPr>
        <w:t xml:space="preserve"> </w:t>
      </w:r>
      <w:r w:rsidR="007A5DDB" w:rsidRPr="00211B61">
        <w:rPr>
          <w:rFonts w:cstheme="minorHAnsi"/>
        </w:rPr>
        <w:t>from</w:t>
      </w:r>
      <w:r w:rsidR="00470AEE" w:rsidRPr="00211B61">
        <w:rPr>
          <w:rFonts w:cstheme="minorHAnsi"/>
        </w:rPr>
        <w:t xml:space="preserve"> </w:t>
      </w:r>
      <w:r w:rsidR="007A5DDB" w:rsidRPr="00211B61">
        <w:rPr>
          <w:rFonts w:cstheme="minorHAnsi"/>
        </w:rPr>
        <w:t>processes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accordance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Article</w:t>
      </w:r>
      <w:r w:rsidR="00470AEE" w:rsidRPr="00211B61">
        <w:rPr>
          <w:rFonts w:cstheme="minorHAnsi"/>
        </w:rPr>
        <w:t xml:space="preserve"> </w:t>
      </w:r>
      <w:r w:rsidR="007A5DDB" w:rsidRPr="00211B61">
        <w:rPr>
          <w:rFonts w:cstheme="minorHAnsi"/>
        </w:rPr>
        <w:t>118(1)(o),</w:t>
      </w:r>
      <w:r w:rsidR="00470AEE" w:rsidRPr="00211B61">
        <w:rPr>
          <w:rFonts w:cstheme="minorHAnsi"/>
        </w:rPr>
        <w:t xml:space="preserve"> </w:t>
      </w:r>
      <w:r w:rsidR="007A5DDB" w:rsidRPr="00211B61">
        <w:rPr>
          <w:rFonts w:cstheme="minorHAnsi"/>
        </w:rPr>
        <w:t>(u),</w:t>
      </w:r>
      <w:r w:rsidR="00470AEE" w:rsidRPr="00211B61">
        <w:rPr>
          <w:rFonts w:cstheme="minorHAnsi"/>
        </w:rPr>
        <w:t xml:space="preserve"> </w:t>
      </w:r>
      <w:r w:rsidR="007A5DDB" w:rsidRPr="00211B61">
        <w:rPr>
          <w:rFonts w:cstheme="minorHAnsi"/>
        </w:rPr>
        <w:t>(v)</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(w))</w:t>
      </w:r>
      <w:r w:rsidR="00470AEE" w:rsidRPr="00211B61">
        <w:rPr>
          <w:rFonts w:cstheme="minorHAnsi"/>
        </w:rPr>
        <w:t xml:space="preserve"> </w:t>
      </w:r>
      <w:r w:rsidR="007A5DDB" w:rsidRPr="00211B61">
        <w:rPr>
          <w:rFonts w:cstheme="minorHAnsi"/>
        </w:rPr>
        <w:t>according</w:t>
      </w:r>
      <w:r w:rsidR="00470AEE" w:rsidRPr="00211B61">
        <w:rPr>
          <w:rFonts w:cstheme="minorHAnsi"/>
        </w:rPr>
        <w:t xml:space="preserve"> </w:t>
      </w:r>
      <w:r w:rsidRPr="00211B61">
        <w:rPr>
          <w:rFonts w:cstheme="minorHAnsi"/>
        </w:rPr>
        <w:t>to with</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implications</w:t>
      </w:r>
      <w:r w:rsidR="00470AEE" w:rsidRPr="00211B61">
        <w:rPr>
          <w:rFonts w:cstheme="minorHAnsi"/>
        </w:rPr>
        <w:t xml:space="preserve"> </w:t>
      </w:r>
      <w:r w:rsidR="007A5DDB" w:rsidRPr="00211B61">
        <w:rPr>
          <w:rFonts w:cstheme="minorHAnsi"/>
        </w:rPr>
        <w:t>which</w:t>
      </w:r>
      <w:r w:rsidR="00470AEE" w:rsidRPr="00211B61">
        <w:rPr>
          <w:rFonts w:cstheme="minorHAnsi"/>
        </w:rPr>
        <w:t xml:space="preserve"> </w:t>
      </w:r>
      <w:r w:rsidR="007A5DDB" w:rsidRPr="00211B61">
        <w:rPr>
          <w:rFonts w:cstheme="minorHAnsi"/>
        </w:rPr>
        <w:t>is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line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SO</w:t>
      </w:r>
      <w:r w:rsidR="00470AEE" w:rsidRPr="00211B61">
        <w:rPr>
          <w:rFonts w:cstheme="minorHAnsi"/>
        </w:rPr>
        <w:t xml:space="preserve"> </w:t>
      </w:r>
      <w:r w:rsidR="007A5DDB" w:rsidRPr="00211B61">
        <w:rPr>
          <w:rFonts w:cstheme="minorHAnsi"/>
        </w:rPr>
        <w:t>GL</w:t>
      </w:r>
      <w:r w:rsidR="00470AEE" w:rsidRPr="00211B61">
        <w:rPr>
          <w:rFonts w:cstheme="minorHAnsi"/>
        </w:rPr>
        <w:t xml:space="preserve"> </w:t>
      </w:r>
      <w:r w:rsidR="007A5DDB" w:rsidRPr="00211B61">
        <w:rPr>
          <w:rFonts w:cstheme="minorHAnsi"/>
        </w:rPr>
        <w:t>shall:</w:t>
      </w:r>
    </w:p>
    <w:p w14:paraId="08CE901B" w14:textId="765EF231"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investigate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r w:rsidR="00470AEE" w:rsidRPr="00211B61">
        <w:rPr>
          <w:rFonts w:asciiTheme="minorHAnsi" w:hAnsiTheme="minorHAnsi" w:cstheme="minorHAnsi"/>
        </w:rPr>
        <w:t xml:space="preserve"> </w:t>
      </w:r>
      <w:r w:rsidRPr="00211B61">
        <w:rPr>
          <w:rFonts w:asciiTheme="minorHAnsi" w:hAnsiTheme="minorHAnsi" w:cstheme="minorHAnsi"/>
        </w:rPr>
        <w:t>CE.</w:t>
      </w:r>
    </w:p>
    <w:p w14:paraId="44D2CE8A" w14:textId="1BB61E0A"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order</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request</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send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r w:rsidR="00470AEE" w:rsidRPr="00211B61">
        <w:rPr>
          <w:rFonts w:asciiTheme="minorHAnsi" w:hAnsiTheme="minorHAnsi" w:cstheme="minorHAnsi"/>
        </w:rPr>
        <w:t xml:space="preserve"> </w:t>
      </w:r>
      <w:r w:rsidRPr="00211B61">
        <w:rPr>
          <w:rFonts w:asciiTheme="minorHAnsi" w:hAnsiTheme="minorHAnsi" w:cstheme="minorHAnsi"/>
        </w:rPr>
        <w:t>(see</w:t>
      </w:r>
      <w:r w:rsidR="00470AEE" w:rsidRPr="00211B61">
        <w:rPr>
          <w:rFonts w:asciiTheme="minorHAnsi" w:hAnsiTheme="minorHAnsi" w:cstheme="minorHAnsi"/>
        </w:rPr>
        <w:t xml:space="preserve"> </w:t>
      </w:r>
      <w:r w:rsidRPr="00211B61">
        <w:rPr>
          <w:rFonts w:asciiTheme="minorHAnsi" w:hAnsiTheme="minorHAnsi" w:cstheme="minorHAnsi"/>
        </w:rPr>
        <w:t>chapter</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cstheme="minorHAnsi"/>
          <w:i/>
        </w:rPr>
        <w:t>Trial</w:t>
      </w:r>
      <w:r w:rsidR="00470AEE" w:rsidRPr="00211B61">
        <w:rPr>
          <w:rFonts w:cstheme="minorHAnsi"/>
          <w:i/>
        </w:rPr>
        <w:t xml:space="preserve"> </w:t>
      </w:r>
      <w:r w:rsidRPr="00211B61">
        <w:rPr>
          <w:rFonts w:cstheme="minorHAnsi"/>
          <w:i/>
        </w:rPr>
        <w:t>Phase</w:t>
      </w:r>
      <w:r w:rsidR="00470AEE" w:rsidRPr="00211B61">
        <w:rPr>
          <w:rFonts w:asciiTheme="minorHAnsi" w:hAnsiTheme="minorHAnsi" w:cstheme="minorHAnsi"/>
        </w:rPr>
        <w:t xml:space="preserve"> </w:t>
      </w:r>
      <w:r w:rsidRPr="00211B61">
        <w:rPr>
          <w:rFonts w:asciiTheme="minorHAnsi" w:hAnsiTheme="minorHAnsi" w:cstheme="minorHAnsi"/>
        </w:rPr>
        <w:t>below)</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SG</w:t>
      </w:r>
      <w:r w:rsidR="00470AEE" w:rsidRPr="00211B61">
        <w:rPr>
          <w:rFonts w:asciiTheme="minorHAnsi" w:hAnsiTheme="minorHAnsi" w:cstheme="minorHAnsi"/>
        </w:rPr>
        <w:t xml:space="preserve"> </w:t>
      </w:r>
      <w:r w:rsidRPr="00211B61">
        <w:rPr>
          <w:rFonts w:asciiTheme="minorHAnsi" w:hAnsiTheme="minorHAnsi" w:cstheme="minorHAnsi"/>
        </w:rPr>
        <w:t>CSO</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least</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advance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implementation;</w:t>
      </w:r>
      <w:r w:rsidR="00470AEE" w:rsidRPr="00211B61">
        <w:rPr>
          <w:rFonts w:asciiTheme="minorHAnsi" w:hAnsiTheme="minorHAnsi" w:cstheme="minorHAnsi"/>
        </w:rPr>
        <w:t xml:space="preserve"> </w:t>
      </w:r>
      <w:r w:rsidRPr="00211B61">
        <w:rPr>
          <w:rFonts w:asciiTheme="minorHAnsi" w:hAnsiTheme="minorHAnsi" w:cstheme="minorHAnsi"/>
        </w:rPr>
        <w:t>t</w:t>
      </w:r>
      <w:r w:rsidR="002921A5" w:rsidRPr="00211B61">
        <w:rPr>
          <w:rFonts w:asciiTheme="minorHAnsi" w:hAnsiTheme="minorHAnsi" w:cstheme="minorHAnsi"/>
        </w:rPr>
        <w:t>he</w:t>
      </w:r>
      <w:r w:rsidR="00470AEE" w:rsidRPr="00211B61">
        <w:rPr>
          <w:rFonts w:asciiTheme="minorHAnsi" w:hAnsiTheme="minorHAnsi" w:cstheme="minorHAnsi"/>
        </w:rPr>
        <w:t xml:space="preserve"> </w:t>
      </w:r>
      <w:r w:rsidR="002921A5" w:rsidRPr="00211B61">
        <w:rPr>
          <w:rFonts w:asciiTheme="minorHAnsi" w:hAnsiTheme="minorHAnsi" w:cstheme="minorHAnsi"/>
        </w:rPr>
        <w:t>RG</w:t>
      </w:r>
      <w:r w:rsidR="00470AEE" w:rsidRPr="00211B61">
        <w:rPr>
          <w:rFonts w:asciiTheme="minorHAnsi" w:hAnsiTheme="minorHAnsi" w:cstheme="minorHAnsi"/>
        </w:rPr>
        <w:t xml:space="preserve"> </w:t>
      </w:r>
      <w:r w:rsidR="002921A5"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shall</w:t>
      </w:r>
      <w:r w:rsidR="00470AEE" w:rsidRPr="00211B61">
        <w:rPr>
          <w:rFonts w:asciiTheme="minorHAnsi" w:hAnsiTheme="minorHAnsi" w:cstheme="minorHAnsi"/>
        </w:rPr>
        <w:t xml:space="preserve"> </w:t>
      </w:r>
      <w:r w:rsidRPr="00211B61">
        <w:rPr>
          <w:rFonts w:asciiTheme="minorHAnsi" w:hAnsiTheme="minorHAnsi" w:cstheme="minorHAnsi"/>
        </w:rPr>
        <w:t>decide</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initiating</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apply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p>
    <w:p w14:paraId="05327C65" w14:textId="002AB36C" w:rsidR="007A5DDB" w:rsidRPr="00211B61" w:rsidRDefault="007A5DDB" w:rsidP="007A5DDB">
      <w:pPr>
        <w:pStyle w:val="Heading5"/>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r w:rsidR="00470AEE" w:rsidRPr="00211B61">
        <w:rPr>
          <w:smallCaps/>
        </w:rPr>
        <w:t xml:space="preserve"> </w:t>
      </w:r>
      <w:r w:rsidRPr="00211B61">
        <w:rPr>
          <w:smallCaps/>
        </w:rPr>
        <w:t>for</w:t>
      </w:r>
      <w:r w:rsidR="00470AEE" w:rsidRPr="00211B61">
        <w:rPr>
          <w:smallCaps/>
        </w:rPr>
        <w:t xml:space="preserve"> </w:t>
      </w:r>
      <w:r w:rsidRPr="00211B61">
        <w:rPr>
          <w:smallCaps/>
        </w:rPr>
        <w:t>Limitation</w:t>
      </w:r>
      <w:r w:rsidR="00470AEE" w:rsidRPr="00211B61">
        <w:rPr>
          <w:smallCaps/>
        </w:rPr>
        <w:t xml:space="preserve"> </w:t>
      </w:r>
      <w:r w:rsidRPr="00211B61">
        <w:rPr>
          <w:smallCaps/>
        </w:rPr>
        <w:t>of</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and</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7CDAED1A" w14:textId="443FC354" w:rsidR="007A5DDB" w:rsidRPr="00211B61" w:rsidRDefault="007A5DDB" w:rsidP="009B4BCC">
      <w:pPr>
        <w:pStyle w:val="Heading5"/>
        <w:numPr>
          <w:ilvl w:val="4"/>
          <w:numId w:val="20"/>
        </w:numPr>
        <w:ind w:left="1985"/>
        <w:rPr>
          <w:smallCaps/>
        </w:rPr>
      </w:pPr>
      <w:r w:rsidRPr="00211B61">
        <w:rPr>
          <w:smallCaps/>
        </w:rPr>
        <w:t>Agreement</w:t>
      </w:r>
      <w:r w:rsidR="00470AEE" w:rsidRPr="00211B61">
        <w:rPr>
          <w:smallCaps/>
        </w:rPr>
        <w:t xml:space="preserve"> </w:t>
      </w:r>
      <w:r w:rsidRPr="00211B61">
        <w:rPr>
          <w:smallCaps/>
        </w:rPr>
        <w:t>on</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p>
    <w:p w14:paraId="016D43FA" w14:textId="5858F367"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upon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enabling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p>
    <w:p w14:paraId="57D57DEC" w14:textId="4979769E"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Analysis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real-time,</w:t>
      </w:r>
      <w:r w:rsidR="00470AEE" w:rsidRPr="00211B61">
        <w:rPr>
          <w:rFonts w:asciiTheme="minorHAnsi" w:hAnsiTheme="minorHAnsi" w:cstheme="minorHAnsi"/>
        </w:rPr>
        <w:t xml:space="preserve"> </w:t>
      </w:r>
      <w:r w:rsidRPr="00211B61">
        <w:rPr>
          <w:rFonts w:asciiTheme="minorHAnsi" w:hAnsiTheme="minorHAnsi" w:cstheme="minorHAnsi"/>
        </w:rPr>
        <w:t>and</w:t>
      </w:r>
    </w:p>
    <w:p w14:paraId="344CB81A" w14:textId="08478E92"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limit</w:t>
      </w:r>
      <w:r w:rsidR="00470AEE" w:rsidRPr="00211B61">
        <w:rPr>
          <w:rFonts w:asciiTheme="minorHAnsi" w:hAnsiTheme="minorHAnsi" w:cstheme="minorHAnsi"/>
        </w:rPr>
        <w:t xml:space="preserve"> </w:t>
      </w:r>
      <w:r w:rsidRPr="00211B61">
        <w:rPr>
          <w:rFonts w:asciiTheme="minorHAnsi" w:hAnsiTheme="minorHAnsi" w:cstheme="minorHAnsi"/>
        </w:rPr>
        <w:t>Imbalance</w:t>
      </w:r>
      <w:r w:rsidR="00470AEE" w:rsidRPr="00211B61">
        <w:rPr>
          <w:rFonts w:asciiTheme="minorHAnsi" w:hAnsiTheme="minorHAnsi" w:cstheme="minorHAnsi"/>
        </w:rPr>
        <w:t xml:space="preserve"> </w:t>
      </w:r>
      <w:r w:rsidRPr="00211B61">
        <w:rPr>
          <w:rFonts w:asciiTheme="minorHAnsi" w:hAnsiTheme="minorHAnsi" w:cstheme="minorHAnsi"/>
        </w:rPr>
        <w:t>Netting</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Restoration</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Replacement</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p>
    <w:p w14:paraId="7E3F9BED" w14:textId="48EA07ED"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reasons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p>
    <w:p w14:paraId="694DD52C" w14:textId="14C2D4F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adaptations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originally</w:t>
      </w:r>
      <w:r w:rsidR="00470AEE" w:rsidRPr="00211B61">
        <w:rPr>
          <w:rFonts w:cstheme="minorHAnsi"/>
        </w:rPr>
        <w:t xml:space="preserve"> </w:t>
      </w:r>
      <w:r w:rsidRPr="00211B61">
        <w:rPr>
          <w:rFonts w:cstheme="minorHAnsi"/>
        </w:rPr>
        <w:t>notified</w:t>
      </w:r>
      <w:r w:rsidR="00470AEE" w:rsidRPr="00211B61">
        <w:rPr>
          <w:rFonts w:cstheme="minorHAnsi"/>
        </w:rPr>
        <w:t xml:space="preserve"> </w:t>
      </w:r>
      <w:r w:rsidRPr="00211B61">
        <w:rPr>
          <w:rFonts w:cstheme="minorHAnsi"/>
        </w:rPr>
        <w:t>process.</w:t>
      </w:r>
    </w:p>
    <w:p w14:paraId="6FE743AB" w14:textId="4FADF0F0" w:rsidR="007A5DDB" w:rsidRPr="00211B61" w:rsidRDefault="007A5DDB" w:rsidP="007A5DDB">
      <w:pPr>
        <w:pStyle w:val="Heading5"/>
        <w:numPr>
          <w:ilvl w:val="3"/>
          <w:numId w:val="20"/>
        </w:numPr>
        <w:rPr>
          <w:smallCaps/>
        </w:rPr>
      </w:pPr>
      <w:r w:rsidRPr="00211B61">
        <w:rPr>
          <w:smallCaps/>
        </w:rPr>
        <w:t>Limits</w:t>
      </w:r>
      <w:r w:rsidR="00470AEE" w:rsidRPr="00211B61">
        <w:rPr>
          <w:smallCaps/>
        </w:rPr>
        <w:t xml:space="preserve"> </w:t>
      </w:r>
      <w:r w:rsidRPr="00211B61">
        <w:rPr>
          <w:smallCaps/>
        </w:rPr>
        <w:t>for</w:t>
      </w:r>
      <w:r w:rsidR="00470AEE" w:rsidRPr="00211B61">
        <w:rPr>
          <w:smallCaps/>
        </w:rPr>
        <w:t xml:space="preserve"> </w:t>
      </w:r>
      <w:r w:rsidRPr="00211B61">
        <w:rPr>
          <w:smallCaps/>
        </w:rPr>
        <w:t>Exchange</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6542A498" w14:textId="270267B1"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tighter</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because</w:t>
      </w:r>
      <w:r w:rsidR="00470AEE" w:rsidRPr="00211B61">
        <w:rPr>
          <w:rFonts w:cstheme="minorHAnsi"/>
        </w:rPr>
        <w:t xml:space="preserve"> </w:t>
      </w:r>
      <w:r w:rsidRPr="00211B61">
        <w:rPr>
          <w:rFonts w:cstheme="minorHAnsi"/>
        </w:rPr>
        <w:t>of:</w:t>
      </w:r>
      <w:r w:rsidR="00470AEE" w:rsidRPr="00211B61">
        <w:rPr>
          <w:rFonts w:cstheme="minorHAnsi"/>
        </w:rPr>
        <w:t xml:space="preserve"> </w:t>
      </w:r>
    </w:p>
    <w:p w14:paraId="48B1592C" w14:textId="6CF8877F"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FCR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6B6D3C9" w14:textId="40FD14F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3EE7A7F4" w14:textId="5F793BD3"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sharing</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18F28CD" w14:textId="3CED49B4"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limits.</w:t>
      </w:r>
    </w:p>
    <w:p w14:paraId="1CB55F17" w14:textId="5FB92E18" w:rsidR="007A5DDB" w:rsidRPr="00211B61" w:rsidRDefault="007A5DDB" w:rsidP="007A5DDB">
      <w:pPr>
        <w:pStyle w:val="Heading3"/>
        <w:numPr>
          <w:ilvl w:val="2"/>
          <w:numId w:val="20"/>
        </w:numPr>
      </w:pPr>
      <w:bookmarkStart w:id="50" w:name="_Toc126741398"/>
      <w:r w:rsidRPr="00211B61">
        <w:t>Trial</w:t>
      </w:r>
      <w:r w:rsidR="00470AEE" w:rsidRPr="00211B61">
        <w:t xml:space="preserve"> </w:t>
      </w:r>
      <w:r w:rsidRPr="00211B61">
        <w:t>Phase</w:t>
      </w:r>
      <w:bookmarkEnd w:id="50"/>
    </w:p>
    <w:p w14:paraId="021A312A" w14:textId="2B23DFD6" w:rsidR="007A5DDB" w:rsidRPr="00211B61" w:rsidRDefault="007A5DDB"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only</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submit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proposal</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proposing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obliged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assessment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detrimental,</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SOC</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inter-Synchronous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impacts)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whether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performed.</w:t>
      </w:r>
    </w:p>
    <w:p w14:paraId="7F10EF51" w14:textId="5B1B1A61" w:rsidR="007A5DDB" w:rsidRPr="00211B61" w:rsidRDefault="007A5DDB" w:rsidP="007A5DDB">
      <w:pPr>
        <w:pStyle w:val="Heading5"/>
        <w:numPr>
          <w:ilvl w:val="3"/>
          <w:numId w:val="20"/>
        </w:numPr>
        <w:rPr>
          <w:smallCaps/>
        </w:rPr>
      </w:pPr>
      <w:bookmarkStart w:id="51" w:name="_Ref506896296"/>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t xml:space="preserve"> </w:t>
      </w:r>
      <w:r w:rsidRPr="00211B61">
        <w:rPr>
          <w:smallCaps/>
        </w:rPr>
        <w:t>Reserves,</w:t>
      </w:r>
      <w:r w:rsidR="00470AEE" w:rsidRPr="00211B61">
        <w:rPr>
          <w:smallCaps/>
        </w:rPr>
        <w:t xml:space="preserve"> </w:t>
      </w:r>
      <w:r w:rsidRPr="00211B61">
        <w:rPr>
          <w:smallCaps/>
        </w:rPr>
        <w:t>Exchange</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processes</w:t>
      </w:r>
      <w:bookmarkEnd w:id="51"/>
      <w:r w:rsidR="00470AEE" w:rsidRPr="00211B61">
        <w:rPr>
          <w:smallCaps/>
        </w:rPr>
        <w:t xml:space="preserve"> </w:t>
      </w:r>
    </w:p>
    <w:p w14:paraId="4C645549" w14:textId="230F689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foresee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4028A30B" w14:textId="11DC3E14" w:rsidR="007A5DDB" w:rsidRPr="00211B61" w:rsidRDefault="007A5DDB" w:rsidP="007A5DDB">
      <w:pPr>
        <w:spacing w:line="259" w:lineRule="auto"/>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6</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Quality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p>
    <w:p w14:paraId="7203A872" w14:textId="2218AE70"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successful</w:t>
      </w:r>
      <w:r w:rsidR="00470AEE" w:rsidRPr="00211B61">
        <w:rPr>
          <w:rFonts w:cstheme="minorHAnsi"/>
        </w:rPr>
        <w:t xml:space="preserve"> </w:t>
      </w:r>
      <w:r w:rsidRPr="00211B61">
        <w:rPr>
          <w:rFonts w:cstheme="minorHAnsi"/>
        </w:rPr>
        <w:t>completion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evaluations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p>
    <w:p w14:paraId="2465E575" w14:textId="180C55C7" w:rsidR="007A5DDB" w:rsidRPr="00211B61" w:rsidRDefault="007A5DDB" w:rsidP="007A5DDB">
      <w:pPr>
        <w:pStyle w:val="Heading5"/>
        <w:numPr>
          <w:ilvl w:val="3"/>
          <w:numId w:val="20"/>
        </w:numPr>
        <w:rPr>
          <w:smallCaps/>
        </w:rPr>
      </w:pPr>
      <w:bookmarkStart w:id="52" w:name="_Ref506896353"/>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52"/>
    </w:p>
    <w:p w14:paraId="7B95ADE3" w14:textId="38324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been</w:t>
      </w:r>
      <w:r w:rsidR="00470AEE" w:rsidRPr="00211B61">
        <w:rPr>
          <w:rFonts w:cstheme="minorHAnsi"/>
        </w:rPr>
        <w:t xml:space="preserve"> </w:t>
      </w:r>
      <w:r w:rsidRPr="00211B61">
        <w:rPr>
          <w:rFonts w:cstheme="minorHAnsi"/>
        </w:rPr>
        <w:t>approved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i/>
        </w:rPr>
        <w:t>Notification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Additional</w:t>
      </w:r>
      <w:r w:rsidR="00470AEE" w:rsidRPr="00211B61">
        <w:rPr>
          <w:rFonts w:cstheme="minorHAnsi"/>
          <w:i/>
        </w:rPr>
        <w:t xml:space="preserve"> </w:t>
      </w:r>
      <w:r w:rsidRPr="00211B61">
        <w:rPr>
          <w:rFonts w:cstheme="minorHAnsi"/>
          <w:i/>
        </w:rPr>
        <w:t>Processes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p>
    <w:p w14:paraId="383CD6D9" w14:textId="2715B394"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every</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110B2691" w14:textId="33264979"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evaluate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end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p>
    <w:p w14:paraId="73D33315" w14:textId="4B3E330E"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inform</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about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results</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recommend</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decision</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085BA57E" w14:textId="5F8C6DB7" w:rsidR="007A5DDB" w:rsidRPr="00211B61" w:rsidRDefault="007A5DDB"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implementation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process.</w:t>
      </w:r>
    </w:p>
    <w:p w14:paraId="1AF18AB5" w14:textId="77777777" w:rsidR="00664392" w:rsidRPr="00211B61" w:rsidRDefault="00664392" w:rsidP="001C7528"/>
    <w:p w14:paraId="225D0737" w14:textId="0423242A" w:rsidR="00CA220A" w:rsidRPr="00211B61" w:rsidRDefault="00CA220A" w:rsidP="007A5DDB">
      <w:pPr>
        <w:pStyle w:val="Heading2"/>
        <w:numPr>
          <w:ilvl w:val="1"/>
          <w:numId w:val="20"/>
        </w:numPr>
      </w:pPr>
      <w:bookmarkStart w:id="53" w:name="_Toc126741399"/>
      <w:r w:rsidRPr="00211B61">
        <w:t>requirements</w:t>
      </w:r>
      <w:r w:rsidR="00470AEE" w:rsidRPr="00211B61">
        <w:t xml:space="preserve"> </w:t>
      </w:r>
      <w:r w:rsidRPr="00211B61">
        <w:t>concerning</w:t>
      </w:r>
      <w:r w:rsidR="00470AEE" w:rsidRPr="00211B61">
        <w:t xml:space="preserve"> </w:t>
      </w:r>
      <w:r w:rsidRPr="00211B61">
        <w:t>the</w:t>
      </w:r>
      <w:r w:rsidR="00470AEE" w:rsidRPr="00211B61">
        <w:t xml:space="preserve"> </w:t>
      </w:r>
      <w:r w:rsidRPr="00211B61">
        <w:t>availability,</w:t>
      </w:r>
      <w:r w:rsidR="00470AEE" w:rsidRPr="00211B61">
        <w:t xml:space="preserve"> </w:t>
      </w:r>
      <w:r w:rsidRPr="00211B61">
        <w:t>reliability</w:t>
      </w:r>
      <w:r w:rsidR="00470AEE" w:rsidRPr="00211B61">
        <w:t xml:space="preserve"> </w:t>
      </w:r>
      <w:r w:rsidRPr="00211B61">
        <w:t>and</w:t>
      </w:r>
      <w:r w:rsidR="00470AEE" w:rsidRPr="00211B61">
        <w:t xml:space="preserve"> </w:t>
      </w:r>
      <w:r w:rsidRPr="00211B61">
        <w:t>redundancy</w:t>
      </w:r>
      <w:r w:rsidR="00470AEE" w:rsidRPr="00211B61">
        <w:t xml:space="preserve"> </w:t>
      </w:r>
      <w:r w:rsidRPr="00211B61">
        <w:t>of</w:t>
      </w:r>
      <w:r w:rsidR="00470AEE" w:rsidRPr="00211B61">
        <w:t xml:space="preserve"> </w:t>
      </w:r>
      <w:r w:rsidRPr="00211B61">
        <w:t>the</w:t>
      </w:r>
      <w:r w:rsidR="00470AEE" w:rsidRPr="00211B61">
        <w:t xml:space="preserve"> </w:t>
      </w:r>
      <w:r w:rsidRPr="00211B61">
        <w:t>technical</w:t>
      </w:r>
      <w:r w:rsidR="00470AEE" w:rsidRPr="00211B61">
        <w:t xml:space="preserve"> </w:t>
      </w:r>
      <w:r w:rsidRPr="00211B61">
        <w:t>infrastructure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96539A" w:rsidRPr="00211B61">
        <w:t>(1)</w:t>
      </w:r>
      <w:r w:rsidRPr="00211B61">
        <w:t>(p)</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3"/>
    </w:p>
    <w:p w14:paraId="108D2CB7" w14:textId="505BC30E" w:rsidR="007A5DDB" w:rsidRPr="00211B61" w:rsidRDefault="007A5DDB" w:rsidP="007A5DDB">
      <w:pPr>
        <w:pStyle w:val="Heading3"/>
        <w:numPr>
          <w:ilvl w:val="2"/>
          <w:numId w:val="20"/>
        </w:numPr>
      </w:pPr>
      <w:bookmarkStart w:id="54" w:name="_Toc126741400"/>
      <w:r w:rsidRPr="00211B61">
        <w:t>Reliability</w:t>
      </w:r>
      <w:bookmarkEnd w:id="54"/>
      <w:r w:rsidR="00470AEE" w:rsidRPr="00211B61">
        <w:t xml:space="preserve"> </w:t>
      </w:r>
    </w:p>
    <w:p w14:paraId="1A73FBFE" w14:textId="5F0D077B" w:rsidR="007A5DDB" w:rsidRPr="00211B61" w:rsidRDefault="00C504DD"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w:t>
      </w:r>
      <w:r w:rsidR="007A5DDB" w:rsidRPr="00211B61">
        <w:rPr>
          <w:rFonts w:cstheme="minorHAnsi"/>
        </w:rPr>
        <w:t>requency</w:t>
      </w:r>
      <w:r w:rsidR="00470AEE" w:rsidRPr="00211B61">
        <w:rPr>
          <w:rFonts w:cstheme="minorHAnsi"/>
        </w:rPr>
        <w:t xml:space="preserve"> </w:t>
      </w:r>
      <w:r w:rsidRPr="00211B61">
        <w:rPr>
          <w:rFonts w:cstheme="minorHAnsi"/>
        </w:rPr>
        <w:t>r</w:t>
      </w:r>
      <w:r w:rsidR="007A5DDB" w:rsidRPr="00211B61">
        <w:rPr>
          <w:rFonts w:cstheme="minorHAnsi"/>
        </w:rPr>
        <w:t>estoration</w:t>
      </w:r>
      <w:r w:rsidR="00470AEE" w:rsidRPr="00211B61">
        <w:rPr>
          <w:rFonts w:cstheme="minorHAnsi"/>
        </w:rPr>
        <w:t xml:space="preserve"> </w:t>
      </w:r>
      <w:r w:rsidRPr="00211B61">
        <w:rPr>
          <w:rFonts w:cstheme="minorHAnsi"/>
        </w:rPr>
        <w:t>c</w:t>
      </w:r>
      <w:r w:rsidR="007A5DDB" w:rsidRPr="00211B61">
        <w:rPr>
          <w:rFonts w:cstheme="minorHAnsi"/>
        </w:rPr>
        <w:t>ontroller</w:t>
      </w:r>
      <w:r w:rsidR="00470AEE" w:rsidRPr="00211B61">
        <w:rPr>
          <w:rFonts w:cstheme="minorHAnsi"/>
          <w:sz w:val="18"/>
          <w:szCs w:val="18"/>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aFRR</w:t>
      </w:r>
      <w:r w:rsidR="00470AEE" w:rsidRPr="00211B61">
        <w:rPr>
          <w:rFonts w:cstheme="minorHAnsi"/>
          <w:sz w:val="18"/>
          <w:szCs w:val="18"/>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tools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mFRR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hot-stand-by-backup</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available</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take</w:t>
      </w:r>
      <w:r w:rsidR="00470AEE" w:rsidRPr="00211B61">
        <w:rPr>
          <w:rFonts w:cstheme="minorHAnsi"/>
        </w:rPr>
        <w:t xml:space="preserve"> </w:t>
      </w:r>
      <w:r w:rsidR="007A5DDB" w:rsidRPr="00211B61">
        <w:rPr>
          <w:rFonts w:cstheme="minorHAnsi"/>
        </w:rPr>
        <w:t>over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control</w:t>
      </w:r>
      <w:r w:rsidR="00470AEE" w:rsidRPr="00211B61">
        <w:rPr>
          <w:rFonts w:cstheme="minorHAnsi"/>
        </w:rPr>
        <w:t xml:space="preserve"> </w:t>
      </w:r>
      <w:r w:rsidR="007A5DDB" w:rsidRPr="00211B61">
        <w:rPr>
          <w:rFonts w:cstheme="minorHAnsi"/>
        </w:rPr>
        <w:t>function</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case</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outage</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fault</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main</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This</w:t>
      </w:r>
      <w:r w:rsidR="00470AEE" w:rsidRPr="00211B61">
        <w:rPr>
          <w:rFonts w:cstheme="minorHAnsi"/>
        </w:rPr>
        <w:t xml:space="preserve"> </w:t>
      </w:r>
      <w:r w:rsidR="007A5DDB" w:rsidRPr="00211B61">
        <w:rPr>
          <w:rFonts w:cstheme="minorHAnsi"/>
        </w:rPr>
        <w:t>requirement</w:t>
      </w:r>
      <w:r w:rsidR="00470AEE" w:rsidRPr="00211B61">
        <w:rPr>
          <w:rFonts w:cstheme="minorHAnsi"/>
        </w:rPr>
        <w:t xml:space="preserve"> </w:t>
      </w:r>
      <w:r w:rsidR="007A5DDB" w:rsidRPr="00211B61">
        <w:rPr>
          <w:rFonts w:cstheme="minorHAnsi"/>
        </w:rPr>
        <w:t>applies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all</w:t>
      </w:r>
      <w:r w:rsidR="00470AEE" w:rsidRPr="00211B61">
        <w:rPr>
          <w:rFonts w:cstheme="minorHAnsi"/>
        </w:rPr>
        <w:t xml:space="preserve"> </w:t>
      </w:r>
      <w:r w:rsidR="007A5DDB" w:rsidRPr="00211B61">
        <w:rPr>
          <w:rFonts w:cstheme="minorHAnsi"/>
        </w:rPr>
        <w:t>European</w:t>
      </w:r>
      <w:r w:rsidR="00470AEE" w:rsidRPr="00211B61">
        <w:rPr>
          <w:rFonts w:cstheme="minorHAnsi"/>
        </w:rPr>
        <w:t xml:space="preserve"> </w:t>
      </w:r>
      <w:r w:rsidRPr="00211B61">
        <w:rPr>
          <w:rFonts w:cstheme="minorHAnsi"/>
        </w:rPr>
        <w:t>p</w:t>
      </w:r>
      <w:r w:rsidR="007A5DDB" w:rsidRPr="00211B61">
        <w:rPr>
          <w:rFonts w:cstheme="minorHAnsi"/>
        </w:rPr>
        <w:t>latforms</w:t>
      </w:r>
      <w:r w:rsidR="00470AEE" w:rsidRPr="00211B61">
        <w:rPr>
          <w:rFonts w:cstheme="minorHAnsi"/>
        </w:rPr>
        <w:t xml:space="preserve"> </w:t>
      </w:r>
      <w:r w:rsidR="007A5DDB" w:rsidRPr="00211B61">
        <w:rPr>
          <w:rFonts w:cstheme="minorHAnsi"/>
        </w:rPr>
        <w:t>performing</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Pr="00211B61">
        <w:rPr>
          <w:rFonts w:cstheme="minorHAnsi"/>
        </w:rPr>
        <w:t>I</w:t>
      </w:r>
      <w:r w:rsidR="007A5DDB" w:rsidRPr="00211B61">
        <w:rPr>
          <w:rFonts w:cstheme="minorHAnsi"/>
        </w:rPr>
        <w:t>mbalance</w:t>
      </w:r>
      <w:r w:rsidR="00470AEE" w:rsidRPr="00211B61">
        <w:rPr>
          <w:rFonts w:cstheme="minorHAnsi"/>
        </w:rPr>
        <w:t xml:space="preserve"> </w:t>
      </w:r>
      <w:r w:rsidRPr="00211B61">
        <w:rPr>
          <w:rFonts w:cstheme="minorHAnsi"/>
        </w:rPr>
        <w:t>N</w:t>
      </w:r>
      <w:r w:rsidR="007A5DDB" w:rsidRPr="00211B61">
        <w:rPr>
          <w:rFonts w:cstheme="minorHAnsi"/>
        </w:rPr>
        <w:t>etting</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process.</w:t>
      </w:r>
    </w:p>
    <w:p w14:paraId="7AA3CCCF" w14:textId="32A716F4" w:rsidR="007A5DDB" w:rsidRPr="00211B61" w:rsidRDefault="007A5DDB" w:rsidP="007A5DDB">
      <w:pPr>
        <w:pStyle w:val="Heading4"/>
        <w:numPr>
          <w:ilvl w:val="3"/>
          <w:numId w:val="20"/>
        </w:numPr>
        <w:rPr>
          <w:smallCaps/>
        </w:rPr>
      </w:pPr>
      <w:r w:rsidRPr="00211B61">
        <w:rPr>
          <w:smallCaps/>
        </w:rPr>
        <w:t>Reliability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332D1BEB" w14:textId="3150047A" w:rsidR="007A5DDB" w:rsidRPr="00211B61" w:rsidRDefault="007A5DDB" w:rsidP="007A5DDB">
      <w:pPr>
        <w:spacing w:line="259" w:lineRule="auto"/>
        <w:rPr>
          <w:rFonts w:cstheme="minorHAnsi"/>
        </w:rPr>
      </w:pPr>
      <w:r w:rsidRPr="00211B61">
        <w:rPr>
          <w:rFonts w:cstheme="minorHAnsi"/>
        </w:rPr>
        <w:t>Measurements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manner,</w:t>
      </w:r>
      <w:r w:rsidR="00470AEE" w:rsidRPr="00211B61">
        <w:rPr>
          <w:rFonts w:cstheme="minorHAnsi"/>
        </w:rPr>
        <w:t xml:space="preserve"> </w:t>
      </w:r>
      <w:r w:rsidRPr="00211B61">
        <w:rPr>
          <w:rFonts w:cstheme="minorHAnsi"/>
        </w:rPr>
        <w:t>i.e.</w:t>
      </w:r>
      <w:r w:rsidR="00470AEE" w:rsidRPr="00211B61">
        <w:rPr>
          <w:rFonts w:cstheme="minorHAnsi"/>
        </w:rPr>
        <w:t xml:space="preserve"> </w:t>
      </w:r>
      <w:r w:rsidRPr="00211B61">
        <w:rPr>
          <w:rFonts w:cstheme="minorHAnsi"/>
        </w:rPr>
        <w:t>redundant/parallel</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links,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protocols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allow</w:t>
      </w:r>
      <w:r w:rsidR="00470AEE" w:rsidRPr="00211B61">
        <w:rPr>
          <w:rFonts w:cstheme="minorHAnsi"/>
        </w:rPr>
        <w:t xml:space="preserve"> </w:t>
      </w:r>
      <w:r w:rsidRPr="00211B61">
        <w:rPr>
          <w:rFonts w:cstheme="minorHAnsi"/>
        </w:rPr>
        <w:t>detecting</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alarm.</w:t>
      </w:r>
    </w:p>
    <w:p w14:paraId="3D78D427" w14:textId="43948F59" w:rsidR="007A5DDB" w:rsidRPr="00211B61" w:rsidRDefault="007A5DDB"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related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two</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geographical</w:t>
      </w:r>
      <w:r w:rsidR="00470AEE" w:rsidRPr="00211B61">
        <w:rPr>
          <w:rFonts w:cstheme="minorHAnsi"/>
        </w:rPr>
        <w:t xml:space="preserve"> </w:t>
      </w:r>
      <w:r w:rsidRPr="00211B61">
        <w:rPr>
          <w:rFonts w:cstheme="minorHAnsi"/>
        </w:rPr>
        <w:t>locations</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p>
    <w:p w14:paraId="75DD3FA8" w14:textId="42BD99E0" w:rsidR="007A5DDB" w:rsidRPr="00211B61" w:rsidRDefault="007A5DDB" w:rsidP="007A5DDB">
      <w:pPr>
        <w:pStyle w:val="Heading3"/>
        <w:numPr>
          <w:ilvl w:val="2"/>
          <w:numId w:val="20"/>
        </w:numPr>
      </w:pPr>
      <w:bookmarkStart w:id="55" w:name="_Toc126741401"/>
      <w:r w:rsidRPr="00211B61">
        <w:t>Redundancy</w:t>
      </w:r>
      <w:bookmarkEnd w:id="55"/>
      <w:r w:rsidR="00470AEE" w:rsidRPr="00211B61">
        <w:t xml:space="preserve"> </w:t>
      </w:r>
    </w:p>
    <w:p w14:paraId="43E000CC" w14:textId="30653C37" w:rsidR="007A5DDB" w:rsidRPr="00211B61" w:rsidRDefault="007A5DDB" w:rsidP="007A5DDB">
      <w:pPr>
        <w:pStyle w:val="Heading4"/>
        <w:numPr>
          <w:ilvl w:val="3"/>
          <w:numId w:val="20"/>
        </w:numPr>
        <w:rPr>
          <w:smallCaps/>
        </w:rPr>
      </w:pPr>
      <w:r w:rsidRPr="00211B61">
        <w:rPr>
          <w:smallCaps/>
        </w:rPr>
        <w:t>TSO</w:t>
      </w:r>
      <w:r w:rsidR="00470AEE" w:rsidRPr="00211B61">
        <w:rPr>
          <w:smallCaps/>
        </w:rPr>
        <w:t xml:space="preserve"> </w:t>
      </w:r>
      <w:r w:rsidRPr="00211B61">
        <w:rPr>
          <w:smallCaps/>
        </w:rPr>
        <w:t>Control</w:t>
      </w:r>
      <w:r w:rsidR="00470AEE" w:rsidRPr="00211B61">
        <w:rPr>
          <w:smallCaps/>
        </w:rPr>
        <w:t xml:space="preserve"> </w:t>
      </w:r>
      <w:r w:rsidRPr="00211B61">
        <w:rPr>
          <w:smallCaps/>
        </w:rPr>
        <w:t>Rooms</w:t>
      </w:r>
      <w:r w:rsidR="00470AEE" w:rsidRPr="00211B61">
        <w:rPr>
          <w:smallCaps/>
        </w:rPr>
        <w:t xml:space="preserve"> </w:t>
      </w:r>
      <w:r w:rsidRPr="00211B61">
        <w:rPr>
          <w:smallCaps/>
        </w:rPr>
        <w:t>Redundancy</w:t>
      </w:r>
    </w:p>
    <w:p w14:paraId="28FD3ADC" w14:textId="2DD8E52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w:t>
      </w:r>
      <w:r w:rsidR="00470AEE" w:rsidRPr="00211B61">
        <w:rPr>
          <w:rFonts w:cstheme="minorHAnsi"/>
        </w:rPr>
        <w:t xml:space="preserve"> </w:t>
      </w:r>
      <w:r w:rsidRPr="00211B61">
        <w:rPr>
          <w:rFonts w:cstheme="minorHAnsi"/>
        </w:rPr>
        <w:t>functions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backed</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face</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damage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main</w:t>
      </w:r>
      <w:r w:rsidR="00470AEE" w:rsidRPr="00211B61">
        <w:rPr>
          <w:rFonts w:cstheme="minorHAnsi"/>
        </w:rPr>
        <w:t xml:space="preserve"> </w:t>
      </w:r>
      <w:r w:rsidRPr="00211B61">
        <w:rPr>
          <w:rFonts w:cstheme="minorHAnsi"/>
        </w:rPr>
        <w:t>installations.</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activated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less</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tested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once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2428B5E0" w14:textId="10BF0A03" w:rsidR="007A5DDB" w:rsidRPr="00211B61" w:rsidRDefault="007A5DDB" w:rsidP="007A5DDB">
      <w:pPr>
        <w:pStyle w:val="Heading4"/>
        <w:numPr>
          <w:ilvl w:val="3"/>
          <w:numId w:val="20"/>
        </w:numPr>
        <w:rPr>
          <w:smallCaps/>
        </w:rPr>
      </w:pPr>
      <w:r w:rsidRPr="00211B61">
        <w:rPr>
          <w:smallCaps/>
        </w:rPr>
        <w:t>Manual</w:t>
      </w:r>
      <w:r w:rsidR="00470AEE" w:rsidRPr="00211B61">
        <w:rPr>
          <w:smallCaps/>
        </w:rPr>
        <w:t xml:space="preserve"> </w:t>
      </w:r>
      <w:r w:rsidRPr="00211B61">
        <w:rPr>
          <w:smallCaps/>
        </w:rPr>
        <w:t>Control</w:t>
      </w:r>
      <w:r w:rsidR="00470AEE" w:rsidRPr="00211B61">
        <w:rPr>
          <w:smallCaps/>
        </w:rPr>
        <w:t xml:space="preserve"> </w:t>
      </w:r>
      <w:r w:rsidRPr="00211B61">
        <w:rPr>
          <w:smallCaps/>
        </w:rPr>
        <w:t>Capability</w:t>
      </w:r>
    </w:p>
    <w:p w14:paraId="4B23EF5E" w14:textId="0C098631"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deficiency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automatic</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p>
    <w:p w14:paraId="44D25CBB" w14:textId="427995B8" w:rsidR="007A5DDB" w:rsidRPr="00211B61" w:rsidRDefault="007A5DDB" w:rsidP="007A5DDB">
      <w:pPr>
        <w:pStyle w:val="Heading4"/>
        <w:numPr>
          <w:ilvl w:val="3"/>
          <w:numId w:val="20"/>
        </w:numPr>
        <w:rPr>
          <w:smallCaps/>
        </w:rPr>
      </w:pPr>
      <w:r w:rsidRPr="00211B61">
        <w:rPr>
          <w:smallCaps/>
        </w:rPr>
        <w:lastRenderedPageBreak/>
        <w:t>Metering</w:t>
      </w:r>
      <w:r w:rsidR="00470AEE" w:rsidRPr="00211B61">
        <w:rPr>
          <w:smallCaps/>
        </w:rPr>
        <w:t xml:space="preserve"> </w:t>
      </w:r>
      <w:r w:rsidRPr="00211B61">
        <w:rPr>
          <w:smallCaps/>
        </w:rPr>
        <w:t>and</w:t>
      </w:r>
      <w:r w:rsidR="00470AEE" w:rsidRPr="00211B61">
        <w:rPr>
          <w:smallCaps/>
        </w:rPr>
        <w:t xml:space="preserve"> </w:t>
      </w:r>
      <w:r w:rsidRPr="00211B61">
        <w:rPr>
          <w:smallCaps/>
        </w:rPr>
        <w:t>Measurement</w:t>
      </w:r>
      <w:r w:rsidR="00470AEE" w:rsidRPr="00211B61">
        <w:rPr>
          <w:smallCaps/>
        </w:rPr>
        <w:t xml:space="preserve"> </w:t>
      </w:r>
      <w:r w:rsidRPr="00211B61">
        <w:rPr>
          <w:smallCaps/>
        </w:rPr>
        <w:t>Transmission</w:t>
      </w:r>
      <w:r w:rsidR="00470AEE" w:rsidRPr="00211B61">
        <w:rPr>
          <w:smallCaps/>
        </w:rPr>
        <w:t xml:space="preserve"> </w:t>
      </w:r>
      <w:r w:rsidRPr="00211B61">
        <w:rPr>
          <w:smallCaps/>
        </w:rPr>
        <w:t>to</w:t>
      </w:r>
      <w:r w:rsidR="00470AEE" w:rsidRPr="00211B61">
        <w:rPr>
          <w:smallCaps/>
        </w:rPr>
        <w:t xml:space="preserve"> </w:t>
      </w:r>
      <w:r w:rsidRPr="00211B61">
        <w:rPr>
          <w:smallCaps/>
        </w:rPr>
        <w:t>Opposite</w:t>
      </w:r>
      <w:r w:rsidR="00470AEE" w:rsidRPr="00211B61">
        <w:rPr>
          <w:smallCaps/>
        </w:rPr>
        <w:t xml:space="preserve"> </w:t>
      </w:r>
      <w:r w:rsidRPr="00211B61">
        <w:rPr>
          <w:smallCaps/>
        </w:rPr>
        <w:t>Side</w:t>
      </w:r>
      <w:r w:rsidR="00470AEE" w:rsidRPr="00211B61">
        <w:rPr>
          <w:smallCaps/>
        </w:rPr>
        <w:t xml:space="preserve"> </w:t>
      </w:r>
    </w:p>
    <w:p w14:paraId="38782E81" w14:textId="537FFD68" w:rsidR="007A5DDB" w:rsidRPr="00211B61" w:rsidRDefault="00C24E07" w:rsidP="001D64FE">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009617E6"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009617E6" w:rsidRPr="00211B61">
        <w:rPr>
          <w:rFonts w:cstheme="minorHAnsi"/>
        </w:rPr>
        <w:t>shall</w:t>
      </w:r>
      <w:r w:rsidR="00470AEE" w:rsidRPr="00211B61">
        <w:rPr>
          <w:rFonts w:cstheme="minorHAnsi"/>
        </w:rPr>
        <w:t xml:space="preserve"> </w:t>
      </w:r>
      <w:r w:rsidR="009617E6" w:rsidRPr="00211B61">
        <w:rPr>
          <w:rFonts w:cstheme="minorHAnsi"/>
        </w:rPr>
        <w:t>agree</w:t>
      </w:r>
      <w:r w:rsidR="00470AEE" w:rsidRPr="00211B61">
        <w:rPr>
          <w:rFonts w:cstheme="minorHAnsi"/>
        </w:rPr>
        <w:t xml:space="preserve"> </w:t>
      </w:r>
      <w:r w:rsidR="009617E6" w:rsidRPr="00211B61">
        <w:rPr>
          <w:rFonts w:cstheme="minorHAnsi"/>
        </w:rPr>
        <w:t>on</w:t>
      </w:r>
      <w:r w:rsidR="00470AEE" w:rsidRPr="00211B61">
        <w:rPr>
          <w:rFonts w:cstheme="minorHAnsi"/>
        </w:rPr>
        <w:t xml:space="preserve"> </w:t>
      </w:r>
      <w:r w:rsidR="009617E6" w:rsidRPr="00211B61">
        <w:rPr>
          <w:rFonts w:cstheme="minorHAnsi"/>
        </w:rPr>
        <w:t>a</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009617E6" w:rsidRPr="00211B61">
        <w:rPr>
          <w:rFonts w:cstheme="minorHAnsi"/>
        </w:rPr>
        <w:t>primary</w:t>
      </w:r>
      <w:r w:rsidR="00470AEE" w:rsidRPr="00211B61">
        <w:rPr>
          <w:rFonts w:cstheme="minorHAnsi"/>
        </w:rPr>
        <w:t xml:space="preserve"> </w:t>
      </w:r>
      <w:r w:rsidR="009617E6" w:rsidRPr="00211B61">
        <w:rPr>
          <w:rFonts w:cstheme="minorHAnsi"/>
        </w:rPr>
        <w:t>measurement,</w:t>
      </w:r>
      <w:r w:rsidR="00470AEE" w:rsidRPr="00211B61">
        <w:rPr>
          <w:rFonts w:cstheme="minorHAnsi"/>
        </w:rPr>
        <w:t xml:space="preserve"> </w:t>
      </w:r>
      <w:r w:rsidRPr="00211B61">
        <w:rPr>
          <w:rFonts w:cstheme="minorHAnsi"/>
        </w:rPr>
        <w:t>whose</w:t>
      </w:r>
      <w:r w:rsidR="00470AEE" w:rsidRPr="00211B61">
        <w:rPr>
          <w:rFonts w:cstheme="minorHAnsi"/>
        </w:rPr>
        <w:t xml:space="preserve"> </w:t>
      </w:r>
      <w:r w:rsidRPr="00211B61">
        <w:rPr>
          <w:rFonts w:cstheme="minorHAnsi"/>
        </w:rPr>
        <w:t>measured</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secondary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backup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008659BA" w:rsidRPr="00211B61">
        <w:rPr>
          <w:rFonts w:cstheme="minorHAnsi"/>
        </w:rPr>
        <w:t>in</w:t>
      </w:r>
      <w:r w:rsidR="00470AEE" w:rsidRPr="00211B61">
        <w:rPr>
          <w:rFonts w:cstheme="minorHAnsi"/>
        </w:rPr>
        <w:t xml:space="preserve"> </w:t>
      </w:r>
      <w:r w:rsidR="008659BA" w:rsidRPr="00211B61">
        <w:rPr>
          <w:rFonts w:cstheme="minorHAnsi"/>
        </w:rPr>
        <w:t>case</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power-flow</w:t>
      </w:r>
      <w:r w:rsidR="00470AEE" w:rsidRPr="00211B61">
        <w:rPr>
          <w:rFonts w:cstheme="minorHAnsi"/>
        </w:rPr>
        <w:t xml:space="preserve"> </w:t>
      </w:r>
      <w:r w:rsidR="008659BA" w:rsidRPr="00211B61">
        <w:rPr>
          <w:rFonts w:cstheme="minorHAnsi"/>
        </w:rPr>
        <w:t>can</w:t>
      </w:r>
      <w:r w:rsidR="00470AEE" w:rsidRPr="00211B61">
        <w:rPr>
          <w:rFonts w:cstheme="minorHAnsi"/>
        </w:rPr>
        <w:t xml:space="preserve"> </w:t>
      </w:r>
      <w:r w:rsidR="008659BA" w:rsidRPr="00211B61">
        <w:rPr>
          <w:rFonts w:cstheme="minorHAnsi"/>
        </w:rPr>
        <w:t>exceed</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MW.</w:t>
      </w:r>
      <w:r w:rsidR="00470AEE" w:rsidRPr="00211B61">
        <w:rPr>
          <w:rFonts w:cstheme="minorHAnsi"/>
        </w:rPr>
        <w:t xml:space="preserve"> </w:t>
      </w:r>
      <w:r w:rsidR="007A5DDB" w:rsidRPr="00211B61">
        <w:rPr>
          <w:rFonts w:cstheme="minorHAnsi"/>
        </w:rPr>
        <w:t>Accuracy</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cycle</w:t>
      </w:r>
      <w:r w:rsidR="00470AEE" w:rsidRPr="00211B61">
        <w:rPr>
          <w:rFonts w:cstheme="minorHAnsi"/>
        </w:rPr>
        <w:t xml:space="preserve"> </w:t>
      </w:r>
      <w:r w:rsidR="007A5DDB" w:rsidRPr="00211B61">
        <w:rPr>
          <w:rFonts w:cstheme="minorHAnsi"/>
        </w:rPr>
        <w:t>times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secondary</w:t>
      </w:r>
      <w:r w:rsidR="00FA7990" w:rsidRPr="00211B61">
        <w:rPr>
          <w:rFonts w:cstheme="minorHAnsi"/>
        </w:rPr>
        <w:t xml:space="preserve"> </w:t>
      </w:r>
      <w:r w:rsidR="007A5DDB" w:rsidRPr="00211B61">
        <w:rPr>
          <w:rFonts w:cstheme="minorHAnsi"/>
        </w:rPr>
        <w:t>measurements</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fulfil</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same</w:t>
      </w:r>
      <w:r w:rsidR="00470AEE" w:rsidRPr="00211B61">
        <w:rPr>
          <w:rFonts w:cstheme="minorHAnsi"/>
        </w:rPr>
        <w:t xml:space="preserve"> </w:t>
      </w:r>
      <w:r w:rsidR="007A5DDB" w:rsidRPr="00211B61">
        <w:rPr>
          <w:rFonts w:cstheme="minorHAnsi"/>
        </w:rPr>
        <w:t>characteristics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007A5DDB" w:rsidRPr="00211B61">
        <w:rPr>
          <w:rFonts w:cstheme="minorHAnsi"/>
        </w:rPr>
        <w:t>measurements.</w:t>
      </w:r>
    </w:p>
    <w:p w14:paraId="2F9ED2ED" w14:textId="77777777" w:rsidR="008659BA" w:rsidRPr="00211B61" w:rsidRDefault="008659BA" w:rsidP="001D64FE">
      <w:pPr>
        <w:spacing w:line="259" w:lineRule="auto"/>
        <w:rPr>
          <w:rFonts w:cstheme="minorHAnsi"/>
        </w:rPr>
      </w:pPr>
    </w:p>
    <w:p w14:paraId="7382AE49" w14:textId="0BBD3FC0" w:rsidR="007A5DDB" w:rsidRPr="00211B61" w:rsidRDefault="007A5DDB" w:rsidP="001D64FE">
      <w:pPr>
        <w:pStyle w:val="Heading3"/>
        <w:numPr>
          <w:ilvl w:val="2"/>
          <w:numId w:val="20"/>
        </w:numPr>
      </w:pPr>
      <w:bookmarkStart w:id="56" w:name="_Toc126741402"/>
      <w:r w:rsidRPr="00211B61">
        <w:t>Availability</w:t>
      </w:r>
      <w:bookmarkEnd w:id="56"/>
    </w:p>
    <w:p w14:paraId="77650932" w14:textId="6BED2668" w:rsidR="007A5DDB" w:rsidRPr="00211B61" w:rsidRDefault="007A5DDB" w:rsidP="007A5DDB">
      <w:pPr>
        <w:pStyle w:val="Heading4"/>
        <w:numPr>
          <w:ilvl w:val="3"/>
          <w:numId w:val="20"/>
        </w:numPr>
        <w:rPr>
          <w:smallCaps/>
        </w:rPr>
      </w:pPr>
      <w:r w:rsidRPr="00211B61">
        <w:rPr>
          <w:smallCaps/>
        </w:rPr>
        <w:t>Data</w:t>
      </w:r>
      <w:r w:rsidR="00470AEE" w:rsidRPr="00211B61">
        <w:rPr>
          <w:smallCaps/>
        </w:rPr>
        <w:t xml:space="preserve"> </w:t>
      </w:r>
      <w:r w:rsidRPr="00211B61">
        <w:rPr>
          <w:smallCaps/>
        </w:rPr>
        <w:t>Recording</w:t>
      </w:r>
    </w:p>
    <w:p w14:paraId="5A2AA515" w14:textId="17F902D9"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continuous</w:t>
      </w:r>
      <w:r w:rsidR="00470AEE" w:rsidRPr="00211B61">
        <w:rPr>
          <w:rFonts w:cstheme="minorHAnsi"/>
        </w:rPr>
        <w:t xml:space="preserve"> </w:t>
      </w:r>
      <w:r w:rsidRPr="00211B61">
        <w:rPr>
          <w:rFonts w:cstheme="minorHAnsi"/>
        </w:rPr>
        <w:t>recordings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shorter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sz w:val="18"/>
          <w:szCs w:val="18"/>
        </w:rPr>
        <w:t xml:space="preserve"> </w:t>
      </w:r>
      <w:r w:rsidRPr="00211B61">
        <w:rPr>
          <w:rFonts w:cstheme="minorHAnsi"/>
        </w:rPr>
        <w:t>and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incidents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S</w:t>
      </w:r>
      <w:r w:rsidRPr="00211B61">
        <w:rPr>
          <w:rFonts w:cstheme="minorHAnsi"/>
        </w:rPr>
        <w:t>ynchronous</w:t>
      </w:r>
      <w:r w:rsidR="00470AEE" w:rsidRPr="00211B61">
        <w:rPr>
          <w:rFonts w:cstheme="minorHAnsi"/>
        </w:rPr>
        <w:t xml:space="preserve"> </w:t>
      </w:r>
      <w:r w:rsidR="00C504DD" w:rsidRPr="00211B61">
        <w:rPr>
          <w:rFonts w:cstheme="minorHAnsi"/>
        </w:rPr>
        <w:t>A</w:t>
      </w:r>
      <w:r w:rsidRPr="00211B61">
        <w:rPr>
          <w:rFonts w:cstheme="minorHAnsi"/>
        </w:rPr>
        <w:t>rea.</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include:</w:t>
      </w:r>
    </w:p>
    <w:p w14:paraId="310BEB73" w14:textId="4A565D3B"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p>
    <w:p w14:paraId="315465EF" w14:textId="61DA8847"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total</w:t>
      </w:r>
      <w:r w:rsidR="00470AEE" w:rsidRPr="00211B61">
        <w:rPr>
          <w:rFonts w:asciiTheme="minorHAnsi" w:hAnsiTheme="minorHAnsi" w:cstheme="minorHAnsi"/>
        </w:rPr>
        <w:t xml:space="preserve"> </w:t>
      </w:r>
      <w:r w:rsidRPr="00211B61">
        <w:rPr>
          <w:rFonts w:asciiTheme="minorHAnsi" w:hAnsiTheme="minorHAnsi" w:cstheme="minorHAnsi"/>
        </w:rPr>
        <w:t>active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flow</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p>
    <w:p w14:paraId="0DD73C6C" w14:textId="78895078"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set-point</w:t>
      </w:r>
      <w:r w:rsidR="00470AEE" w:rsidRPr="00211B61">
        <w:rPr>
          <w:rFonts w:asciiTheme="minorHAnsi" w:hAnsiTheme="minorHAnsi" w:cstheme="minorHAnsi"/>
        </w:rPr>
        <w:t xml:space="preserve"> </w:t>
      </w:r>
      <w:r w:rsidRPr="00211B61">
        <w:rPr>
          <w:rFonts w:asciiTheme="minorHAnsi" w:hAnsiTheme="minorHAnsi" w:cstheme="minorHAnsi"/>
        </w:rPr>
        <w:t>value.</w:t>
      </w:r>
    </w:p>
    <w:p w14:paraId="16277D51" w14:textId="52A87AB9" w:rsidR="007A5DDB" w:rsidRPr="00211B61" w:rsidRDefault="007A5DDB" w:rsidP="007A5DDB">
      <w:pPr>
        <w:pStyle w:val="Heading4"/>
        <w:numPr>
          <w:ilvl w:val="3"/>
          <w:numId w:val="20"/>
        </w:numPr>
        <w:rPr>
          <w:smallCaps/>
        </w:rPr>
      </w:pP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p>
    <w:p w14:paraId="47BB8AF2" w14:textId="1354DAF6"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00C504DD" w:rsidRPr="00211B61">
        <w:rPr>
          <w:rFonts w:cstheme="minorHAnsi"/>
        </w:rPr>
        <w:t>CE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Wide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C504DD"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system</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being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C504DD" w:rsidRPr="00211B61">
        <w:rPr>
          <w:rFonts w:cstheme="minorHAnsi"/>
        </w:rPr>
        <w:t>,</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details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interconnected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come</w:t>
      </w:r>
      <w:r w:rsidR="00470AEE" w:rsidRPr="00211B61">
        <w:rPr>
          <w:rFonts w:cstheme="minorHAnsi"/>
        </w:rPr>
        <w:t xml:space="preserve"> </w:t>
      </w:r>
      <w:r w:rsidRPr="00211B61">
        <w:rPr>
          <w:rFonts w:cstheme="minorHAnsi"/>
        </w:rPr>
        <w:t>back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call</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help</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bi-multilateral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communicate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via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ways:</w:t>
      </w:r>
      <w:r w:rsidR="00470AEE" w:rsidRPr="00211B61">
        <w:rPr>
          <w:rFonts w:cstheme="minorHAnsi"/>
        </w:rPr>
        <w:t xml:space="preserve"> </w:t>
      </w:r>
    </w:p>
    <w:p w14:paraId="00CE315F" w14:textId="5147BCD2" w:rsidR="007A5DDB" w:rsidRPr="00211B61" w:rsidRDefault="007A5DDB"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EAS,</w:t>
      </w:r>
      <w:r w:rsidR="00470AEE" w:rsidRPr="00211B61">
        <w:rPr>
          <w:rFonts w:cstheme="minorHAnsi"/>
        </w:rPr>
        <w:t xml:space="preserve"> </w:t>
      </w:r>
    </w:p>
    <w:p w14:paraId="0148B99F" w14:textId="4AABEDBF"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reformatted</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r w:rsidR="007A5DDB" w:rsidRPr="00211B61">
        <w:rPr>
          <w:rFonts w:cstheme="minorHAnsi"/>
        </w:rPr>
        <w:t>(Fax,</w:t>
      </w:r>
      <w:r w:rsidR="00470AEE" w:rsidRPr="00211B61">
        <w:rPr>
          <w:rFonts w:cstheme="minorHAnsi"/>
        </w:rPr>
        <w:t xml:space="preserve"> </w:t>
      </w:r>
      <w:r w:rsidR="007A5DDB" w:rsidRPr="00211B61">
        <w:rPr>
          <w:rFonts w:cstheme="minorHAnsi"/>
        </w:rPr>
        <w:t>e-mail,</w:t>
      </w:r>
      <w:r w:rsidR="00470AEE" w:rsidRPr="00211B61">
        <w:rPr>
          <w:rFonts w:cstheme="minorHAnsi"/>
        </w:rPr>
        <w:t xml:space="preserve"> </w:t>
      </w:r>
      <w:r w:rsidR="007A5DDB" w:rsidRPr="00211B61">
        <w:rPr>
          <w:rFonts w:cstheme="minorHAnsi"/>
        </w:rPr>
        <w:t>web-based,</w:t>
      </w:r>
      <w:r w:rsidR="00470AEE" w:rsidRPr="00211B61">
        <w:rPr>
          <w:rFonts w:cstheme="minorHAnsi"/>
        </w:rPr>
        <w:t xml:space="preserve"> </w:t>
      </w:r>
      <w:r w:rsidR="007A5DDB" w:rsidRPr="00211B61">
        <w:rPr>
          <w:rFonts w:cstheme="minorHAnsi"/>
        </w:rPr>
        <w:t>etc.),</w:t>
      </w:r>
      <w:r w:rsidR="00470AEE" w:rsidRPr="00211B61">
        <w:rPr>
          <w:rFonts w:cstheme="minorHAnsi"/>
        </w:rPr>
        <w:t xml:space="preserve"> </w:t>
      </w:r>
    </w:p>
    <w:p w14:paraId="5E05AD67" w14:textId="0ECD0F69"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hone</w:t>
      </w:r>
      <w:r w:rsidR="00470AEE" w:rsidRPr="00211B61">
        <w:rPr>
          <w:rFonts w:cstheme="minorHAnsi"/>
        </w:rPr>
        <w:t xml:space="preserve"> </w:t>
      </w:r>
      <w:r w:rsidR="007A5DDB" w:rsidRPr="00211B61">
        <w:rPr>
          <w:rFonts w:cstheme="minorHAnsi"/>
        </w:rPr>
        <w:t>calls</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complement</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p>
    <w:p w14:paraId="72AACDEE" w14:textId="090755F5" w:rsidR="007A5DDB" w:rsidRPr="00211B61" w:rsidRDefault="007A5DDB" w:rsidP="007A5DDB">
      <w:pPr>
        <w:pStyle w:val="Heading4"/>
        <w:numPr>
          <w:ilvl w:val="3"/>
          <w:numId w:val="20"/>
        </w:numPr>
        <w:rPr>
          <w:smallCaps/>
        </w:rPr>
      </w:pPr>
      <w:r w:rsidRPr="00211B61">
        <w:rPr>
          <w:smallCaps/>
        </w:rPr>
        <w:t>Inter-TSO</w:t>
      </w:r>
      <w:r w:rsidR="00470AEE" w:rsidRPr="00211B61">
        <w:rPr>
          <w:smallCaps/>
        </w:rPr>
        <w:t xml:space="preserve"> </w:t>
      </w:r>
      <w:r w:rsidRPr="00211B61">
        <w:rPr>
          <w:smallCaps/>
        </w:rPr>
        <w:t>Contact</w:t>
      </w:r>
      <w:r w:rsidR="00470AEE" w:rsidRPr="00211B61">
        <w:rPr>
          <w:smallCaps/>
        </w:rPr>
        <w:t xml:space="preserve"> </w:t>
      </w:r>
      <w:r w:rsidRPr="00211B61">
        <w:rPr>
          <w:smallCaps/>
        </w:rPr>
        <w:t>lists</w:t>
      </w:r>
      <w:r w:rsidR="00470AEE" w:rsidRPr="00211B61">
        <w:rPr>
          <w:smallCaps/>
        </w:rPr>
        <w:t xml:space="preserve"> </w:t>
      </w:r>
      <w:r w:rsidRPr="00211B61">
        <w:rPr>
          <w:smallCaps/>
        </w:rPr>
        <w:t>for</w:t>
      </w:r>
      <w:r w:rsidR="00470AEE" w:rsidRPr="00211B61">
        <w:rPr>
          <w:smallCaps/>
        </w:rPr>
        <w:t xml:space="preserve"> </w:t>
      </w:r>
      <w:r w:rsidRPr="00211B61">
        <w:rPr>
          <w:smallCaps/>
        </w:rPr>
        <w:t>system</w:t>
      </w:r>
      <w:r w:rsidR="00470AEE" w:rsidRPr="00211B61">
        <w:rPr>
          <w:smallCaps/>
        </w:rPr>
        <w:t xml:space="preserve"> </w:t>
      </w:r>
      <w:r w:rsidRPr="00211B61">
        <w:rPr>
          <w:smallCaps/>
        </w:rPr>
        <w:t>operation</w:t>
      </w:r>
    </w:p>
    <w:p w14:paraId="67B84202" w14:textId="2AB157E2" w:rsidR="007A5DDB" w:rsidRPr="00211B61" w:rsidRDefault="007A5DDB" w:rsidP="007A5DDB">
      <w:r w:rsidRPr="00211B61">
        <w:rPr>
          <w:rFonts w:cstheme="minorHAnsi"/>
        </w:rPr>
        <w:t>Inter-TSO</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functional</w:t>
      </w:r>
      <w:r w:rsidR="00470AEE" w:rsidRPr="00211B61">
        <w:rPr>
          <w:rFonts w:cstheme="minorHAnsi"/>
        </w:rPr>
        <w:t xml:space="preserve"> </w:t>
      </w:r>
      <w:r w:rsidRPr="00211B61">
        <w:rPr>
          <w:rFonts w:cstheme="minorHAnsi"/>
        </w:rPr>
        <w:t>positions</w:t>
      </w:r>
      <w:r w:rsidR="00470AEE" w:rsidRPr="00211B61">
        <w:rPr>
          <w:rFonts w:cstheme="minorHAnsi"/>
        </w:rPr>
        <w:t xml:space="preserve"> </w:t>
      </w:r>
      <w:r w:rsidRPr="00211B61">
        <w:rPr>
          <w:rFonts w:cstheme="minorHAnsi"/>
        </w:rPr>
        <w:t>directly</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contacted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fax</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addresses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regularly</w:t>
      </w:r>
      <w:r w:rsidR="00470AEE" w:rsidRPr="00211B61">
        <w:rPr>
          <w:rFonts w:cstheme="minorHAnsi"/>
        </w:rPr>
        <w:t xml:space="preserve"> </w:t>
      </w:r>
      <w:r w:rsidRPr="00211B61">
        <w:rPr>
          <w:rFonts w:cstheme="minorHAnsi"/>
        </w:rPr>
        <w:t>updated.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desks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staff.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sent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counterparts.</w:t>
      </w:r>
    </w:p>
    <w:p w14:paraId="6FAFA66F" w14:textId="298E1646" w:rsidR="00CA220A" w:rsidRPr="00211B61" w:rsidRDefault="0048699E" w:rsidP="007A5DDB">
      <w:pPr>
        <w:pStyle w:val="Heading2"/>
        <w:numPr>
          <w:ilvl w:val="1"/>
          <w:numId w:val="20"/>
        </w:numPr>
      </w:pPr>
      <w:bookmarkStart w:id="57" w:name="_Toc126741403"/>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in</w:t>
      </w:r>
      <w:r w:rsidR="00470AEE" w:rsidRPr="00211B61">
        <w:t xml:space="preserve"> </w:t>
      </w:r>
      <w:r w:rsidRPr="00211B61">
        <w:t>Normal</w:t>
      </w:r>
      <w:r w:rsidR="00470AEE" w:rsidRPr="00211B61">
        <w:t xml:space="preserve"> </w:t>
      </w:r>
      <w:r w:rsidRPr="00211B61">
        <w:t>State</w:t>
      </w:r>
      <w:r w:rsidR="00470AEE" w:rsidRPr="00211B61">
        <w:t xml:space="preserve"> </w:t>
      </w:r>
      <w:r w:rsidRPr="00211B61">
        <w:t>and</w:t>
      </w:r>
      <w:r w:rsidR="00470AEE" w:rsidRPr="00211B61">
        <w:t xml:space="preserve"> </w:t>
      </w:r>
      <w:r w:rsidRPr="00211B61">
        <w:t>Alert</w:t>
      </w:r>
      <w:r w:rsidR="00470AEE" w:rsidRPr="00211B61">
        <w:t xml:space="preserve"> </w:t>
      </w:r>
      <w:r w:rsidRPr="00211B61">
        <w:t>S</w:t>
      </w:r>
      <w:r w:rsidR="00646727" w:rsidRPr="00211B61">
        <w:t>tate</w:t>
      </w:r>
      <w:r w:rsidR="00470AEE" w:rsidRPr="00211B61">
        <w:t xml:space="preserve"> </w:t>
      </w:r>
      <w:r w:rsidR="00CA220A" w:rsidRPr="00211B61">
        <w:t>according</w:t>
      </w:r>
      <w:r w:rsidR="00470AEE" w:rsidRPr="00211B61">
        <w:t xml:space="preserve"> </w:t>
      </w:r>
      <w:r w:rsidR="00CA220A" w:rsidRPr="00211B61">
        <w:t>to</w:t>
      </w:r>
      <w:r w:rsidR="00470AEE" w:rsidRPr="00211B61">
        <w:t xml:space="preserve"> </w:t>
      </w:r>
      <w:r w:rsidR="00CA220A" w:rsidRPr="00211B61">
        <w:t>Article</w:t>
      </w:r>
      <w:r w:rsidR="00470AEE" w:rsidRPr="00211B61">
        <w:t xml:space="preserve"> </w:t>
      </w:r>
      <w:r w:rsidR="00CA220A" w:rsidRPr="00211B61">
        <w:t>118</w:t>
      </w:r>
      <w:r w:rsidR="005B4E51" w:rsidRPr="00211B61">
        <w:t>(1)</w:t>
      </w:r>
      <w:r w:rsidR="00CA220A" w:rsidRPr="00211B61">
        <w:t>(q)</w:t>
      </w:r>
      <w:r w:rsidR="00470AEE" w:rsidRPr="00211B61">
        <w:t xml:space="preserve"> </w:t>
      </w:r>
      <w:r w:rsidR="00CA220A" w:rsidRPr="00211B61">
        <w:t>SO</w:t>
      </w:r>
      <w:r w:rsidR="00470AEE" w:rsidRPr="00211B61">
        <w:t xml:space="preserve"> </w:t>
      </w:r>
      <w:r w:rsidR="00CA220A" w:rsidRPr="00211B61">
        <w:t>GL</w:t>
      </w:r>
      <w:r w:rsidR="00470AEE" w:rsidRPr="00211B61">
        <w:t xml:space="preserve"> </w:t>
      </w:r>
      <w:r w:rsidR="00117465" w:rsidRPr="00211B61">
        <w:t>(mandatory)</w:t>
      </w:r>
      <w:bookmarkEnd w:id="57"/>
    </w:p>
    <w:p w14:paraId="7852E6B2" w14:textId="3F977F21" w:rsidR="001D64FE" w:rsidRPr="00211B61" w:rsidRDefault="001D64FE" w:rsidP="001D64FE">
      <w:pPr>
        <w:spacing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00211B61" w:rsidRPr="00211B61">
        <w:rPr>
          <w:rFonts w:cstheme="minorHAnsi"/>
        </w:rPr>
        <w:t>State, the</w:t>
      </w:r>
      <w:r w:rsidR="00470AEE" w:rsidRPr="00211B61">
        <w:rPr>
          <w:rFonts w:cstheme="minorHAnsi"/>
        </w:rPr>
        <w:t xml:space="preserve"> </w:t>
      </w:r>
      <w:r w:rsidRPr="00211B61">
        <w:rPr>
          <w:rFonts w:cstheme="minorHAnsi"/>
        </w:rPr>
        <w:t>target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load-frequency-control</w:t>
      </w:r>
      <w:r w:rsidR="00470AEE" w:rsidRPr="00211B61">
        <w:rPr>
          <w:rFonts w:cstheme="minorHAnsi"/>
        </w:rPr>
        <w:t xml:space="preserve"> </w:t>
      </w:r>
      <w:r w:rsidR="00C24E07" w:rsidRPr="00211B61">
        <w:rPr>
          <w:rFonts w:cstheme="minorHAnsi"/>
        </w:rPr>
        <w:t>is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C24E07" w:rsidRPr="00211B61">
        <w:rPr>
          <w:rFonts w:cstheme="minorHAnsi"/>
        </w:rPr>
        <w:t>F</w:t>
      </w:r>
      <w:r w:rsidRPr="00211B61">
        <w:rPr>
          <w:rFonts w:cstheme="minorHAnsi"/>
        </w:rPr>
        <w:t>requency</w:t>
      </w:r>
      <w:r w:rsidR="00470AEE" w:rsidRPr="00211B61">
        <w:rPr>
          <w:rFonts w:cstheme="minorHAnsi"/>
        </w:rPr>
        <w:t xml:space="preserve"> </w:t>
      </w:r>
      <w:r w:rsidR="00C24E07" w:rsidRPr="00211B61">
        <w:rPr>
          <w:rFonts w:cstheme="minorHAnsi"/>
        </w:rPr>
        <w:t>D</w:t>
      </w:r>
      <w:r w:rsidRPr="00211B61">
        <w:rPr>
          <w:rFonts w:cstheme="minorHAnsi"/>
        </w:rPr>
        <w:t>eviations.</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775C61" w:rsidRPr="00211B61">
        <w:rPr>
          <w:rFonts w:cstheme="minorHAnsi"/>
        </w:rPr>
        <w:t>F</w:t>
      </w:r>
      <w:r w:rsidRPr="00211B61">
        <w:rPr>
          <w:rFonts w:cstheme="minorHAnsi"/>
        </w:rPr>
        <w:t>requency</w:t>
      </w:r>
      <w:r w:rsidR="00470AEE" w:rsidRPr="00211B61">
        <w:rPr>
          <w:rFonts w:cstheme="minorHAnsi"/>
        </w:rPr>
        <w:t xml:space="preserve"> </w:t>
      </w:r>
      <w:r w:rsidR="00775C61" w:rsidRPr="00211B61">
        <w:rPr>
          <w:rFonts w:cstheme="minorHAnsi"/>
        </w:rPr>
        <w:t>D</w:t>
      </w:r>
      <w:r w:rsidRPr="00211B61">
        <w:rPr>
          <w:rFonts w:cstheme="minorHAnsi"/>
        </w:rPr>
        <w:t>eviation</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i/>
        </w:rPr>
        <w:t>B-9</w:t>
      </w:r>
      <w:r w:rsidR="00470AEE" w:rsidRPr="00211B61">
        <w:rPr>
          <w:rFonts w:cstheme="minorHAnsi"/>
          <w:i/>
        </w:rPr>
        <w:t xml:space="preserve"> </w:t>
      </w:r>
      <w:r w:rsidRPr="00211B61">
        <w:rPr>
          <w:rFonts w:cstheme="minorHAnsi"/>
          <w:i/>
        </w:rPr>
        <w:t>Operational</w:t>
      </w:r>
      <w:r w:rsidR="00470AEE" w:rsidRPr="00211B61">
        <w:rPr>
          <w:rFonts w:cstheme="minorHAnsi"/>
          <w:i/>
        </w:rPr>
        <w:t xml:space="preserve"> </w:t>
      </w:r>
      <w:r w:rsidRPr="00211B61">
        <w:rPr>
          <w:rFonts w:cstheme="minorHAnsi"/>
          <w:i/>
        </w:rPr>
        <w:t>Procedures</w:t>
      </w:r>
      <w:r w:rsidR="00470AEE" w:rsidRPr="00211B61">
        <w:rPr>
          <w:rFonts w:cstheme="minorHAnsi"/>
          <w:i/>
        </w:rPr>
        <w:t xml:space="preserve"> </w:t>
      </w:r>
      <w:r w:rsidRPr="00211B61">
        <w:rPr>
          <w:rFonts w:cstheme="minorHAnsi"/>
          <w:i/>
        </w:rPr>
        <w:t>to</w:t>
      </w:r>
      <w:r w:rsidR="00470AEE" w:rsidRPr="00211B61">
        <w:rPr>
          <w:rFonts w:cstheme="minorHAnsi"/>
          <w:i/>
        </w:rPr>
        <w:t xml:space="preserve"> </w:t>
      </w:r>
      <w:r w:rsidRPr="00211B61">
        <w:rPr>
          <w:rFonts w:cstheme="minorHAnsi"/>
          <w:i/>
        </w:rPr>
        <w:t>Reduce</w:t>
      </w:r>
      <w:r w:rsidR="00470AEE" w:rsidRPr="00211B61">
        <w:rPr>
          <w:rFonts w:cstheme="minorHAnsi"/>
          <w:i/>
        </w:rPr>
        <w:t xml:space="preserve"> </w:t>
      </w:r>
      <w:r w:rsidRPr="00211B61">
        <w:rPr>
          <w:rFonts w:cstheme="minorHAnsi"/>
          <w:i/>
        </w:rPr>
        <w:t>Frequency</w:t>
      </w:r>
      <w:r w:rsidR="00470AEE" w:rsidRPr="00211B61">
        <w:rPr>
          <w:rFonts w:cstheme="minorHAnsi"/>
          <w:i/>
        </w:rPr>
        <w:t xml:space="preserve"> </w:t>
      </w:r>
      <w:r w:rsidRPr="00211B61">
        <w:rPr>
          <w:rFonts w:cstheme="minorHAnsi"/>
          <w:i/>
        </w:rPr>
        <w:t>Deviation</w:t>
      </w:r>
      <w:r w:rsidRPr="00211B61">
        <w:rPr>
          <w:rFonts w:cstheme="minorHAnsi"/>
        </w:rPr>
        <w:t>.</w:t>
      </w:r>
    </w:p>
    <w:p w14:paraId="1F6924FD" w14:textId="671AAB76" w:rsidR="001D64FE" w:rsidRPr="00211B61" w:rsidRDefault="00211B61" w:rsidP="001D64FE">
      <w:pPr>
        <w:spacing w:line="259" w:lineRule="auto"/>
        <w:rPr>
          <w:rFonts w:cstheme="minorHAnsi"/>
        </w:rPr>
      </w:pPr>
      <w:r w:rsidRPr="00211B61">
        <w:rPr>
          <w:rFonts w:cstheme="minorHAnsi"/>
        </w:rPr>
        <w:lastRenderedPageBreak/>
        <w:t>Additionally,</w:t>
      </w:r>
      <w:r w:rsidR="00470AEE" w:rsidRPr="00211B61">
        <w:rPr>
          <w:rFonts w:cstheme="minorHAnsi"/>
        </w:rPr>
        <w:t xml:space="preserve"> </w:t>
      </w:r>
      <w:r w:rsidR="001D64FE" w:rsidRPr="00211B61">
        <w:rPr>
          <w:rFonts w:cstheme="minorHAnsi"/>
        </w:rPr>
        <w:t>and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prevent</w:t>
      </w:r>
      <w:r w:rsidR="00470AEE" w:rsidRPr="00211B61">
        <w:rPr>
          <w:rFonts w:cstheme="minorHAnsi"/>
        </w:rPr>
        <w:t xml:space="preserve"> </w:t>
      </w:r>
      <w:r w:rsidR="001D64FE" w:rsidRPr="00211B61">
        <w:rPr>
          <w:rFonts w:cstheme="minorHAnsi"/>
        </w:rPr>
        <w:t>entering</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State,</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shall</w:t>
      </w:r>
      <w:r w:rsidR="00470AEE" w:rsidRPr="00211B61">
        <w:rPr>
          <w:rFonts w:cstheme="minorHAnsi"/>
        </w:rPr>
        <w:t xml:space="preserve"> </w:t>
      </w:r>
      <w:r w:rsidR="001D64FE" w:rsidRPr="00211B61">
        <w:rPr>
          <w:rFonts w:cstheme="minorHAnsi"/>
        </w:rPr>
        <w:t>endeavour</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conclude</w:t>
      </w:r>
      <w:r w:rsidR="00470AEE" w:rsidRPr="00211B61">
        <w:rPr>
          <w:rFonts w:cstheme="minorHAnsi"/>
        </w:rPr>
        <w:t xml:space="preserve"> </w:t>
      </w:r>
      <w:r w:rsidR="001D64FE" w:rsidRPr="00211B61">
        <w:rPr>
          <w:rFonts w:cstheme="minorHAnsi"/>
        </w:rPr>
        <w:t>Mutual</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Service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These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should</w:t>
      </w:r>
      <w:r w:rsidR="00470AEE" w:rsidRPr="00211B61">
        <w:rPr>
          <w:rFonts w:cstheme="minorHAnsi"/>
        </w:rPr>
        <w:t xml:space="preserve"> </w:t>
      </w:r>
      <w:r w:rsidR="001D64FE" w:rsidRPr="00211B61">
        <w:rPr>
          <w:rFonts w:cstheme="minorHAnsi"/>
        </w:rPr>
        <w:t>not</w:t>
      </w:r>
      <w:r w:rsidR="00470AEE" w:rsidRPr="00211B61">
        <w:rPr>
          <w:rFonts w:cstheme="minorHAnsi"/>
        </w:rPr>
        <w:t xml:space="preserve"> </w:t>
      </w:r>
      <w:r w:rsidR="001D64FE" w:rsidRPr="00211B61">
        <w:rPr>
          <w:rFonts w:cstheme="minorHAnsi"/>
        </w:rPr>
        <w:t>be</w:t>
      </w:r>
      <w:r w:rsidR="00470AEE" w:rsidRPr="00211B61">
        <w:rPr>
          <w:rFonts w:cstheme="minorHAnsi"/>
        </w:rPr>
        <w:t xml:space="preserve"> </w:t>
      </w:r>
      <w:r w:rsidR="001D64FE" w:rsidRPr="00211B61">
        <w:rPr>
          <w:rFonts w:cstheme="minorHAnsi"/>
        </w:rPr>
        <w:t>limited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within</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w:t>
      </w:r>
      <w:r w:rsidR="00470AEE" w:rsidRPr="00211B61">
        <w:rPr>
          <w:rFonts w:cstheme="minorHAnsi"/>
        </w:rPr>
        <w:t xml:space="preserve"> </w:t>
      </w:r>
      <w:r w:rsidR="001D64FE" w:rsidRPr="00211B61">
        <w:rPr>
          <w:rFonts w:cstheme="minorHAnsi"/>
        </w:rPr>
        <w:t>but</w:t>
      </w:r>
      <w:r w:rsidR="00470AEE" w:rsidRPr="00211B61">
        <w:rPr>
          <w:rFonts w:cstheme="minorHAnsi"/>
        </w:rPr>
        <w:t xml:space="preserve"> </w:t>
      </w:r>
      <w:r w:rsidR="001D64FE" w:rsidRPr="00211B61">
        <w:rPr>
          <w:rFonts w:cstheme="minorHAnsi"/>
        </w:rPr>
        <w:t>also</w:t>
      </w:r>
      <w:r w:rsidR="00470AEE" w:rsidRPr="00211B61">
        <w:rPr>
          <w:rFonts w:cstheme="minorHAnsi"/>
        </w:rPr>
        <w:t xml:space="preserve"> </w:t>
      </w:r>
      <w:r w:rsidR="001D64FE" w:rsidRPr="00211B61">
        <w:rPr>
          <w:rFonts w:cstheme="minorHAnsi"/>
        </w:rPr>
        <w:t>between</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reas.</w:t>
      </w:r>
    </w:p>
    <w:p w14:paraId="1FBCCE29" w14:textId="202A8899"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775C61"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54798CBB" w14:textId="77777777"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p>
    <w:p w14:paraId="43354402" w14:textId="2E1149A1" w:rsidR="0076526D" w:rsidRPr="00211B61" w:rsidRDefault="001D64FE" w:rsidP="001D64FE">
      <w:pPr>
        <w:pStyle w:val="Aufzhlung1"/>
        <w:numPr>
          <w:ilvl w:val="0"/>
          <w:numId w:val="0"/>
        </w:numPr>
        <w:spacing w:after="120" w:line="259" w:lineRule="auto"/>
        <w:contextualSpacing/>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case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F</w:t>
      </w:r>
      <w:r w:rsidRPr="00211B61">
        <w:rPr>
          <w:rFonts w:asciiTheme="minorHAnsi" w:eastAsiaTheme="minorEastAsia" w:hAnsiTheme="minorHAnsi" w:cstheme="minorHAnsi"/>
          <w:szCs w:val="22"/>
          <w:lang w:eastAsia="en-US"/>
        </w:rPr>
        <w:t>requency</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D</w:t>
      </w:r>
      <w:r w:rsidRPr="00211B61">
        <w:rPr>
          <w:rFonts w:asciiTheme="minorHAnsi" w:eastAsiaTheme="minorEastAsia" w:hAnsiTheme="minorHAnsi" w:cstheme="minorHAnsi"/>
          <w:szCs w:val="22"/>
          <w:lang w:eastAsia="en-US"/>
        </w:rPr>
        <w:t>eviation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more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200</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mHz</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occurs,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State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reached.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corresponding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actions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procedures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described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Policy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Restoration.</w:t>
      </w:r>
    </w:p>
    <w:p w14:paraId="76281941" w14:textId="60DF4C9B" w:rsidR="00AC020A" w:rsidRPr="00211B61" w:rsidRDefault="00AC020A" w:rsidP="007A5DDB">
      <w:pPr>
        <w:pStyle w:val="Heading2"/>
        <w:numPr>
          <w:ilvl w:val="1"/>
          <w:numId w:val="20"/>
        </w:numPr>
      </w:pPr>
      <w:bookmarkStart w:id="58" w:name="_Toc126741404"/>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as</w:t>
      </w:r>
      <w:r w:rsidR="00470AEE" w:rsidRPr="00211B61">
        <w:t xml:space="preserve"> </w:t>
      </w:r>
      <w:r w:rsidRPr="00211B61">
        <w:t>regards</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(u)</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8"/>
    </w:p>
    <w:p w14:paraId="3945F388" w14:textId="41581C30" w:rsidR="001D64FE" w:rsidRPr="00211B61" w:rsidRDefault="001D64FE" w:rsidP="001D64FE">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165(1)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0B56BBD9" w14:textId="3C784113" w:rsidR="00AC020A" w:rsidRPr="00211B61" w:rsidRDefault="00AC020A" w:rsidP="007A5DDB">
      <w:pPr>
        <w:pStyle w:val="Heading2"/>
        <w:numPr>
          <w:ilvl w:val="1"/>
          <w:numId w:val="20"/>
        </w:numPr>
      </w:pPr>
      <w:bookmarkStart w:id="59" w:name="_Toc126741405"/>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(v)</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9"/>
    </w:p>
    <w:p w14:paraId="72BA6A8B" w14:textId="6D3FE14E" w:rsidR="006C6D17" w:rsidRPr="00211B61" w:rsidRDefault="001D64FE" w:rsidP="001D64FE">
      <w:pPr>
        <w:spacing w:after="120"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166(1)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FRR/RR.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7E18C38D" w14:textId="2A88BCAA" w:rsidR="00987D78" w:rsidRPr="00211B61" w:rsidRDefault="00987D78" w:rsidP="007A5DDB">
      <w:pPr>
        <w:pStyle w:val="Heading2"/>
        <w:numPr>
          <w:ilvl w:val="1"/>
          <w:numId w:val="20"/>
        </w:numPr>
      </w:pPr>
      <w:bookmarkStart w:id="60" w:name="_Toc126741406"/>
      <w:r w:rsidRPr="00211B61">
        <w:t>Rol</w:t>
      </w:r>
      <w:r w:rsidR="001D64FE" w:rsidRPr="00211B61">
        <w:t>es</w:t>
      </w:r>
      <w:r w:rsidR="00470AEE" w:rsidRPr="00211B61">
        <w:t xml:space="preserve"> </w:t>
      </w:r>
      <w:r w:rsidR="001D64FE" w:rsidRPr="00211B61">
        <w:t>and</w:t>
      </w:r>
      <w:r w:rsidR="00470AEE" w:rsidRPr="00211B61">
        <w:t xml:space="preserve"> </w:t>
      </w:r>
      <w:r w:rsidR="001D64FE" w:rsidRPr="00211B61">
        <w:t>responsibilities</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Connecting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Pr="00211B61">
        <w:t>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001D64FE" w:rsidRPr="00211B61">
        <w:t>exchange</w:t>
      </w:r>
      <w:r w:rsidR="00470AEE" w:rsidRPr="00211B61">
        <w:t xml:space="preserve"> </w:t>
      </w:r>
      <w:r w:rsidR="001D64FE" w:rsidRPr="00211B61">
        <w:t>of</w:t>
      </w:r>
      <w:r w:rsidR="00470AEE" w:rsidRPr="00211B61">
        <w:t xml:space="preserve"> </w:t>
      </w:r>
      <w:r w:rsidR="001D64FE" w:rsidRPr="00211B61">
        <w:t>R</w:t>
      </w:r>
      <w:r w:rsidRPr="00211B61">
        <w:t>eserves</w:t>
      </w:r>
      <w:r w:rsidR="00470AEE" w:rsidRPr="00211B61">
        <w:t xml:space="preserve"> </w:t>
      </w:r>
      <w:r w:rsidRPr="00211B61">
        <w:t>between</w:t>
      </w:r>
      <w:r w:rsidR="00470AEE" w:rsidRPr="00211B61">
        <w:t xml:space="preserve"> </w:t>
      </w:r>
      <w:r w:rsidR="00A91D5B" w:rsidRPr="00211B61">
        <w:t>Synchronous</w:t>
      </w:r>
      <w:r w:rsidR="00470AEE" w:rsidRPr="00211B61">
        <w:t xml:space="preserve"> </w:t>
      </w:r>
      <w:r w:rsidR="00A91D5B" w:rsidRPr="00211B61">
        <w:t>Area</w:t>
      </w:r>
      <w:r w:rsidR="001D64FE" w:rsidRPr="00211B61">
        <w:t>s,</w:t>
      </w:r>
      <w:r w:rsidR="00470AEE" w:rsidRPr="00211B61">
        <w:t xml:space="preserve"> </w:t>
      </w:r>
      <w:r w:rsidR="001D64FE" w:rsidRPr="00211B61">
        <w:t>and</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Providing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00DE472B" w:rsidRPr="00211B61">
        <w:t>ffected</w:t>
      </w:r>
      <w:r w:rsidR="00470AEE" w:rsidRPr="00211B61">
        <w:t xml:space="preserve"> </w:t>
      </w:r>
      <w:r w:rsidR="00DE472B" w:rsidRPr="00211B61">
        <w:t>TSO</w:t>
      </w:r>
      <w:r w:rsidR="00470AEE" w:rsidRPr="00211B61">
        <w:t xml:space="preserve"> </w:t>
      </w:r>
      <w:r w:rsidR="00DE472B" w:rsidRPr="00211B61">
        <w:t>for</w:t>
      </w:r>
      <w:r w:rsidR="00470AEE" w:rsidRPr="00211B61">
        <w:t xml:space="preserve"> </w:t>
      </w:r>
      <w:r w:rsidR="00DE472B" w:rsidRPr="00211B61">
        <w:t>the</w:t>
      </w:r>
      <w:r w:rsidR="00470AEE" w:rsidRPr="00211B61">
        <w:t xml:space="preserve"> </w:t>
      </w:r>
      <w:r w:rsidR="00DE472B" w:rsidRPr="00211B61">
        <w:t>sharing</w:t>
      </w:r>
      <w:r w:rsidR="00470AEE" w:rsidRPr="00211B61">
        <w:t xml:space="preserve"> </w:t>
      </w:r>
      <w:r w:rsidR="00DE472B" w:rsidRPr="00211B61">
        <w:t>of</w:t>
      </w:r>
      <w:r w:rsidR="00470AEE" w:rsidRPr="00211B61">
        <w:t xml:space="preserve"> </w:t>
      </w:r>
      <w:r w:rsidR="00DE472B" w:rsidRPr="00211B61">
        <w:t>R</w:t>
      </w:r>
      <w:r w:rsidRPr="00211B61">
        <w:t>eserves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F2650C" w:rsidRPr="00211B61">
        <w:t>(1)</w:t>
      </w:r>
      <w:r w:rsidRPr="00211B61">
        <w:t>(w)</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60"/>
    </w:p>
    <w:p w14:paraId="36A4D03B" w14:textId="7D5C1AA2" w:rsidR="00C22681" w:rsidRPr="00211B61" w:rsidRDefault="001D64FE" w:rsidP="00DE472B">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171(2)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lastRenderedPageBreak/>
        <w:t>TSO</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6BD54398" w14:textId="06946446" w:rsidR="00C22681" w:rsidRPr="00211B61" w:rsidRDefault="00C22681" w:rsidP="007A5DDB">
      <w:pPr>
        <w:pStyle w:val="Heading3"/>
        <w:numPr>
          <w:ilvl w:val="1"/>
          <w:numId w:val="20"/>
        </w:numPr>
        <w:rPr>
          <w:sz w:val="28"/>
          <w:szCs w:val="26"/>
        </w:rPr>
      </w:pPr>
      <w:bookmarkStart w:id="61" w:name="_Ref511983401"/>
      <w:bookmarkStart w:id="62" w:name="_Toc126741407"/>
      <w:r w:rsidRPr="00211B61">
        <w:rPr>
          <w:sz w:val="28"/>
          <w:szCs w:val="26"/>
        </w:rPr>
        <w:t>Technical</w:t>
      </w:r>
      <w:r w:rsidR="00470AEE" w:rsidRPr="00211B61">
        <w:rPr>
          <w:sz w:val="28"/>
          <w:szCs w:val="26"/>
        </w:rPr>
        <w:t xml:space="preserve"> </w:t>
      </w:r>
      <w:r w:rsidRPr="00211B61">
        <w:rPr>
          <w:sz w:val="28"/>
          <w:szCs w:val="26"/>
        </w:rPr>
        <w:t>design</w:t>
      </w:r>
      <w:r w:rsidR="00470AEE" w:rsidRPr="00211B61">
        <w:rPr>
          <w:sz w:val="28"/>
          <w:szCs w:val="26"/>
        </w:rPr>
        <w:t xml:space="preserve"> </w:t>
      </w:r>
      <w:r w:rsidRPr="00211B61">
        <w:rPr>
          <w:sz w:val="28"/>
          <w:szCs w:val="26"/>
        </w:rPr>
        <w:t>of</w:t>
      </w:r>
      <w:r w:rsidR="00470AEE" w:rsidRPr="00211B61">
        <w:rPr>
          <w:sz w:val="28"/>
          <w:szCs w:val="26"/>
        </w:rPr>
        <w:t xml:space="preserve"> </w:t>
      </w:r>
      <w:r w:rsidRPr="00211B61">
        <w:rPr>
          <w:sz w:val="28"/>
          <w:szCs w:val="26"/>
        </w:rPr>
        <w:t>the</w:t>
      </w:r>
      <w:r w:rsidR="00470AEE" w:rsidRPr="00211B61">
        <w:rPr>
          <w:sz w:val="28"/>
          <w:szCs w:val="26"/>
        </w:rPr>
        <w:t xml:space="preserve"> </w:t>
      </w:r>
      <w:r w:rsidRPr="00211B61">
        <w:rPr>
          <w:sz w:val="28"/>
          <w:szCs w:val="26"/>
        </w:rPr>
        <w:t>Frequency</w:t>
      </w:r>
      <w:r w:rsidR="00470AEE" w:rsidRPr="00211B61">
        <w:rPr>
          <w:sz w:val="28"/>
          <w:szCs w:val="26"/>
        </w:rPr>
        <w:t xml:space="preserve"> </w:t>
      </w:r>
      <w:r w:rsidRPr="00211B61">
        <w:rPr>
          <w:sz w:val="28"/>
          <w:szCs w:val="26"/>
        </w:rPr>
        <w:t>coupling</w:t>
      </w:r>
      <w:r w:rsidR="00470AEE" w:rsidRPr="00211B61">
        <w:rPr>
          <w:sz w:val="28"/>
          <w:szCs w:val="26"/>
        </w:rPr>
        <w:t xml:space="preserve"> </w:t>
      </w:r>
      <w:r w:rsidRPr="00211B61">
        <w:rPr>
          <w:sz w:val="28"/>
          <w:szCs w:val="26"/>
        </w:rPr>
        <w:t>Process</w:t>
      </w:r>
      <w:r w:rsidR="00470AEE" w:rsidRPr="00211B61">
        <w:rPr>
          <w:sz w:val="28"/>
          <w:szCs w:val="26"/>
        </w:rPr>
        <w:t xml:space="preserve"> </w:t>
      </w:r>
      <w:r w:rsidRPr="00211B61">
        <w:rPr>
          <w:sz w:val="28"/>
          <w:szCs w:val="26"/>
        </w:rPr>
        <w:t>according</w:t>
      </w:r>
      <w:r w:rsidR="00470AEE" w:rsidRPr="00211B61">
        <w:rPr>
          <w:sz w:val="28"/>
          <w:szCs w:val="26"/>
        </w:rPr>
        <w:t xml:space="preserve"> </w:t>
      </w:r>
      <w:r w:rsidRPr="00211B61">
        <w:rPr>
          <w:sz w:val="28"/>
          <w:szCs w:val="26"/>
        </w:rPr>
        <w:t>to</w:t>
      </w:r>
      <w:r w:rsidR="00470AEE" w:rsidRPr="00211B61">
        <w:rPr>
          <w:sz w:val="28"/>
          <w:szCs w:val="26"/>
        </w:rPr>
        <w:t xml:space="preserve"> </w:t>
      </w:r>
      <w:r w:rsidRPr="00211B61">
        <w:rPr>
          <w:sz w:val="28"/>
          <w:szCs w:val="26"/>
        </w:rPr>
        <w:t>article</w:t>
      </w:r>
      <w:r w:rsidR="00470AEE" w:rsidRPr="00211B61">
        <w:rPr>
          <w:sz w:val="28"/>
          <w:szCs w:val="26"/>
        </w:rPr>
        <w:t xml:space="preserve"> </w:t>
      </w:r>
      <w:r w:rsidRPr="00211B61">
        <w:rPr>
          <w:sz w:val="28"/>
          <w:szCs w:val="26"/>
        </w:rPr>
        <w:t>172(2)</w:t>
      </w:r>
      <w:r w:rsidR="00470AEE" w:rsidRPr="00211B61">
        <w:rPr>
          <w:sz w:val="28"/>
          <w:szCs w:val="26"/>
        </w:rPr>
        <w:t xml:space="preserve"> </w:t>
      </w:r>
      <w:r w:rsidRPr="00211B61">
        <w:rPr>
          <w:sz w:val="28"/>
          <w:szCs w:val="26"/>
        </w:rPr>
        <w:t>SO</w:t>
      </w:r>
      <w:r w:rsidR="00470AEE" w:rsidRPr="00211B61">
        <w:rPr>
          <w:sz w:val="28"/>
          <w:szCs w:val="26"/>
        </w:rPr>
        <w:t xml:space="preserve"> </w:t>
      </w:r>
      <w:r w:rsidRPr="00211B61">
        <w:rPr>
          <w:sz w:val="28"/>
          <w:szCs w:val="26"/>
        </w:rPr>
        <w:t>GL</w:t>
      </w:r>
      <w:r w:rsidR="00470AEE" w:rsidRPr="00211B61">
        <w:rPr>
          <w:sz w:val="28"/>
          <w:szCs w:val="26"/>
        </w:rPr>
        <w:t xml:space="preserve"> </w:t>
      </w:r>
      <w:r w:rsidRPr="00211B61">
        <w:rPr>
          <w:sz w:val="28"/>
          <w:szCs w:val="26"/>
        </w:rPr>
        <w:t>(MANDATORY)</w:t>
      </w:r>
      <w:bookmarkEnd w:id="61"/>
      <w:bookmarkEnd w:id="62"/>
    </w:p>
    <w:p w14:paraId="5BB47AA3" w14:textId="657DCAAE" w:rsidR="00DE472B" w:rsidRPr="00211B61" w:rsidRDefault="00DE472B" w:rsidP="00DE472B">
      <w:pPr>
        <w:spacing w:line="259" w:lineRule="auto"/>
        <w:contextualSpacing/>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each</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jointly</w:t>
      </w:r>
      <w:r w:rsidR="00470AEE" w:rsidRPr="00211B61">
        <w:t xml:space="preserve"> </w:t>
      </w:r>
      <w:r w:rsidRPr="00211B61">
        <w:t>define</w:t>
      </w:r>
      <w:r w:rsidR="00470AEE" w:rsidRPr="00211B61">
        <w:t xml:space="preserve"> </w:t>
      </w:r>
      <w:r w:rsidRPr="00211B61">
        <w:t>three</w:t>
      </w:r>
      <w:r w:rsidR="00470AEE" w:rsidRPr="00211B61">
        <w:t xml:space="preserve"> </w:t>
      </w:r>
      <w:r w:rsidRPr="00211B61">
        <w:t>classes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services,</w:t>
      </w:r>
      <w:r w:rsidR="00470AEE" w:rsidRPr="00211B61">
        <w:t xml:space="preserve"> </w:t>
      </w:r>
      <w:r w:rsidRPr="00211B61">
        <w:t>namely</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00D15978" w:rsidRPr="00211B61">
        <w:t>F</w:t>
      </w:r>
      <w:r w:rsidRPr="00211B61">
        <w:t>requency</w:t>
      </w:r>
      <w:r w:rsidR="00470AEE" w:rsidRPr="00211B61">
        <w:t xml:space="preserve"> </w:t>
      </w:r>
      <w:r w:rsidR="00D15978" w:rsidRPr="00211B61">
        <w:t>N</w:t>
      </w:r>
      <w:r w:rsidRPr="00211B61">
        <w:t>etting</w:t>
      </w:r>
      <w:r w:rsidR="00470AEE" w:rsidRPr="00211B61">
        <w:t xml:space="preserve"> </w:t>
      </w:r>
      <w:r w:rsidRPr="00211B61">
        <w:t>and</w:t>
      </w:r>
      <w:r w:rsidR="00470AEE" w:rsidRPr="00211B61">
        <w:t xml:space="preserve"> </w:t>
      </w:r>
      <w:r w:rsidR="00D15978" w:rsidRPr="00211B61">
        <w:t>F</w:t>
      </w:r>
      <w:r w:rsidRPr="00211B61">
        <w:t>requency</w:t>
      </w:r>
      <w:r w:rsidR="00470AEE" w:rsidRPr="00211B61">
        <w:t xml:space="preserve"> </w:t>
      </w:r>
      <w:r w:rsidR="00D15978" w:rsidRPr="00211B61">
        <w:t>O</w:t>
      </w:r>
      <w:r w:rsidRPr="00211B61">
        <w:t>ptimisation.</w:t>
      </w:r>
    </w:p>
    <w:p w14:paraId="35D19A41" w14:textId="08681C4C" w:rsidR="00DE472B" w:rsidRPr="00211B61" w:rsidRDefault="00DE472B" w:rsidP="00DE472B">
      <w:pPr>
        <w:pStyle w:val="ListParagraph"/>
        <w:numPr>
          <w:ilvl w:val="2"/>
          <w:numId w:val="20"/>
        </w:numPr>
        <w:spacing w:before="180" w:after="60" w:line="259" w:lineRule="auto"/>
        <w:rPr>
          <w:b/>
        </w:rPr>
      </w:pPr>
      <w:r w:rsidRPr="00211B61">
        <w:rPr>
          <w:b/>
        </w:rPr>
        <w:t>FCR</w:t>
      </w:r>
      <w:r w:rsidR="00470AEE" w:rsidRPr="00211B61">
        <w:rPr>
          <w:b/>
        </w:rPr>
        <w:t xml:space="preserve"> </w:t>
      </w:r>
      <w:r w:rsidRPr="00211B61">
        <w:rPr>
          <w:b/>
        </w:rPr>
        <w:t>Exchange</w:t>
      </w:r>
    </w:p>
    <w:p w14:paraId="44C1B091" w14:textId="393A051C" w:rsidR="00DE472B" w:rsidRPr="00211B61" w:rsidRDefault="00DE472B" w:rsidP="00DE472B">
      <w:pPr>
        <w:spacing w:before="60" w:after="120"/>
      </w:pPr>
      <w:r w:rsidRPr="00211B61">
        <w:t>FCR</w:t>
      </w:r>
      <w:r w:rsidR="00470AEE" w:rsidRPr="00211B61">
        <w:t xml:space="preserve"> </w:t>
      </w:r>
      <w:r w:rsidR="00D15978" w:rsidRPr="00211B61">
        <w:t>E</w:t>
      </w:r>
      <w:r w:rsidRPr="00211B61">
        <w:t>xchange</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where</w:t>
      </w:r>
      <w:r w:rsidR="00470AEE" w:rsidRPr="00211B61">
        <w:t xml:space="preserve"> </w:t>
      </w:r>
      <w:r w:rsidRPr="00211B61">
        <w:t>one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delivers</w:t>
      </w:r>
      <w:r w:rsidR="00470AEE" w:rsidRPr="00211B61">
        <w:t xml:space="preserve"> </w:t>
      </w:r>
      <w:r w:rsidRPr="00211B61">
        <w:t>FCR</w:t>
      </w:r>
      <w:r w:rsidR="00470AEE" w:rsidRPr="00211B61">
        <w:t xml:space="preserve"> </w:t>
      </w:r>
      <w:r w:rsidRPr="00211B61">
        <w:t>to</w:t>
      </w:r>
      <w:r w:rsidR="00470AEE" w:rsidRPr="00211B61">
        <w:t xml:space="preserve"> </w:t>
      </w:r>
      <w:r w:rsidRPr="00211B61">
        <w:t>the</w:t>
      </w:r>
      <w:r w:rsidR="00470AEE" w:rsidRPr="00211B61">
        <w:t xml:space="preserve"> </w:t>
      </w:r>
      <w:r w:rsidRPr="00211B61">
        <w:t>other.</w:t>
      </w:r>
      <w:r w:rsidR="00470AEE" w:rsidRPr="00211B61">
        <w:t xml:space="preserve"> </w:t>
      </w:r>
      <w:r w:rsidRPr="00211B61">
        <w:t>In</w:t>
      </w:r>
      <w:r w:rsidR="00470AEE" w:rsidRPr="00211B61">
        <w:t xml:space="preserve"> </w:t>
      </w:r>
      <w:r w:rsidRPr="00211B61">
        <w:t>such</w:t>
      </w:r>
      <w:r w:rsidR="00470AEE" w:rsidRPr="00211B61">
        <w:t xml:space="preserve"> </w:t>
      </w:r>
      <w:r w:rsidRPr="00211B61">
        <w:t>a</w:t>
      </w:r>
      <w:r w:rsidR="00470AEE" w:rsidRPr="00211B61">
        <w:t xml:space="preserve"> </w:t>
      </w:r>
      <w:r w:rsidRPr="00211B61">
        <w:t>case</w:t>
      </w:r>
      <w:r w:rsidR="00470AEE" w:rsidRPr="00211B61">
        <w:t xml:space="preserve"> </w:t>
      </w:r>
      <w:r w:rsidRPr="00211B61">
        <w:t>it</w:t>
      </w:r>
      <w:r w:rsidR="00470AEE" w:rsidRPr="00211B61">
        <w:t xml:space="preserve"> </w:t>
      </w:r>
      <w:r w:rsidRPr="00211B61">
        <w:t>shall</w:t>
      </w:r>
      <w:r w:rsidR="00470AEE" w:rsidRPr="00211B61">
        <w:t xml:space="preserve"> </w:t>
      </w:r>
      <w:r w:rsidRPr="00211B61">
        <w:t>be</w:t>
      </w:r>
      <w:r w:rsidR="00470AEE" w:rsidRPr="00211B61">
        <w:t xml:space="preserve"> </w:t>
      </w:r>
      <w:r w:rsidRPr="00211B61">
        <w:t>fulfilled</w:t>
      </w:r>
      <w:r w:rsidR="00470AEE" w:rsidRPr="00211B61">
        <w:t xml:space="preserve"> </w:t>
      </w:r>
      <w:r w:rsidRPr="00211B61">
        <w:t>that:</w:t>
      </w:r>
      <w:r w:rsidR="00470AEE" w:rsidRPr="00211B61">
        <w:t xml:space="preserve"> </w:t>
      </w:r>
    </w:p>
    <w:p w14:paraId="559F82F1" w14:textId="5656261A"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providing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FCR</w:t>
      </w:r>
      <w:r w:rsidR="00470AEE" w:rsidRPr="00211B61">
        <w:t xml:space="preserve"> </w:t>
      </w:r>
      <w:r w:rsidRPr="00211B61">
        <w:t>subject</w:t>
      </w:r>
      <w:r w:rsidR="00470AEE" w:rsidRPr="00211B61">
        <w:t xml:space="preserve"> </w:t>
      </w:r>
      <w:r w:rsidRPr="00211B61">
        <w:t>to</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its</w:t>
      </w:r>
      <w:r w:rsidR="00470AEE" w:rsidRPr="00211B61">
        <w:t xml:space="preserve"> </w:t>
      </w:r>
      <w:r w:rsidRPr="00211B61">
        <w:t>own</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SO</w:t>
      </w:r>
      <w:r w:rsidR="00470AEE" w:rsidRPr="00211B61">
        <w:t xml:space="preserve"> </w:t>
      </w:r>
      <w:r w:rsidRPr="00211B61">
        <w:t>GL</w:t>
      </w:r>
      <w:r w:rsidR="00470AEE" w:rsidRPr="00211B61">
        <w:t xml:space="preserve"> </w:t>
      </w:r>
      <w:r w:rsidRPr="00211B61">
        <w:t>Article</w:t>
      </w:r>
      <w:r w:rsidR="00470AEE" w:rsidRPr="00211B61">
        <w:t xml:space="preserve"> </w:t>
      </w:r>
      <w:r w:rsidRPr="00211B61">
        <w:t>173(3)</w:t>
      </w:r>
      <w:r w:rsidR="00470AEE" w:rsidRPr="00211B61">
        <w:t xml:space="preserve"> </w:t>
      </w:r>
      <w:r w:rsidRPr="00211B61">
        <w:t>and</w:t>
      </w:r>
      <w:r w:rsidR="00470AEE" w:rsidRPr="00211B61">
        <w:t xml:space="preserve"> </w:t>
      </w:r>
    </w:p>
    <w:p w14:paraId="636F3057" w14:textId="690D1397"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receiving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(via</w:t>
      </w:r>
      <w:r w:rsidR="00470AEE" w:rsidRPr="00211B61">
        <w:t xml:space="preserve"> </w:t>
      </w:r>
      <w:r w:rsidRPr="00211B61">
        <w:t>the</w:t>
      </w:r>
      <w:r w:rsidR="00470AEE" w:rsidRPr="00211B61">
        <w:t xml:space="preserve"> </w:t>
      </w:r>
      <w:r w:rsidRPr="00211B61">
        <w:t>TSO</w:t>
      </w:r>
      <w:r w:rsidR="00470AEE" w:rsidRPr="00211B61">
        <w:t xml:space="preserve"> </w:t>
      </w:r>
      <w:r w:rsidRPr="00211B61">
        <w:t>or</w:t>
      </w:r>
      <w:r w:rsidR="00470AEE" w:rsidRPr="00211B61">
        <w:t xml:space="preserve"> </w:t>
      </w:r>
      <w:r w:rsidRPr="00211B61">
        <w:t>via</w:t>
      </w:r>
      <w:r w:rsidR="00470AEE" w:rsidRPr="00211B61">
        <w:t xml:space="preserve"> </w:t>
      </w:r>
      <w:r w:rsidRPr="00211B61">
        <w:t>the</w:t>
      </w:r>
      <w:r w:rsidR="00470AEE" w:rsidRPr="00211B61">
        <w:t xml:space="preserve"> </w:t>
      </w:r>
      <w:r w:rsidRPr="00211B61">
        <w:t>sourced</w:t>
      </w:r>
      <w:r w:rsidR="00470AEE" w:rsidRPr="00211B61">
        <w:t xml:space="preserve"> </w:t>
      </w:r>
      <w:r w:rsidRPr="00211B61">
        <w:t>BSPs)</w:t>
      </w:r>
      <w:r w:rsidR="00470AEE" w:rsidRPr="00211B61">
        <w:t xml:space="preserve"> </w:t>
      </w:r>
      <w:r w:rsidRPr="00211B61">
        <w:t>shall</w:t>
      </w:r>
      <w:r w:rsidR="00470AEE" w:rsidRPr="00211B61">
        <w:t xml:space="preserve"> </w:t>
      </w:r>
      <w:r w:rsidRPr="00211B61">
        <w:t>have</w:t>
      </w:r>
      <w:r w:rsidR="00470AEE" w:rsidRPr="00211B61">
        <w:t xml:space="preserve"> </w:t>
      </w:r>
      <w:r w:rsidRPr="00211B61">
        <w:t>a</w:t>
      </w:r>
      <w:r w:rsidR="00470AEE" w:rsidRPr="00211B61">
        <w:t xml:space="preserve"> </w:t>
      </w:r>
      <w:r w:rsidRPr="00211B61">
        <w:t>back-up</w:t>
      </w:r>
      <w:r w:rsidR="00470AEE" w:rsidRPr="00211B61">
        <w:t xml:space="preserve"> </w:t>
      </w:r>
      <w:r w:rsidRPr="00211B61">
        <w:t>process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service</w:t>
      </w:r>
      <w:r w:rsidR="00470AEE" w:rsidRPr="00211B61">
        <w:t xml:space="preserve"> </w:t>
      </w:r>
      <w:r w:rsidRPr="00211B61">
        <w:t>fails.</w:t>
      </w:r>
    </w:p>
    <w:p w14:paraId="43B3EB29" w14:textId="77777777" w:rsidR="00DE472B" w:rsidRPr="00211B61" w:rsidRDefault="00DE472B" w:rsidP="00DE472B">
      <w:pPr>
        <w:pStyle w:val="ListParagraph"/>
        <w:spacing w:before="120" w:after="120" w:line="259" w:lineRule="auto"/>
        <w:ind w:left="284"/>
      </w:pPr>
    </w:p>
    <w:p w14:paraId="4F0E23D8" w14:textId="0E79ACE9"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Pr="00211B61">
        <w:rPr>
          <w:b/>
        </w:rPr>
        <w:t>Netting</w:t>
      </w:r>
    </w:p>
    <w:p w14:paraId="455B5DEC" w14:textId="551E6740" w:rsidR="00DE472B" w:rsidRPr="00211B61" w:rsidRDefault="00DE472B" w:rsidP="00DE472B">
      <w:pPr>
        <w:spacing w:before="60" w:after="120"/>
      </w:pPr>
      <w:r w:rsidRPr="00211B61">
        <w:t>Frequency</w:t>
      </w:r>
      <w:r w:rsidR="00470AEE" w:rsidRPr="00211B61">
        <w:t xml:space="preserve"> </w:t>
      </w:r>
      <w:r w:rsidR="00D15978" w:rsidRPr="00211B61">
        <w:t>N</w:t>
      </w:r>
      <w:r w:rsidRPr="00211B61">
        <w:t>etting</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reduces</w:t>
      </w:r>
      <w:r w:rsidR="00470AEE" w:rsidRPr="00211B61">
        <w:t xml:space="preserve"> </w:t>
      </w:r>
      <w:r w:rsidRPr="00211B61">
        <w:t>counter-activations</w:t>
      </w:r>
      <w:r w:rsidR="00470AEE" w:rsidRPr="00211B61">
        <w:t xml:space="preserve"> </w:t>
      </w:r>
      <w:r w:rsidRPr="00211B61">
        <w:t>of</w:t>
      </w:r>
      <w:r w:rsidR="00470AEE" w:rsidRPr="00211B61">
        <w:t xml:space="preserve"> </w:t>
      </w:r>
      <w:r w:rsidRPr="00211B61">
        <w:t>FCR</w:t>
      </w:r>
      <w:r w:rsidR="00470AEE" w:rsidRPr="00211B61">
        <w:t xml:space="preserve"> </w:t>
      </w:r>
      <w:r w:rsidRPr="00211B61">
        <w:t>only</w:t>
      </w:r>
      <w:r w:rsidR="00470AEE" w:rsidRPr="00211B61">
        <w:t xml:space="preserve"> </w:t>
      </w:r>
      <w:r w:rsidRPr="00211B61">
        <w:t>when</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which</w:t>
      </w:r>
      <w:r w:rsidR="00470AEE" w:rsidRPr="00211B61">
        <w:t xml:space="preserve"> </w:t>
      </w:r>
      <w:r w:rsidRPr="00211B61">
        <w:t>have</w:t>
      </w:r>
      <w:r w:rsidR="00470AEE" w:rsidRPr="00211B61">
        <w:t xml:space="preserve"> </w:t>
      </w:r>
      <w:r w:rsidRPr="00211B61">
        <w:t>an</w:t>
      </w:r>
      <w:r w:rsidR="00470AEE" w:rsidRPr="00211B61">
        <w:t xml:space="preserve"> </w:t>
      </w:r>
      <w:r w:rsidRPr="00211B61">
        <w:t>opposite</w:t>
      </w:r>
      <w:r w:rsidR="00470AEE" w:rsidRPr="00211B61">
        <w:t xml:space="preserve"> </w:t>
      </w:r>
      <w:r w:rsidRPr="00211B61">
        <w:t>sign.</w:t>
      </w:r>
      <w:r w:rsidR="00470AEE" w:rsidRPr="00211B61">
        <w:t xml:space="preserve"> </w:t>
      </w:r>
      <w:r w:rsidRPr="00211B61">
        <w:t>Frequency</w:t>
      </w:r>
      <w:r w:rsidR="00470AEE" w:rsidRPr="00211B61">
        <w:t xml:space="preserve"> </w:t>
      </w:r>
      <w:r w:rsidR="00D15978" w:rsidRPr="00211B61">
        <w:t>N</w:t>
      </w:r>
      <w:r w:rsidRPr="00211B61">
        <w:t>etting</w:t>
      </w:r>
      <w:r w:rsidR="00470AEE" w:rsidRPr="00211B61">
        <w:t xml:space="preserve"> </w:t>
      </w:r>
      <w:r w:rsidRPr="00211B61">
        <w:t>hence</w:t>
      </w:r>
      <w:r w:rsidR="00470AEE" w:rsidRPr="00211B61">
        <w:t xml:space="preserve"> </w:t>
      </w:r>
      <w:r w:rsidRPr="00211B61">
        <w:t>always</w:t>
      </w:r>
      <w:r w:rsidR="00470AEE" w:rsidRPr="00211B61">
        <w:t xml:space="preserve"> </w:t>
      </w:r>
      <w:r w:rsidRPr="00211B61">
        <w:t>improves</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all</w:t>
      </w:r>
      <w:r w:rsidR="00470AEE" w:rsidRPr="00211B61">
        <w:t xml:space="preserve"> </w:t>
      </w:r>
      <w:r w:rsidRPr="00211B61">
        <w:t>participating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w:t>
      </w:r>
      <w:r w:rsidR="00470AEE" w:rsidRPr="00211B61">
        <w:t xml:space="preserve"> </w:t>
      </w:r>
      <w:r w:rsidRPr="00211B61">
        <w:t>case</w:t>
      </w:r>
      <w:r w:rsidR="00470AEE" w:rsidRPr="00211B61">
        <w:t xml:space="preserve"> </w:t>
      </w:r>
      <w:r w:rsidRPr="00211B61">
        <w:t>there</w:t>
      </w:r>
      <w:r w:rsidR="00470AEE" w:rsidRPr="00211B61">
        <w:t xml:space="preserve"> </w:t>
      </w:r>
      <w:r w:rsidRPr="00211B61">
        <w:t>are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with</w:t>
      </w:r>
      <w:r w:rsidR="00470AEE" w:rsidRPr="00211B61">
        <w:t xml:space="preserve"> </w:t>
      </w:r>
      <w:r w:rsidRPr="00211B61">
        <w:t>opposite</w:t>
      </w:r>
      <w:r w:rsidR="00470AEE" w:rsidRPr="00211B61">
        <w:t xml:space="preserve"> </w:t>
      </w:r>
      <w:r w:rsidRPr="00211B61">
        <w:t>signs.</w:t>
      </w:r>
    </w:p>
    <w:p w14:paraId="6D732CDE" w14:textId="669F5342"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00D15978" w:rsidRPr="00211B61">
        <w:rPr>
          <w:b/>
        </w:rPr>
        <w:t>O</w:t>
      </w:r>
      <w:r w:rsidRPr="00211B61">
        <w:rPr>
          <w:b/>
        </w:rPr>
        <w:t>ptimisation</w:t>
      </w:r>
    </w:p>
    <w:p w14:paraId="13F275E5" w14:textId="6F54D463" w:rsidR="00DE472B" w:rsidRPr="00211B61" w:rsidRDefault="00DE472B" w:rsidP="00DE472B">
      <w:pPr>
        <w:spacing w:before="60"/>
      </w:pPr>
      <w:r w:rsidRPr="00211B61">
        <w:t>Frequency</w:t>
      </w:r>
      <w:r w:rsidR="00470AEE" w:rsidRPr="00211B61">
        <w:t xml:space="preserve"> </w:t>
      </w:r>
      <w:r w:rsidR="00D15978" w:rsidRPr="00211B61">
        <w:t>O</w:t>
      </w:r>
      <w:r w:rsidRPr="00211B61">
        <w:t>ptimisation</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improves</w:t>
      </w:r>
      <w:r w:rsidR="00470AEE" w:rsidRPr="00211B61">
        <w:t xml:space="preserve"> </w:t>
      </w:r>
      <w:r w:rsidRPr="00211B61">
        <w:t>overall</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by</w:t>
      </w:r>
      <w:r w:rsidR="00470AEE" w:rsidRPr="00211B61">
        <w:t xml:space="preserve"> </w:t>
      </w:r>
      <w:r w:rsidRPr="00211B61">
        <w:t>mutual</w:t>
      </w:r>
      <w:r w:rsidR="00470AEE" w:rsidRPr="00211B61">
        <w:t xml:space="preserve"> </w:t>
      </w:r>
      <w:r w:rsidRPr="00211B61">
        <w:t>FCR</w:t>
      </w:r>
      <w:r w:rsidR="00470AEE" w:rsidRPr="00211B61">
        <w:t xml:space="preserve"> </w:t>
      </w:r>
      <w:r w:rsidRPr="00211B61">
        <w:t>support</w:t>
      </w:r>
      <w:r w:rsidR="00470AEE" w:rsidRPr="00211B61">
        <w:t xml:space="preserve"> </w:t>
      </w:r>
      <w:r w:rsidRPr="00211B61">
        <w:t>between</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This</w:t>
      </w:r>
      <w:r w:rsidR="00470AEE" w:rsidRPr="00211B61">
        <w:t xml:space="preserve"> </w:t>
      </w:r>
      <w:r w:rsidRPr="00211B61">
        <w:t>is</w:t>
      </w:r>
      <w:r w:rsidR="00470AEE" w:rsidRPr="00211B61">
        <w:t xml:space="preserve"> </w:t>
      </w:r>
      <w:r w:rsidRPr="00211B61">
        <w:t>arranged</w:t>
      </w:r>
      <w:r w:rsidR="00470AEE" w:rsidRPr="00211B61">
        <w:t xml:space="preserve"> </w:t>
      </w:r>
      <w:r w:rsidRPr="00211B61">
        <w:t>such</w:t>
      </w:r>
      <w:r w:rsidR="00470AEE" w:rsidRPr="00211B61">
        <w:t xml:space="preserve"> </w:t>
      </w:r>
      <w:r w:rsidRPr="00211B61">
        <w:t>that</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are</w:t>
      </w:r>
      <w:r w:rsidR="00470AEE" w:rsidRPr="00211B61">
        <w:t xml:space="preserve"> </w:t>
      </w:r>
      <w:r w:rsidRPr="00211B61">
        <w:t>used</w:t>
      </w:r>
      <w:r w:rsidR="00470AEE" w:rsidRPr="00211B61">
        <w:t xml:space="preserve"> </w:t>
      </w:r>
      <w:r w:rsidRPr="00211B61">
        <w:t>and</w:t>
      </w:r>
      <w:r w:rsidR="00470AEE" w:rsidRPr="00211B61">
        <w:t xml:space="preserve"> </w:t>
      </w:r>
      <w:r w:rsidRPr="00211B61">
        <w:t>optimised</w:t>
      </w:r>
      <w:r w:rsidR="00470AEE" w:rsidRPr="00211B61">
        <w:t xml:space="preserve"> </w:t>
      </w:r>
      <w:r w:rsidRPr="00211B61">
        <w:t>to</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the</w:t>
      </w:r>
      <w:r w:rsidR="00470AEE" w:rsidRPr="00211B61">
        <w:t xml:space="preserve"> </w:t>
      </w:r>
      <w:r w:rsidRPr="00211B61">
        <w:t>absolute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is</w:t>
      </w:r>
      <w:r w:rsidR="00470AEE" w:rsidRPr="00211B61">
        <w:t xml:space="preserve"> </w:t>
      </w:r>
      <w:r w:rsidRPr="00211B61">
        <w:t>minimised.</w:t>
      </w:r>
      <w:r w:rsidR="00470AEE" w:rsidRPr="00211B61">
        <w:t xml:space="preserve"> </w:t>
      </w:r>
      <w:r w:rsidRPr="00211B61">
        <w:t>The</w:t>
      </w:r>
      <w:r w:rsidR="00470AEE" w:rsidRPr="00211B61">
        <w:t xml:space="preserve"> </w:t>
      </w:r>
      <w:r w:rsidRPr="00211B61">
        <w:t>objective</w:t>
      </w:r>
      <w:r w:rsidR="00470AEE" w:rsidRPr="00211B61">
        <w:t xml:space="preserve"> </w:t>
      </w:r>
      <w:r w:rsidRPr="00211B61">
        <w:t>function</w:t>
      </w:r>
      <w:r w:rsidR="00470AEE" w:rsidRPr="00211B61">
        <w:t xml:space="preserve"> </w:t>
      </w:r>
      <w:r w:rsidRPr="00211B61">
        <w:t>of</w:t>
      </w:r>
      <w:r w:rsidR="00470AEE" w:rsidRPr="00211B61">
        <w:t xml:space="preserve"> </w:t>
      </w:r>
      <w:r w:rsidRPr="00211B61">
        <w:t>Frequency</w:t>
      </w:r>
      <w:r w:rsidR="00470AEE" w:rsidRPr="00211B61">
        <w:t xml:space="preserve"> </w:t>
      </w:r>
      <w:r w:rsidRPr="00211B61">
        <w:t>optimisation</w:t>
      </w:r>
      <w:r w:rsidR="00470AEE" w:rsidRPr="00211B61">
        <w:t xml:space="preserve"> </w:t>
      </w:r>
      <w:r w:rsidRPr="00211B61">
        <w:t>applies</w:t>
      </w:r>
      <w:r w:rsidR="00470AEE" w:rsidRPr="00211B61">
        <w:t xml:space="preserve"> </w:t>
      </w:r>
      <w:r w:rsidRPr="00211B61">
        <w:t>different</w:t>
      </w:r>
      <w:r w:rsidR="00470AEE" w:rsidRPr="00211B61">
        <w:t xml:space="preserve"> </w:t>
      </w:r>
      <w:r w:rsidRPr="00211B61">
        <w:t>weights</w:t>
      </w:r>
      <w:r w:rsidR="00470AEE" w:rsidRPr="00211B61">
        <w:t xml:space="preserve"> </w:t>
      </w:r>
      <w:r w:rsidRPr="00211B61">
        <w:t>to</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with</w:t>
      </w:r>
      <w:r w:rsidR="00470AEE" w:rsidRPr="00211B61">
        <w:t xml:space="preserve"> </w:t>
      </w:r>
      <w:r w:rsidRPr="00211B61">
        <w:t>no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having</w:t>
      </w:r>
      <w:r w:rsidR="00470AEE" w:rsidRPr="00211B61">
        <w:t xml:space="preserve"> </w:t>
      </w:r>
      <w:r w:rsidRPr="00211B61">
        <w:t>a</w:t>
      </w:r>
      <w:r w:rsidR="00470AEE" w:rsidRPr="00211B61">
        <w:t xml:space="preserve"> </w:t>
      </w:r>
      <w:r w:rsidRPr="00211B61">
        <w:t>zero</w:t>
      </w:r>
      <w:r w:rsidR="00470AEE" w:rsidRPr="00211B61">
        <w:t xml:space="preserve"> </w:t>
      </w:r>
      <w:r w:rsidRPr="00211B61">
        <w:t>weight</w:t>
      </w:r>
      <w:r w:rsidR="00470AEE" w:rsidRPr="00211B61">
        <w:t xml:space="preserve"> </w:t>
      </w:r>
      <w:r w:rsidRPr="00211B61">
        <w:t>and</w:t>
      </w:r>
      <w:r w:rsidR="00470AEE" w:rsidRPr="00211B61">
        <w:t xml:space="preserve"> </w:t>
      </w:r>
      <w:r w:rsidRPr="00211B61">
        <w:t>the</w:t>
      </w:r>
      <w:r w:rsidR="00470AEE" w:rsidRPr="00211B61">
        <w:t xml:space="preserve"> </w:t>
      </w:r>
      <w:r w:rsidRPr="00211B61">
        <w:t>weightings</w:t>
      </w:r>
      <w:r w:rsidR="00470AEE" w:rsidRPr="00211B61">
        <w:t xml:space="preserve"> </w:t>
      </w:r>
      <w:r w:rsidRPr="00211B61">
        <w:t>being</w:t>
      </w:r>
      <w:r w:rsidR="00470AEE" w:rsidRPr="00211B61">
        <w:t xml:space="preserve"> </w:t>
      </w:r>
      <w:r w:rsidRPr="00211B61">
        <w:t>agreed</w:t>
      </w:r>
      <w:r w:rsidR="00470AEE" w:rsidRPr="00211B61">
        <w:t xml:space="preserve"> </w:t>
      </w:r>
      <w:r w:rsidRPr="00211B61">
        <w:t>by</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Frequency</w:t>
      </w:r>
      <w:r w:rsidR="00470AEE" w:rsidRPr="00211B61">
        <w:t xml:space="preserve"> </w:t>
      </w:r>
      <w:r w:rsidR="00D15978" w:rsidRPr="00211B61">
        <w:t>O</w:t>
      </w:r>
      <w:r w:rsidRPr="00211B61">
        <w:t>ptimisation</w:t>
      </w:r>
      <w:r w:rsidR="00470AEE" w:rsidRPr="00211B61">
        <w:t xml:space="preserve"> </w:t>
      </w:r>
      <w:r w:rsidRPr="00211B61">
        <w:t>hence</w:t>
      </w:r>
      <w:r w:rsidR="00470AEE" w:rsidRPr="00211B61">
        <w:t xml:space="preserve"> </w:t>
      </w:r>
      <w:r w:rsidRPr="00211B61">
        <w:t>improves</w:t>
      </w:r>
      <w:r w:rsidR="00470AEE" w:rsidRPr="00211B61">
        <w:t xml:space="preserve"> </w:t>
      </w:r>
      <w:r w:rsidRPr="00211B61">
        <w:t>the</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those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involved.</w:t>
      </w:r>
    </w:p>
    <w:p w14:paraId="32DB4207" w14:textId="1E069B72" w:rsidR="00DE472B" w:rsidRPr="00211B61" w:rsidRDefault="00DE472B" w:rsidP="00DE472B">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willing</w:t>
      </w:r>
      <w:r w:rsidR="00470AEE" w:rsidRPr="00211B61">
        <w:t xml:space="preserve"> </w:t>
      </w:r>
      <w:r w:rsidRPr="00211B61">
        <w:t>to</w:t>
      </w:r>
      <w:r w:rsidR="00470AEE" w:rsidRPr="00211B61">
        <w:t xml:space="preserve"> </w:t>
      </w:r>
      <w:r w:rsidRPr="00211B61">
        <w:t>implement</w:t>
      </w:r>
      <w:r w:rsidR="00470AEE" w:rsidRPr="00211B61">
        <w:t xml:space="preserve"> </w:t>
      </w:r>
      <w:r w:rsidRPr="00211B61">
        <w:rPr>
          <w:rFonts w:cstheme="minorHAnsi"/>
        </w:rPr>
        <w:t>any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services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advance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1A236EFE" w14:textId="7CB52B2F" w:rsidR="009D6B01" w:rsidRPr="00211B61" w:rsidRDefault="009D6B01" w:rsidP="007A5DDB">
      <w:pPr>
        <w:pStyle w:val="Heading2"/>
        <w:numPr>
          <w:ilvl w:val="1"/>
          <w:numId w:val="20"/>
        </w:numPr>
      </w:pPr>
      <w:bookmarkStart w:id="63" w:name="_Toc126741408"/>
      <w:r w:rsidRPr="00211B61">
        <w:lastRenderedPageBreak/>
        <w:t>Methodology</w:t>
      </w:r>
      <w:r w:rsidR="00470AEE" w:rsidRPr="00211B61">
        <w:t xml:space="preserve"> </w:t>
      </w:r>
      <w:r w:rsidRPr="00211B61">
        <w:t>to</w:t>
      </w:r>
      <w:r w:rsidR="00470AEE" w:rsidRPr="00211B61">
        <w:t xml:space="preserve"> </w:t>
      </w:r>
      <w:r w:rsidRPr="00211B61">
        <w:t>determine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000B313B" w:rsidRPr="00211B61">
        <w:t>sharing</w:t>
      </w:r>
      <w:r w:rsidR="00470AEE" w:rsidRPr="00211B61">
        <w:t xml:space="preserve"> </w:t>
      </w:r>
      <w:r w:rsidR="000B313B" w:rsidRPr="00211B61">
        <w:t>of</w:t>
      </w:r>
      <w:r w:rsidR="00470AEE" w:rsidRPr="00211B61">
        <w:t xml:space="preserve"> </w:t>
      </w:r>
      <w:r w:rsidR="000B313B" w:rsidRPr="00211B61">
        <w:t>FCR</w:t>
      </w:r>
      <w:r w:rsidR="00470AEE" w:rsidRPr="00211B61">
        <w:t xml:space="preserve"> </w:t>
      </w:r>
      <w:r w:rsidR="000B313B" w:rsidRPr="00211B61">
        <w:t>between</w:t>
      </w:r>
      <w:r w:rsidR="00470AEE" w:rsidRPr="00211B61">
        <w:t xml:space="preserve"> </w:t>
      </w:r>
      <w:r w:rsidR="000B313B" w:rsidRPr="00211B61">
        <w:t>Synchronous</w:t>
      </w:r>
      <w:r w:rsidR="00470AEE" w:rsidRPr="00211B61">
        <w:t xml:space="preserve"> </w:t>
      </w:r>
      <w:r w:rsidR="000B313B" w:rsidRPr="00211B61">
        <w:t>A</w:t>
      </w:r>
      <w:r w:rsidRPr="00211B61">
        <w:t>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173(4)</w:t>
      </w:r>
      <w:r w:rsidR="00470AEE" w:rsidRPr="00211B61">
        <w:t xml:space="preserve"> </w:t>
      </w:r>
      <w:r w:rsidRPr="00211B61">
        <w:t>and</w:t>
      </w:r>
      <w:r w:rsidR="00470AEE" w:rsidRPr="00211B61">
        <w:t xml:space="preserve"> </w:t>
      </w:r>
      <w:r w:rsidRPr="00211B61">
        <w:t>Article</w:t>
      </w:r>
      <w:r w:rsidR="00470AEE" w:rsidRPr="00211B61">
        <w:t xml:space="preserve"> </w:t>
      </w:r>
      <w:r w:rsidRPr="00211B61">
        <w:t>118</w:t>
      </w:r>
      <w:r w:rsidR="00AA0E2C" w:rsidRPr="00211B61">
        <w:t>(1)</w:t>
      </w:r>
      <w:r w:rsidRPr="00211B61">
        <w:t>(x)</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63"/>
    </w:p>
    <w:p w14:paraId="136D4A7E" w14:textId="00257D68" w:rsidR="008B5CDF" w:rsidRPr="00211B61" w:rsidRDefault="008B5CDF" w:rsidP="008B5CDF">
      <w:pPr>
        <w:pStyle w:val="Heading2"/>
        <w:numPr>
          <w:ilvl w:val="3"/>
          <w:numId w:val="20"/>
        </w:numPr>
        <w:rPr>
          <w:sz w:val="24"/>
        </w:rPr>
      </w:pPr>
      <w:bookmarkStart w:id="64" w:name="_Toc126741409"/>
      <w:r w:rsidRPr="00211B61">
        <w:rPr>
          <w:sz w:val="24"/>
        </w:rPr>
        <w:t>Exchange</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4"/>
    </w:p>
    <w:p w14:paraId="70F3E503" w14:textId="45B40C67" w:rsidR="00DE472B" w:rsidRPr="00211B61" w:rsidRDefault="00DE472B" w:rsidP="00DE472B">
      <w:pPr>
        <w:spacing w:line="259" w:lineRule="auto"/>
        <w:contextualSpacing/>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173(4)</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4DCDD086" w14:textId="12BD886A" w:rsidR="008B5CDF" w:rsidRPr="00211B61" w:rsidRDefault="008B5CDF" w:rsidP="008B5CDF">
      <w:pPr>
        <w:pStyle w:val="abcAufzhlung"/>
        <w:numPr>
          <w:ilvl w:val="4"/>
          <w:numId w:val="20"/>
        </w:numPr>
        <w:spacing w:after="200"/>
        <w:rPr>
          <w:rFonts w:asciiTheme="minorHAnsi" w:hAnsiTheme="minorHAnsi"/>
          <w:b/>
          <w:smallCaps/>
        </w:rPr>
      </w:pPr>
      <w:r w:rsidRPr="00211B61">
        <w:rPr>
          <w:rFonts w:asciiTheme="minorHAnsi" w:hAnsiTheme="minorHAnsi"/>
          <w:b/>
          <w:smallCaps/>
        </w:rPr>
        <w:t>Exchange</w:t>
      </w:r>
      <w:r w:rsidR="00470AEE" w:rsidRPr="00211B61">
        <w:rPr>
          <w:rFonts w:asciiTheme="minorHAnsi" w:hAnsiTheme="minorHAnsi"/>
          <w:b/>
          <w:smallCaps/>
        </w:rPr>
        <w:t xml:space="preserve"> </w:t>
      </w:r>
      <w:r w:rsidRPr="00211B61">
        <w:rPr>
          <w:rFonts w:asciiTheme="minorHAnsi" w:hAnsiTheme="minorHAnsi"/>
          <w:b/>
          <w:smallCaps/>
        </w:rPr>
        <w:t>of</w:t>
      </w:r>
      <w:r w:rsidR="00470AEE" w:rsidRPr="00211B61">
        <w:rPr>
          <w:rFonts w:asciiTheme="minorHAnsi" w:hAnsiTheme="minorHAnsi"/>
          <w:b/>
          <w:smallCaps/>
        </w:rPr>
        <w:t xml:space="preserve"> </w:t>
      </w:r>
      <w:r w:rsidRPr="00211B61">
        <w:rPr>
          <w:rFonts w:asciiTheme="minorHAnsi" w:hAnsiTheme="minorHAnsi"/>
          <w:b/>
          <w:smallCaps/>
        </w:rPr>
        <w:t>FCR</w:t>
      </w:r>
      <w:r w:rsidR="00470AEE" w:rsidRPr="00211B61">
        <w:rPr>
          <w:rFonts w:asciiTheme="minorHAnsi" w:hAnsiTheme="minorHAnsi"/>
          <w:b/>
          <w:smallCaps/>
        </w:rPr>
        <w:t xml:space="preserve"> </w:t>
      </w:r>
      <w:r w:rsidRPr="00211B61">
        <w:rPr>
          <w:rFonts w:asciiTheme="minorHAnsi" w:hAnsiTheme="minorHAnsi"/>
          <w:b/>
          <w:smallCaps/>
        </w:rPr>
        <w:t>between</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Areas</w:t>
      </w:r>
      <w:r w:rsidR="00470AEE" w:rsidRPr="00211B61">
        <w:rPr>
          <w:rFonts w:asciiTheme="minorHAnsi" w:hAnsiTheme="minorHAnsi"/>
          <w:b/>
          <w:smallCaps/>
        </w:rPr>
        <w:t xml:space="preserve"> </w:t>
      </w:r>
      <w:r w:rsidRPr="00211B61">
        <w:rPr>
          <w:rFonts w:asciiTheme="minorHAnsi" w:hAnsiTheme="minorHAnsi"/>
          <w:b/>
          <w:smallCaps/>
        </w:rPr>
        <w:t>where</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r w:rsidR="00470AEE" w:rsidRPr="00211B61">
        <w:rPr>
          <w:rFonts w:asciiTheme="minorHAnsi" w:hAnsiTheme="minorHAnsi"/>
          <w:b/>
          <w:smallCaps/>
        </w:rPr>
        <w:t xml:space="preserve"> </w:t>
      </w:r>
      <w:r w:rsidRPr="00211B61">
        <w:rPr>
          <w:rFonts w:asciiTheme="minorHAnsi" w:hAnsiTheme="minorHAnsi"/>
          <w:b/>
          <w:smallCaps/>
        </w:rPr>
        <w:t>Continental</w:t>
      </w:r>
      <w:r w:rsidR="00470AEE" w:rsidRPr="00211B61">
        <w:rPr>
          <w:rFonts w:asciiTheme="minorHAnsi" w:hAnsiTheme="minorHAnsi"/>
          <w:b/>
          <w:smallCaps/>
        </w:rPr>
        <w:t xml:space="preserve"> </w:t>
      </w:r>
      <w:r w:rsidRPr="00211B61">
        <w:rPr>
          <w:rFonts w:asciiTheme="minorHAnsi" w:hAnsiTheme="minorHAnsi"/>
          <w:b/>
          <w:smallCaps/>
        </w:rPr>
        <w:t>Europe</w:t>
      </w:r>
      <w:r w:rsidR="00470AEE" w:rsidRPr="00211B61">
        <w:rPr>
          <w:rFonts w:asciiTheme="minorHAnsi" w:hAnsiTheme="minorHAnsi"/>
          <w:b/>
          <w:smallCaps/>
        </w:rPr>
        <w:t xml:space="preserve"> </w:t>
      </w:r>
      <w:r w:rsidRPr="00211B61">
        <w:rPr>
          <w:rFonts w:asciiTheme="minorHAnsi" w:hAnsiTheme="minorHAnsi"/>
          <w:b/>
          <w:smallCaps/>
        </w:rPr>
        <w:t>is</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Reserve</w:t>
      </w:r>
      <w:r w:rsidR="00470AEE" w:rsidRPr="00211B61">
        <w:rPr>
          <w:rFonts w:asciiTheme="minorHAnsi" w:hAnsiTheme="minorHAnsi"/>
          <w:b/>
          <w:smallCaps/>
        </w:rPr>
        <w:t xml:space="preserve"> </w:t>
      </w:r>
      <w:r w:rsidRPr="00211B61">
        <w:rPr>
          <w:rFonts w:asciiTheme="minorHAnsi" w:hAnsiTheme="minorHAnsi"/>
          <w:b/>
          <w:smallCaps/>
        </w:rPr>
        <w:t>Connecting</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p>
    <w:p w14:paraId="091DFD1A" w14:textId="77499D90" w:rsidR="00DE472B" w:rsidRPr="00211B61" w:rsidRDefault="00DE472B" w:rsidP="00D15978">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5E8387D7" w14:textId="54CE9381" w:rsidR="00DE472B" w:rsidRPr="00211B61" w:rsidRDefault="00DE472B" w:rsidP="00DE472B">
      <w:pPr>
        <w:pStyle w:val="Aufzhlung1"/>
        <w:numPr>
          <w:ilvl w:val="0"/>
          <w:numId w:val="85"/>
        </w:numPr>
        <w:spacing w:before="120" w:after="180" w:line="259" w:lineRule="auto"/>
        <w:ind w:left="567"/>
        <w:contextualSpacing/>
        <w:rPr>
          <w:rFonts w:asciiTheme="minorHAnsi" w:hAnsiTheme="minorHAnsi" w:cstheme="minorHAnsi"/>
          <w:szCs w:val="22"/>
        </w:rPr>
      </w:pPr>
      <w:r w:rsidRPr="00211B61">
        <w:rPr>
          <w:rFonts w:asciiTheme="minorHAnsi" w:hAnsiTheme="minorHAnsi" w:cstheme="minorHAnsi"/>
          <w:szCs w:val="22"/>
        </w:rPr>
        <w:t>Aggregated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units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groups</w:t>
      </w:r>
      <w:r w:rsidR="00470AEE" w:rsidRPr="00211B61">
        <w:rPr>
          <w:rFonts w:asciiTheme="minorHAnsi" w:hAnsiTheme="minorHAnsi" w:cstheme="minorHAnsi"/>
          <w:szCs w:val="22"/>
        </w:rPr>
        <w:t xml:space="preserve"> </w:t>
      </w:r>
      <w:r w:rsidRPr="00211B61">
        <w:rPr>
          <w:rFonts w:asciiTheme="minorHAnsi" w:hAnsiTheme="minorHAnsi" w:cstheme="minorHAnsi"/>
          <w:szCs w:val="22"/>
        </w:rPr>
        <w:t>subject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exchange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4F4D7310" w14:textId="1BFE6A51" w:rsidR="008B5CDF" w:rsidRPr="00211B61" w:rsidRDefault="00DE472B" w:rsidP="008B5CDF">
      <w:pPr>
        <w:pStyle w:val="abcAufzhlung"/>
        <w:numPr>
          <w:ilvl w:val="4"/>
          <w:numId w:val="20"/>
        </w:numPr>
        <w:spacing w:before="180" w:line="259" w:lineRule="auto"/>
        <w:contextualSpacing/>
        <w:rPr>
          <w:rFonts w:asciiTheme="minorHAnsi" w:hAnsiTheme="minorHAnsi" w:cstheme="minorHAnsi"/>
          <w:b/>
          <w:smallCaps/>
          <w:szCs w:val="22"/>
        </w:rPr>
      </w:pPr>
      <w:r w:rsidRPr="00211B61">
        <w:rPr>
          <w:rFonts w:asciiTheme="minorHAnsi" w:hAnsiTheme="minorHAnsi" w:cstheme="minorHAnsi"/>
          <w:b/>
          <w:smallCaps/>
          <w:szCs w:val="22"/>
        </w:rPr>
        <w:t>Exchange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of</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FCR</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between</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S</w:t>
      </w:r>
      <w:r w:rsidRPr="00211B61">
        <w:rPr>
          <w:rFonts w:asciiTheme="minorHAnsi" w:hAnsiTheme="minorHAnsi" w:cstheme="minorHAnsi"/>
          <w:b/>
          <w:smallCaps/>
          <w:szCs w:val="22"/>
        </w:rPr>
        <w:t>ynchronous</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A</w:t>
      </w:r>
      <w:r w:rsidRPr="00211B61">
        <w:rPr>
          <w:rFonts w:asciiTheme="minorHAnsi" w:hAnsiTheme="minorHAnsi" w:cstheme="minorHAnsi"/>
          <w:b/>
          <w:smallCaps/>
          <w:szCs w:val="22"/>
        </w:rPr>
        <w:t>reas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where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CE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is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Reserve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Receiving</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p>
    <w:p w14:paraId="34CF7889" w14:textId="5C6F5158" w:rsidR="00DE472B" w:rsidRPr="00211B61" w:rsidRDefault="00DE472B" w:rsidP="008B5CDF">
      <w:pPr>
        <w:tabs>
          <w:tab w:val="left" w:pos="0"/>
          <w:tab w:val="left" w:pos="284"/>
        </w:tabs>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consider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constrains:</w:t>
      </w:r>
      <w:r w:rsidR="00470AEE" w:rsidRPr="00211B61">
        <w:rPr>
          <w:rFonts w:cstheme="minorHAnsi"/>
        </w:rPr>
        <w:t xml:space="preserve"> </w:t>
      </w:r>
    </w:p>
    <w:p w14:paraId="164FE53B" w14:textId="77C7E7A8"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30</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combined</w:t>
      </w:r>
      <w:r w:rsidR="00470AEE" w:rsidRPr="00211B61">
        <w:rPr>
          <w:rFonts w:cstheme="minorHAnsi"/>
        </w:rPr>
        <w:t xml:space="preserve"> </w:t>
      </w:r>
      <w:r w:rsidRPr="00211B61">
        <w:rPr>
          <w:rFonts w:cstheme="minorHAnsi"/>
        </w:rPr>
        <w:t>Initial</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physically</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inside</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p>
    <w:p w14:paraId="027B321A" w14:textId="4006C5E4"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exchange</w:t>
      </w:r>
      <w:r w:rsidR="00470AEE" w:rsidRPr="00211B61">
        <w:rPr>
          <w:rFonts w:cstheme="minorHAnsi"/>
          <w:color w:val="000000" w:themeColor="text1"/>
        </w:rPr>
        <w:t xml:space="preserve"> </w:t>
      </w:r>
      <w:r w:rsidRPr="00211B61">
        <w:rPr>
          <w:rFonts w:cstheme="minorHAnsi"/>
          <w:color w:val="000000" w:themeColor="text1"/>
        </w:rPr>
        <w:t>is</w:t>
      </w:r>
      <w:r w:rsidR="00470AEE" w:rsidRPr="00211B61">
        <w:rPr>
          <w:rFonts w:cstheme="minorHAnsi"/>
          <w:color w:val="000000" w:themeColor="text1"/>
        </w:rPr>
        <w:t xml:space="preserve"> </w:t>
      </w:r>
      <w:r w:rsidRPr="00211B61">
        <w:rPr>
          <w:rFonts w:cstheme="minorHAnsi"/>
          <w:color w:val="000000" w:themeColor="text1"/>
        </w:rPr>
        <w:t>limited</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w:t>
      </w:r>
      <w:r w:rsidR="00470AEE" w:rsidRPr="00211B61">
        <w:rPr>
          <w:rFonts w:cstheme="minorHAnsi"/>
          <w:color w:val="000000" w:themeColor="text1"/>
        </w:rPr>
        <w:t xml:space="preserve"> </w:t>
      </w:r>
      <w:r w:rsidRPr="00211B61">
        <w:rPr>
          <w:rFonts w:cstheme="minorHAnsi"/>
          <w:color w:val="000000" w:themeColor="text1"/>
        </w:rPr>
        <w:t>maximum</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5</w:t>
      </w:r>
      <w:r w:rsidR="00470AEE" w:rsidRPr="00211B61">
        <w:rPr>
          <w:rFonts w:cstheme="minorHAnsi"/>
          <w:color w:val="000000" w:themeColor="text1"/>
        </w:rPr>
        <w:t xml:space="preserve"> </w:t>
      </w:r>
      <w:r w:rsidRPr="00211B61">
        <w:rPr>
          <w:rFonts w:cstheme="minorHAnsi"/>
          <w:color w:val="000000" w:themeColor="text1"/>
        </w:rPr>
        <w:t>%</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dimensioning</w:t>
      </w:r>
      <w:r w:rsidR="00470AEE" w:rsidRPr="00211B61">
        <w:rPr>
          <w:rFonts w:cstheme="minorHAnsi"/>
          <w:color w:val="000000" w:themeColor="text1"/>
        </w:rPr>
        <w:t xml:space="preserve"> </w:t>
      </w:r>
      <w:r w:rsidRPr="00211B61">
        <w:rPr>
          <w:rFonts w:cstheme="minorHAnsi"/>
          <w:color w:val="000000" w:themeColor="text1"/>
        </w:rPr>
        <w:t>amount</w:t>
      </w:r>
      <w:r w:rsidR="00470AEE" w:rsidRPr="00211B61">
        <w:rPr>
          <w:rFonts w:cstheme="minorHAnsi"/>
          <w:color w:val="000000" w:themeColor="text1"/>
        </w:rPr>
        <w:t xml:space="preserve"> </w:t>
      </w:r>
      <w:r w:rsidRPr="00211B61">
        <w:rPr>
          <w:rFonts w:cstheme="minorHAnsi"/>
          <w:color w:val="000000" w:themeColor="text1"/>
        </w:rPr>
        <w:t>(according</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Article</w:t>
      </w:r>
      <w:r w:rsidR="00470AEE" w:rsidRPr="00211B61">
        <w:rPr>
          <w:rFonts w:cstheme="minorHAnsi"/>
          <w:color w:val="000000" w:themeColor="text1"/>
        </w:rPr>
        <w:t xml:space="preserve"> </w:t>
      </w:r>
      <w:r w:rsidRPr="00211B61">
        <w:rPr>
          <w:rFonts w:cstheme="minorHAnsi"/>
          <w:color w:val="000000" w:themeColor="text1"/>
        </w:rPr>
        <w:t>156(6)</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SO</w:t>
      </w:r>
      <w:r w:rsidR="00470AEE" w:rsidRPr="00211B61">
        <w:rPr>
          <w:rFonts w:cstheme="minorHAnsi"/>
          <w:color w:val="000000" w:themeColor="text1"/>
        </w:rPr>
        <w:t xml:space="preserve"> </w:t>
      </w:r>
      <w:r w:rsidRPr="00211B61">
        <w:rPr>
          <w:rFonts w:cstheme="minorHAnsi"/>
          <w:color w:val="000000" w:themeColor="text1"/>
        </w:rPr>
        <w:t>GL)</w:t>
      </w:r>
      <w:r w:rsidR="00470AEE" w:rsidRPr="00211B61">
        <w:rPr>
          <w:rFonts w:cstheme="minorHAnsi"/>
          <w:color w:val="000000" w:themeColor="text1"/>
        </w:rPr>
        <w:t xml:space="preserve"> </w:t>
      </w:r>
      <w:r w:rsidRPr="00211B61">
        <w:rPr>
          <w:rFonts w:cstheme="minorHAnsi"/>
          <w:bCs/>
          <w:color w:val="000000" w:themeColor="text1"/>
        </w:rPr>
        <w:t>of</w:t>
      </w:r>
      <w:r w:rsidR="00470AEE" w:rsidRPr="00211B61">
        <w:rPr>
          <w:rFonts w:cstheme="minorHAnsi"/>
          <w:bCs/>
          <w:color w:val="000000" w:themeColor="text1"/>
        </w:rPr>
        <w:t xml:space="preserve"> </w:t>
      </w:r>
      <w:r w:rsidRPr="00211B61">
        <w:rPr>
          <w:rFonts w:cstheme="minorHAnsi"/>
          <w:bCs/>
          <w:color w:val="000000" w:themeColor="text1"/>
        </w:rPr>
        <w:t>the</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Receiving</w:t>
      </w:r>
      <w:r w:rsidR="00470AEE" w:rsidRPr="00211B61">
        <w:rPr>
          <w:rFonts w:cstheme="minorHAnsi"/>
          <w:bCs/>
          <w:color w:val="000000" w:themeColor="text1"/>
        </w:rPr>
        <w:t xml:space="preserve"> </w:t>
      </w:r>
      <w:r w:rsidRPr="00211B61">
        <w:rPr>
          <w:rFonts w:cstheme="minorHAnsi"/>
          <w:bCs/>
          <w:color w:val="000000" w:themeColor="text1"/>
        </w:rPr>
        <w:t>Synchronous</w:t>
      </w:r>
      <w:r w:rsidR="00470AEE" w:rsidRPr="00211B61">
        <w:rPr>
          <w:rFonts w:cstheme="minorHAnsi"/>
          <w:bCs/>
          <w:color w:val="000000" w:themeColor="text1"/>
        </w:rPr>
        <w:t xml:space="preserve"> </w:t>
      </w:r>
      <w:r w:rsidRPr="00211B61">
        <w:rPr>
          <w:rFonts w:cstheme="minorHAnsi"/>
          <w:bCs/>
          <w:color w:val="000000" w:themeColor="text1"/>
        </w:rPr>
        <w:t>Area</w:t>
      </w:r>
      <w:r w:rsidR="00470AEE" w:rsidRPr="00211B61">
        <w:rPr>
          <w:rFonts w:cstheme="minorHAnsi"/>
          <w:bCs/>
          <w:color w:val="000000" w:themeColor="text1"/>
        </w:rPr>
        <w:t xml:space="preserve"> </w:t>
      </w:r>
      <w:r w:rsidRPr="00211B61">
        <w:rPr>
          <w:rFonts w:cstheme="minorHAnsi"/>
          <w:bCs/>
          <w:color w:val="000000" w:themeColor="text1"/>
        </w:rPr>
        <w:t>for</w:t>
      </w:r>
      <w:r w:rsidR="00470AEE" w:rsidRPr="00211B61">
        <w:rPr>
          <w:rFonts w:cstheme="minorHAnsi"/>
          <w:bCs/>
          <w:color w:val="000000" w:themeColor="text1"/>
        </w:rPr>
        <w:t xml:space="preserve"> </w:t>
      </w:r>
      <w:r w:rsidRPr="00211B61">
        <w:rPr>
          <w:rFonts w:cstheme="minorHAnsi"/>
          <w:bCs/>
          <w:color w:val="000000" w:themeColor="text1"/>
        </w:rPr>
        <w:t>each</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transfer</w:t>
      </w:r>
      <w:r w:rsidR="00470AEE" w:rsidRPr="00211B61">
        <w:rPr>
          <w:rFonts w:cstheme="minorHAnsi"/>
          <w:bCs/>
          <w:color w:val="000000" w:themeColor="text1"/>
        </w:rPr>
        <w:t xml:space="preserve"> </w:t>
      </w:r>
      <w:r w:rsidRPr="00211B61">
        <w:rPr>
          <w:rFonts w:cstheme="minorHAnsi"/>
          <w:bCs/>
          <w:color w:val="000000" w:themeColor="text1"/>
        </w:rPr>
        <w:t>HVDC</w:t>
      </w:r>
      <w:r w:rsidR="00470AEE" w:rsidRPr="00211B61">
        <w:rPr>
          <w:rFonts w:cstheme="minorHAnsi"/>
          <w:bCs/>
          <w:color w:val="000000" w:themeColor="text1"/>
        </w:rPr>
        <w:t xml:space="preserve"> </w:t>
      </w:r>
      <w:r w:rsidRPr="00211B61">
        <w:rPr>
          <w:rFonts w:cstheme="minorHAnsi"/>
          <w:bCs/>
          <w:color w:val="000000" w:themeColor="text1"/>
        </w:rPr>
        <w:t>link</w:t>
      </w:r>
      <w:r w:rsidRPr="00211B61">
        <w:rPr>
          <w:rFonts w:cstheme="minorHAnsi"/>
          <w:color w:val="000000" w:themeColor="text1"/>
        </w:rPr>
        <w:t>.</w:t>
      </w:r>
    </w:p>
    <w:p w14:paraId="72BFA603" w14:textId="012A8B57" w:rsidR="008B5CDF" w:rsidRPr="00211B61" w:rsidRDefault="008B5CDF" w:rsidP="008B5CDF">
      <w:pPr>
        <w:pStyle w:val="Heading2"/>
        <w:numPr>
          <w:ilvl w:val="3"/>
          <w:numId w:val="20"/>
        </w:numPr>
        <w:rPr>
          <w:sz w:val="24"/>
        </w:rPr>
      </w:pPr>
      <w:bookmarkStart w:id="65" w:name="_Toc126741410"/>
      <w:r w:rsidRPr="00211B61">
        <w:rPr>
          <w:sz w:val="24"/>
        </w:rPr>
        <w:t>Sharing</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5"/>
    </w:p>
    <w:p w14:paraId="1BA806B2" w14:textId="44B71769" w:rsidR="00DE472B" w:rsidRPr="00211B61" w:rsidRDefault="00DE472B" w:rsidP="00DE472B">
      <w:pPr>
        <w:spacing w:line="259" w:lineRule="auto"/>
        <w:contextualSpacing/>
        <w:rPr>
          <w:rFonts w:cstheme="minorHAnsi"/>
          <w:b/>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118(1)(x)</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636F75E5" w14:textId="7641942D" w:rsidR="008B5CDF" w:rsidRPr="00211B61" w:rsidRDefault="008B5CDF" w:rsidP="008B5CDF">
      <w:pPr>
        <w:pStyle w:val="ListParagraph"/>
        <w:numPr>
          <w:ilvl w:val="4"/>
          <w:numId w:val="20"/>
        </w:numPr>
        <w:rPr>
          <w:b/>
          <w:smallCaps/>
        </w:rPr>
      </w:pPr>
      <w:r w:rsidRPr="00211B61">
        <w:rPr>
          <w:b/>
          <w:smallCaps/>
        </w:rPr>
        <w:t>Sharing</w:t>
      </w:r>
      <w:r w:rsidR="00470AEE" w:rsidRPr="00211B61">
        <w:rPr>
          <w:b/>
          <w:smallCaps/>
        </w:rPr>
        <w:t xml:space="preserve"> </w:t>
      </w:r>
      <w:r w:rsidRPr="00211B61">
        <w:rPr>
          <w:b/>
          <w:smallCaps/>
        </w:rPr>
        <w:t>of</w:t>
      </w:r>
      <w:r w:rsidR="00470AEE" w:rsidRPr="00211B61">
        <w:rPr>
          <w:b/>
          <w:smallCaps/>
        </w:rPr>
        <w:t xml:space="preserve"> </w:t>
      </w:r>
      <w:r w:rsidRPr="00211B61">
        <w:rPr>
          <w:b/>
          <w:smallCaps/>
        </w:rPr>
        <w:t>FCR</w:t>
      </w:r>
      <w:r w:rsidR="00470AEE" w:rsidRPr="00211B61">
        <w:rPr>
          <w:b/>
          <w:smallCaps/>
        </w:rPr>
        <w:t xml:space="preserve"> </w:t>
      </w:r>
      <w:r w:rsidRPr="00211B61">
        <w:rPr>
          <w:b/>
          <w:smallCaps/>
        </w:rPr>
        <w:t>between</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Areas</w:t>
      </w:r>
      <w:r w:rsidR="00470AEE" w:rsidRPr="00211B61">
        <w:rPr>
          <w:b/>
          <w:smallCaps/>
        </w:rPr>
        <w:t xml:space="preserve"> </w:t>
      </w:r>
      <w:r w:rsidRPr="00211B61">
        <w:rPr>
          <w:b/>
          <w:smallCaps/>
        </w:rPr>
        <w:t>where</w:t>
      </w:r>
      <w:r w:rsidR="00470AEE" w:rsidRPr="00211B61">
        <w:rPr>
          <w:b/>
          <w:smallCaps/>
        </w:rPr>
        <w:t xml:space="preserve"> </w:t>
      </w:r>
      <w:r w:rsidRPr="00211B61">
        <w:rPr>
          <w:b/>
          <w:smallCaps/>
        </w:rPr>
        <w:t>the</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r w:rsidR="00470AEE" w:rsidRPr="00211B61">
        <w:rPr>
          <w:b/>
          <w:smallCaps/>
        </w:rPr>
        <w:t xml:space="preserve"> </w:t>
      </w:r>
      <w:r w:rsidRPr="00211B61">
        <w:rPr>
          <w:b/>
          <w:smallCaps/>
        </w:rPr>
        <w:t>Continental</w:t>
      </w:r>
      <w:r w:rsidR="00470AEE" w:rsidRPr="00211B61">
        <w:rPr>
          <w:b/>
          <w:smallCaps/>
        </w:rPr>
        <w:t xml:space="preserve"> </w:t>
      </w:r>
      <w:r w:rsidRPr="00211B61">
        <w:rPr>
          <w:b/>
          <w:smallCaps/>
        </w:rPr>
        <w:t>Europe</w:t>
      </w:r>
      <w:r w:rsidR="00470AEE" w:rsidRPr="00211B61">
        <w:rPr>
          <w:b/>
          <w:smallCaps/>
        </w:rPr>
        <w:t xml:space="preserve"> </w:t>
      </w:r>
      <w:r w:rsidRPr="00211B61">
        <w:rPr>
          <w:b/>
          <w:smallCaps/>
        </w:rPr>
        <w:t>is</w:t>
      </w:r>
      <w:r w:rsidR="00470AEE" w:rsidRPr="00211B61">
        <w:rPr>
          <w:b/>
          <w:smallCaps/>
        </w:rPr>
        <w:t xml:space="preserve"> </w:t>
      </w:r>
      <w:r w:rsidRPr="00211B61">
        <w:rPr>
          <w:b/>
          <w:smallCaps/>
        </w:rPr>
        <w:t>the</w:t>
      </w:r>
      <w:r w:rsidR="00470AEE" w:rsidRPr="00211B61">
        <w:rPr>
          <w:b/>
          <w:smallCaps/>
        </w:rPr>
        <w:t xml:space="preserve"> </w:t>
      </w:r>
      <w:r w:rsidRPr="00211B61">
        <w:rPr>
          <w:b/>
          <w:smallCaps/>
        </w:rPr>
        <w:t>Reserve</w:t>
      </w:r>
      <w:r w:rsidR="00470AEE" w:rsidRPr="00211B61">
        <w:rPr>
          <w:b/>
          <w:smallCaps/>
        </w:rPr>
        <w:t xml:space="preserve"> </w:t>
      </w:r>
      <w:r w:rsidRPr="00211B61">
        <w:rPr>
          <w:b/>
          <w:smallCaps/>
        </w:rPr>
        <w:t>Connecting</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p>
    <w:p w14:paraId="0FE376C5" w14:textId="5507241A" w:rsidR="00DE472B" w:rsidRPr="00211B61" w:rsidRDefault="00DE472B" w:rsidP="008B5CDF">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24500C8E" w14:textId="2D465E64" w:rsidR="00DE472B" w:rsidRPr="00211B61" w:rsidRDefault="00DE472B" w:rsidP="008B5CDF">
      <w:pPr>
        <w:pStyle w:val="Aufzhlung1"/>
        <w:numPr>
          <w:ilvl w:val="0"/>
          <w:numId w:val="85"/>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Total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w:t>
      </w:r>
      <w:r w:rsidR="004475EE" w:rsidRPr="00211B61">
        <w:rPr>
          <w:rFonts w:asciiTheme="minorHAnsi" w:hAnsiTheme="minorHAnsi" w:cstheme="minorHAnsi"/>
          <w:szCs w:val="22"/>
        </w:rPr>
        <w:t>d</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2DFE64C6" w14:textId="2C94E3E8" w:rsidR="00DE472B" w:rsidRPr="00211B61" w:rsidRDefault="00DE472B" w:rsidP="0012555A">
      <w:pPr>
        <w:pStyle w:val="ListParagraph"/>
        <w:keepNext/>
        <w:numPr>
          <w:ilvl w:val="4"/>
          <w:numId w:val="20"/>
        </w:numPr>
        <w:spacing w:before="180" w:after="60" w:line="259" w:lineRule="auto"/>
        <w:ind w:left="1577" w:hanging="726"/>
        <w:rPr>
          <w:rFonts w:cstheme="minorHAnsi"/>
          <w:b/>
          <w:smallCaps/>
        </w:rPr>
      </w:pPr>
      <w:r w:rsidRPr="00211B61">
        <w:rPr>
          <w:rFonts w:cstheme="minorHAnsi"/>
          <w:b/>
          <w:smallCaps/>
        </w:rPr>
        <w:lastRenderedPageBreak/>
        <w:t>Sharing</w:t>
      </w:r>
      <w:r w:rsidR="00470AEE" w:rsidRPr="00211B61">
        <w:rPr>
          <w:rFonts w:cstheme="minorHAnsi"/>
          <w:b/>
          <w:smallCaps/>
        </w:rPr>
        <w:t xml:space="preserve"> </w:t>
      </w:r>
      <w:r w:rsidRPr="00211B61">
        <w:rPr>
          <w:rFonts w:cstheme="minorHAnsi"/>
          <w:b/>
          <w:smallCaps/>
        </w:rPr>
        <w:t>of</w:t>
      </w:r>
      <w:r w:rsidR="00470AEE" w:rsidRPr="00211B61">
        <w:rPr>
          <w:rFonts w:cstheme="minorHAnsi"/>
          <w:b/>
          <w:smallCaps/>
        </w:rPr>
        <w:t xml:space="preserve"> </w:t>
      </w:r>
      <w:r w:rsidRPr="00211B61">
        <w:rPr>
          <w:rFonts w:cstheme="minorHAnsi"/>
          <w:b/>
          <w:smallCaps/>
        </w:rPr>
        <w:t>FCR</w:t>
      </w:r>
      <w:r w:rsidR="00470AEE" w:rsidRPr="00211B61">
        <w:rPr>
          <w:rFonts w:cstheme="minorHAnsi"/>
          <w:b/>
          <w:smallCaps/>
        </w:rPr>
        <w:t xml:space="preserve"> </w:t>
      </w:r>
      <w:r w:rsidRPr="00211B61">
        <w:rPr>
          <w:rFonts w:cstheme="minorHAnsi"/>
          <w:b/>
          <w:smallCaps/>
        </w:rPr>
        <w:t>between</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Areas</w:t>
      </w:r>
      <w:r w:rsidR="00470AEE" w:rsidRPr="00211B61">
        <w:rPr>
          <w:rFonts w:cstheme="minorHAnsi"/>
          <w:b/>
          <w:smallCaps/>
        </w:rPr>
        <w:t xml:space="preserve"> </w:t>
      </w:r>
      <w:r w:rsidRPr="00211B61">
        <w:rPr>
          <w:rFonts w:cstheme="minorHAnsi"/>
          <w:b/>
          <w:smallCaps/>
        </w:rPr>
        <w:t>where</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r w:rsidR="00470AEE" w:rsidRPr="00211B61">
        <w:rPr>
          <w:rFonts w:cstheme="minorHAnsi"/>
          <w:b/>
          <w:smallCaps/>
        </w:rPr>
        <w:t xml:space="preserve"> </w:t>
      </w:r>
      <w:r w:rsidRPr="00211B61">
        <w:rPr>
          <w:rFonts w:cstheme="minorHAnsi"/>
          <w:b/>
          <w:smallCaps/>
        </w:rPr>
        <w:t>CE</w:t>
      </w:r>
      <w:r w:rsidR="00470AEE" w:rsidRPr="00211B61">
        <w:rPr>
          <w:rFonts w:cstheme="minorHAnsi"/>
          <w:b/>
          <w:smallCaps/>
        </w:rPr>
        <w:t xml:space="preserve"> </w:t>
      </w:r>
      <w:r w:rsidRPr="00211B61">
        <w:rPr>
          <w:rFonts w:cstheme="minorHAnsi"/>
          <w:b/>
          <w:smallCaps/>
        </w:rPr>
        <w:t>is</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Reserve</w:t>
      </w:r>
      <w:r w:rsidR="00470AEE" w:rsidRPr="00211B61">
        <w:rPr>
          <w:rFonts w:cstheme="minorHAnsi"/>
          <w:b/>
          <w:smallCaps/>
        </w:rPr>
        <w:t xml:space="preserve"> </w:t>
      </w:r>
      <w:r w:rsidRPr="00211B61">
        <w:rPr>
          <w:rFonts w:cstheme="minorHAnsi"/>
          <w:b/>
          <w:smallCaps/>
        </w:rPr>
        <w:t>Receiving</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p>
    <w:p w14:paraId="136CDAD2" w14:textId="52B8F8E4" w:rsidR="00DE472B" w:rsidRPr="00211B61" w:rsidRDefault="0012555A" w:rsidP="008B5CDF">
      <w:pPr>
        <w:spacing w:after="120" w:line="259" w:lineRule="auto"/>
        <w:contextualSpacing/>
        <w:rPr>
          <w:rFonts w:cstheme="minorHAnsi"/>
        </w:rPr>
      </w:pPr>
      <w:r>
        <w:rPr>
          <w:rFonts w:cstheme="minorHAnsi"/>
        </w:rPr>
        <w:br/>
      </w:r>
      <w:r w:rsidR="00DE472B" w:rsidRPr="00211B61">
        <w:rPr>
          <w:rFonts w:cstheme="minorHAnsi"/>
        </w:rPr>
        <w:t>Sharing</w:t>
      </w:r>
      <w:r w:rsidR="00470AEE" w:rsidRPr="00211B61">
        <w:rPr>
          <w:rFonts w:cstheme="minorHAnsi"/>
        </w:rPr>
        <w:t xml:space="preserve"> </w:t>
      </w:r>
      <w:r w:rsidR="00DE472B" w:rsidRPr="00211B61">
        <w:rPr>
          <w:rFonts w:cstheme="minorHAnsi"/>
        </w:rPr>
        <w:t>of</w:t>
      </w:r>
      <w:r w:rsidR="00470AEE" w:rsidRPr="00211B61">
        <w:rPr>
          <w:rFonts w:cstheme="minorHAnsi"/>
        </w:rPr>
        <w:t xml:space="preserve"> </w:t>
      </w:r>
      <w:r w:rsidR="00DE472B" w:rsidRPr="00211B61">
        <w:rPr>
          <w:rFonts w:cstheme="minorHAnsi"/>
        </w:rPr>
        <w:t>FCR</w:t>
      </w:r>
      <w:r w:rsidR="00470AEE" w:rsidRPr="00211B61">
        <w:rPr>
          <w:rFonts w:cstheme="minorHAnsi"/>
        </w:rPr>
        <w:t xml:space="preserve"> </w:t>
      </w:r>
      <w:r w:rsidR="00DE472B" w:rsidRPr="00211B61">
        <w:rPr>
          <w:rFonts w:cstheme="minorHAnsi"/>
        </w:rPr>
        <w:t>Capacity</w:t>
      </w:r>
      <w:r w:rsidR="00470AEE" w:rsidRPr="00211B61">
        <w:rPr>
          <w:rFonts w:cstheme="minorHAnsi"/>
        </w:rPr>
        <w:t xml:space="preserve"> </w:t>
      </w:r>
      <w:r w:rsidR="00DE472B" w:rsidRPr="00211B61">
        <w:rPr>
          <w:rFonts w:cstheme="minorHAnsi"/>
        </w:rPr>
        <w:t>where</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CE</w:t>
      </w:r>
      <w:r w:rsidR="00470AEE" w:rsidRPr="00211B61">
        <w:rPr>
          <w:rFonts w:cstheme="minorHAnsi"/>
        </w:rPr>
        <w:t xml:space="preserve"> </w:t>
      </w:r>
      <w:r w:rsidR="00DE472B" w:rsidRPr="00211B61">
        <w:rPr>
          <w:rFonts w:cstheme="minorHAnsi"/>
        </w:rPr>
        <w:t>is</w:t>
      </w:r>
      <w:r w:rsidR="00470AEE" w:rsidRPr="00211B61">
        <w:rPr>
          <w:rFonts w:cstheme="minorHAnsi"/>
        </w:rPr>
        <w:t xml:space="preserve"> </w:t>
      </w:r>
      <w:r w:rsidR="00DE472B" w:rsidRPr="00211B61">
        <w:rPr>
          <w:rFonts w:cstheme="minorHAnsi"/>
        </w:rPr>
        <w:t>the</w:t>
      </w:r>
      <w:r w:rsidR="00470AEE" w:rsidRPr="00211B61">
        <w:rPr>
          <w:rFonts w:cstheme="minorHAnsi"/>
        </w:rPr>
        <w:t xml:space="preserve"> </w:t>
      </w:r>
      <w:r w:rsidR="00DE472B" w:rsidRPr="00211B61">
        <w:rPr>
          <w:rFonts w:cstheme="minorHAnsi"/>
        </w:rPr>
        <w:t>Reserve</w:t>
      </w:r>
      <w:r w:rsidR="00470AEE" w:rsidRPr="00211B61">
        <w:rPr>
          <w:rFonts w:cstheme="minorHAnsi"/>
        </w:rPr>
        <w:t xml:space="preserve"> </w:t>
      </w:r>
      <w:r w:rsidR="00DE472B" w:rsidRPr="00211B61">
        <w:rPr>
          <w:rFonts w:cstheme="minorHAnsi"/>
        </w:rPr>
        <w:t>Receiving</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shall</w:t>
      </w:r>
      <w:r w:rsidR="00470AEE" w:rsidRPr="00211B61">
        <w:rPr>
          <w:rFonts w:cstheme="minorHAnsi"/>
        </w:rPr>
        <w:t xml:space="preserve"> </w:t>
      </w:r>
      <w:r w:rsidR="00DE472B" w:rsidRPr="00211B61">
        <w:rPr>
          <w:rFonts w:cstheme="minorHAnsi"/>
        </w:rPr>
        <w:t>not</w:t>
      </w:r>
      <w:r w:rsidR="00470AEE" w:rsidRPr="00211B61">
        <w:rPr>
          <w:rFonts w:cstheme="minorHAnsi"/>
        </w:rPr>
        <w:t xml:space="preserve"> </w:t>
      </w:r>
      <w:r w:rsidR="00DE472B" w:rsidRPr="00211B61">
        <w:rPr>
          <w:rFonts w:cstheme="minorHAnsi"/>
        </w:rPr>
        <w:t>be</w:t>
      </w:r>
      <w:r w:rsidR="00470AEE" w:rsidRPr="00211B61">
        <w:rPr>
          <w:rFonts w:cstheme="minorHAnsi"/>
        </w:rPr>
        <w:t xml:space="preserve"> </w:t>
      </w:r>
      <w:r w:rsidR="00DE472B" w:rsidRPr="00211B61">
        <w:rPr>
          <w:rFonts w:cstheme="minorHAnsi"/>
        </w:rPr>
        <w:t>allowed.</w:t>
      </w:r>
    </w:p>
    <w:p w14:paraId="530622AB" w14:textId="77777777" w:rsidR="00A8123A" w:rsidRPr="00211B61" w:rsidRDefault="00A8123A" w:rsidP="00B80857">
      <w:pPr>
        <w:jc w:val="left"/>
      </w:pPr>
    </w:p>
    <w:p w14:paraId="313DC204" w14:textId="77777777" w:rsidR="00A8123A" w:rsidRPr="00211B61" w:rsidRDefault="00A8123A" w:rsidP="00B80857">
      <w:pPr>
        <w:jc w:val="left"/>
      </w:pPr>
    </w:p>
    <w:p w14:paraId="6395A105" w14:textId="27899F5D" w:rsidR="00785343" w:rsidRPr="00211B61" w:rsidRDefault="00B80857" w:rsidP="00B80857">
      <w:pPr>
        <w:jc w:val="left"/>
      </w:pPr>
      <w:r w:rsidRPr="00211B61">
        <w:br w:type="page"/>
      </w:r>
    </w:p>
    <w:p w14:paraId="5D0B10C4" w14:textId="0DA52B20" w:rsidR="00CD6BF3" w:rsidRPr="00211B61" w:rsidRDefault="00CD6BF3" w:rsidP="00BC16B4">
      <w:pPr>
        <w:pStyle w:val="Heading1"/>
        <w:numPr>
          <w:ilvl w:val="0"/>
          <w:numId w:val="20"/>
        </w:numPr>
      </w:pPr>
      <w:bookmarkStart w:id="66" w:name="_Toc126741411"/>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00665970" w:rsidRPr="00211B61">
        <w:t>v</w:t>
      </w:r>
      <w:r w:rsidRPr="00211B61">
        <w:t>alues</w:t>
      </w:r>
      <w:r w:rsidR="00470AEE" w:rsidRPr="00211B61">
        <w:t xml:space="preserve"> </w:t>
      </w:r>
      <w:r w:rsidRPr="00211B61">
        <w:t>agreed</w:t>
      </w:r>
      <w:r w:rsidR="00470AEE" w:rsidRPr="00211B61">
        <w:t xml:space="preserve"> </w:t>
      </w:r>
      <w:r w:rsidRPr="00211B61">
        <w:t>among</w:t>
      </w:r>
      <w:r w:rsidR="00470AEE" w:rsidRPr="00211B61">
        <w:t xml:space="preserve"> </w:t>
      </w:r>
      <w:r w:rsidR="00BC16B4" w:rsidRPr="00211B61">
        <w:t xml:space="preserve">the </w:t>
      </w:r>
      <w:r w:rsidR="004475EE" w:rsidRPr="00211B61">
        <w:t>Parties</w:t>
      </w:r>
      <w:bookmarkEnd w:id="66"/>
    </w:p>
    <w:p w14:paraId="128207B7" w14:textId="09514B5A" w:rsidR="00466EA0" w:rsidRPr="00211B61" w:rsidRDefault="00CD6BF3" w:rsidP="00F064E3">
      <w:pPr>
        <w:rPr>
          <w:b/>
          <w:bCs/>
          <w:smallCaps/>
        </w:rPr>
      </w:pPr>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Pr="00211B61">
        <w:t>which</w:t>
      </w:r>
      <w:r w:rsidR="00470AEE" w:rsidRPr="00211B61">
        <w:t xml:space="preserve"> </w:t>
      </w:r>
      <w:r w:rsidRPr="00211B61">
        <w:t>are</w:t>
      </w:r>
      <w:r w:rsidR="00470AEE" w:rsidRPr="00211B61">
        <w:t xml:space="preserve"> </w:t>
      </w:r>
      <w:r w:rsidRPr="00211B61">
        <w:t>jointly</w:t>
      </w:r>
      <w:r w:rsidR="00470AEE" w:rsidRPr="00211B61">
        <w:t xml:space="preserve"> </w:t>
      </w:r>
      <w:r w:rsidRPr="00211B61">
        <w:t>developed</w:t>
      </w:r>
      <w:r w:rsidR="00470AEE" w:rsidRPr="00211B61">
        <w:t xml:space="preserve"> </w:t>
      </w:r>
      <w:r w:rsidRPr="00211B61">
        <w:t>and</w:t>
      </w:r>
      <w:r w:rsidR="00470AEE" w:rsidRPr="00211B61">
        <w:t xml:space="preserve"> </w:t>
      </w:r>
      <w:r w:rsidR="004475EE" w:rsidRPr="00211B61">
        <w:t>agreed</w:t>
      </w:r>
      <w:r w:rsidR="00470AEE" w:rsidRPr="00211B61">
        <w:t xml:space="preserve"> </w:t>
      </w:r>
      <w:r w:rsidR="004475EE" w:rsidRPr="00211B61">
        <w:t>among</w:t>
      </w:r>
      <w:r w:rsidR="00470AEE" w:rsidRPr="00211B61">
        <w:t xml:space="preserve"> </w:t>
      </w:r>
      <w:r w:rsidR="004475EE" w:rsidRPr="00211B61">
        <w:t>the</w:t>
      </w:r>
      <w:r w:rsidR="00470AEE" w:rsidRPr="00211B61">
        <w:t xml:space="preserve"> </w:t>
      </w:r>
      <w:r w:rsidR="004475EE" w:rsidRPr="00211B61">
        <w:t>P</w:t>
      </w:r>
      <w:r w:rsidRPr="00211B61">
        <w:t>arties.</w:t>
      </w:r>
      <w:bookmarkStart w:id="67" w:name="_Toc475451993"/>
      <w:bookmarkStart w:id="68" w:name="_Toc475451994"/>
      <w:bookmarkStart w:id="69" w:name="_Toc475451998"/>
      <w:bookmarkStart w:id="70" w:name="_Toc475452001"/>
      <w:bookmarkStart w:id="71" w:name="_Toc475452004"/>
      <w:bookmarkStart w:id="72" w:name="_Toc475452005"/>
      <w:bookmarkStart w:id="73" w:name="_Toc475452006"/>
      <w:bookmarkStart w:id="74" w:name="_Toc475452008"/>
      <w:bookmarkEnd w:id="67"/>
      <w:bookmarkEnd w:id="68"/>
      <w:bookmarkEnd w:id="69"/>
      <w:bookmarkEnd w:id="70"/>
      <w:bookmarkEnd w:id="71"/>
      <w:bookmarkEnd w:id="72"/>
      <w:bookmarkEnd w:id="73"/>
      <w:bookmarkEnd w:id="74"/>
    </w:p>
    <w:p w14:paraId="38F98964" w14:textId="47C97545" w:rsidR="00466EA0" w:rsidRPr="00211B61" w:rsidRDefault="00ED500D" w:rsidP="008B5CDF">
      <w:pPr>
        <w:pStyle w:val="Heading2"/>
        <w:numPr>
          <w:ilvl w:val="1"/>
          <w:numId w:val="20"/>
        </w:numPr>
      </w:pPr>
      <w:bookmarkStart w:id="75" w:name="_Toc126741412"/>
      <w:r w:rsidRPr="00211B61">
        <w:t>Nomination</w:t>
      </w:r>
      <w:r w:rsidR="00470AEE" w:rsidRPr="00211B61">
        <w:t xml:space="preserve"> </w:t>
      </w:r>
      <w:r w:rsidRPr="00211B61">
        <w:t>of</w:t>
      </w:r>
      <w:r w:rsidR="00470AEE" w:rsidRPr="00211B61">
        <w:t xml:space="preserve"> </w:t>
      </w:r>
      <w:r w:rsidRPr="00211B61">
        <w:t>special</w:t>
      </w:r>
      <w:r w:rsidR="00470AEE" w:rsidRPr="00211B61">
        <w:t xml:space="preserve"> </w:t>
      </w:r>
      <w:r w:rsidRPr="00211B61">
        <w:t>roles</w:t>
      </w:r>
      <w:bookmarkEnd w:id="75"/>
    </w:p>
    <w:p w14:paraId="027C6D78" w14:textId="4A7B36B9" w:rsidR="000205DD" w:rsidRPr="00211B61" w:rsidRDefault="000205DD" w:rsidP="008B5CDF">
      <w:pPr>
        <w:pStyle w:val="Heading3"/>
        <w:numPr>
          <w:ilvl w:val="2"/>
          <w:numId w:val="20"/>
        </w:numPr>
      </w:pPr>
      <w:bookmarkStart w:id="76" w:name="_Toc126741413"/>
      <w:r w:rsidRPr="00211B61">
        <w:t>Nomination</w:t>
      </w:r>
      <w:r w:rsidR="00470AEE" w:rsidRPr="00211B61">
        <w:t xml:space="preserve"> </w:t>
      </w:r>
      <w:r w:rsidRPr="00211B61">
        <w:t>of</w:t>
      </w:r>
      <w:r w:rsidR="00470AEE" w:rsidRPr="00211B61">
        <w:t xml:space="preserve"> </w:t>
      </w:r>
      <w:r w:rsidRPr="00211B61">
        <w:t>decision</w:t>
      </w:r>
      <w:r w:rsidR="00470AEE" w:rsidRPr="00211B61">
        <w:t xml:space="preserve"> </w:t>
      </w:r>
      <w:r w:rsidRPr="00211B61">
        <w:t>body</w:t>
      </w:r>
      <w:r w:rsidR="006C2568" w:rsidRPr="00211B61">
        <w:t>/bodies</w:t>
      </w:r>
      <w:bookmarkEnd w:id="76"/>
    </w:p>
    <w:p w14:paraId="2C74880A" w14:textId="3FBAA1B7" w:rsidR="000205DD" w:rsidRPr="00211B61" w:rsidRDefault="000205DD" w:rsidP="009A213D">
      <w:r w:rsidRPr="00211B61">
        <w:t>The</w:t>
      </w:r>
      <w:r w:rsidR="00470AEE" w:rsidRPr="00211B61">
        <w:t xml:space="preserve"> </w:t>
      </w:r>
      <w:r w:rsidRPr="00211B61">
        <w:t>de</w:t>
      </w:r>
      <w:r w:rsidR="006C2568" w:rsidRPr="00211B61">
        <w:t>cision</w:t>
      </w:r>
      <w:r w:rsidR="00470AEE" w:rsidRPr="00211B61">
        <w:t xml:space="preserve"> </w:t>
      </w:r>
      <w:r w:rsidR="003C7623" w:rsidRPr="00211B61">
        <w:t>making</w:t>
      </w:r>
      <w:r w:rsidR="00470AEE" w:rsidRPr="00211B61">
        <w:t xml:space="preserve"> </w:t>
      </w:r>
      <w:r w:rsidR="006C2568" w:rsidRPr="00211B61">
        <w:t>body</w:t>
      </w:r>
      <w:r w:rsidR="00470AEE" w:rsidRPr="00211B61">
        <w:t xml:space="preserve"> </w:t>
      </w:r>
      <w:r w:rsidR="006C2568" w:rsidRPr="00211B61">
        <w:t>for</w:t>
      </w:r>
      <w:r w:rsidR="00470AEE" w:rsidRPr="00211B61">
        <w:t xml:space="preserve"> </w:t>
      </w:r>
      <w:r w:rsidR="006C2568" w:rsidRPr="00211B61">
        <w:t>this</w:t>
      </w:r>
      <w:r w:rsidR="00470AEE" w:rsidRPr="00211B61">
        <w:t xml:space="preserve"> </w:t>
      </w:r>
      <w:r w:rsidR="006C2568" w:rsidRPr="00211B61">
        <w:t>policy</w:t>
      </w:r>
      <w:r w:rsidR="00470AEE" w:rsidRPr="00211B61">
        <w:t xml:space="preserve"> </w:t>
      </w:r>
      <w:r w:rsidR="006C2568" w:rsidRPr="00211B61">
        <w:t>is</w:t>
      </w:r>
      <w:r w:rsidR="00470AEE" w:rsidRPr="00211B61">
        <w:t xml:space="preserve"> </w:t>
      </w:r>
      <w:r w:rsidR="002B5A63" w:rsidRPr="00211B61">
        <w:t>the</w:t>
      </w:r>
      <w:r w:rsidR="00470AEE" w:rsidRPr="00211B61">
        <w:t xml:space="preserve"> </w:t>
      </w:r>
      <w:r w:rsidR="006C2568" w:rsidRPr="00211B61">
        <w:t>RG</w:t>
      </w:r>
      <w:r w:rsidR="00470AEE" w:rsidRPr="00211B61">
        <w:t xml:space="preserve"> </w:t>
      </w:r>
      <w:r w:rsidR="006C2568" w:rsidRPr="00211B61">
        <w:t>CE.</w:t>
      </w:r>
      <w:r w:rsidR="00470AEE" w:rsidRPr="00211B61">
        <w:t xml:space="preserve"> </w:t>
      </w:r>
      <w:r w:rsidR="006C2568" w:rsidRPr="00211B61">
        <w:t>For</w:t>
      </w:r>
      <w:r w:rsidR="00470AEE" w:rsidRPr="00211B61">
        <w:t xml:space="preserve"> </w:t>
      </w:r>
      <w:r w:rsidR="006C2568" w:rsidRPr="00211B61">
        <w:t>inter-</w:t>
      </w:r>
      <w:r w:rsidR="00797150" w:rsidRPr="00211B61">
        <w:t>Synchronous</w:t>
      </w:r>
      <w:r w:rsidR="00470AEE" w:rsidRPr="00211B61">
        <w:t xml:space="preserve"> </w:t>
      </w:r>
      <w:r w:rsidR="00797150" w:rsidRPr="00211B61">
        <w:t>Area</w:t>
      </w:r>
      <w:r w:rsidR="00470AEE" w:rsidRPr="00211B61">
        <w:t xml:space="preserve"> </w:t>
      </w:r>
      <w:r w:rsidR="006C2568" w:rsidRPr="00211B61">
        <w:t>matters</w:t>
      </w:r>
      <w:r w:rsidR="00470AEE" w:rsidRPr="00211B61">
        <w:t xml:space="preserve"> </w:t>
      </w:r>
      <w:r w:rsidR="006C2568" w:rsidRPr="00211B61">
        <w:t>SOC</w:t>
      </w:r>
      <w:r w:rsidR="00470AEE" w:rsidRPr="00211B61">
        <w:t xml:space="preserve"> </w:t>
      </w:r>
      <w:r w:rsidR="009A213D" w:rsidRPr="00211B61">
        <w:t>shall</w:t>
      </w:r>
      <w:r w:rsidR="00470AEE" w:rsidRPr="00211B61">
        <w:t xml:space="preserve"> </w:t>
      </w:r>
      <w:r w:rsidR="009A213D" w:rsidRPr="00211B61">
        <w:t>act</w:t>
      </w:r>
      <w:r w:rsidR="00470AEE" w:rsidRPr="00211B61">
        <w:t xml:space="preserve"> </w:t>
      </w:r>
      <w:r w:rsidR="009A213D" w:rsidRPr="00211B61">
        <w:t>as</w:t>
      </w:r>
      <w:r w:rsidR="00470AEE" w:rsidRPr="00211B61">
        <w:t xml:space="preserve"> </w:t>
      </w:r>
      <w:r w:rsidR="009A213D" w:rsidRPr="00211B61">
        <w:t>the</w:t>
      </w:r>
      <w:r w:rsidR="00470AEE" w:rsidRPr="00211B61">
        <w:t xml:space="preserve"> </w:t>
      </w:r>
      <w:r w:rsidR="009A213D" w:rsidRPr="00211B61">
        <w:t>decision</w:t>
      </w:r>
      <w:r w:rsidR="00470AEE" w:rsidRPr="00211B61">
        <w:t xml:space="preserve"> </w:t>
      </w:r>
      <w:r w:rsidR="003C7623" w:rsidRPr="00211B61">
        <w:t>making</w:t>
      </w:r>
      <w:r w:rsidR="00470AEE" w:rsidRPr="00211B61">
        <w:t xml:space="preserve"> </w:t>
      </w:r>
      <w:r w:rsidR="009A213D" w:rsidRPr="00211B61">
        <w:t>body</w:t>
      </w:r>
      <w:r w:rsidR="006C2568" w:rsidRPr="00211B61">
        <w:t>.</w:t>
      </w:r>
    </w:p>
    <w:p w14:paraId="33844773" w14:textId="2FA92ACA" w:rsidR="006C2568" w:rsidRPr="00211B61" w:rsidRDefault="006C2568" w:rsidP="008B5CDF">
      <w:pPr>
        <w:pStyle w:val="Heading3"/>
        <w:numPr>
          <w:ilvl w:val="2"/>
          <w:numId w:val="20"/>
        </w:numPr>
      </w:pPr>
      <w:bookmarkStart w:id="77" w:name="_Toc126741414"/>
      <w:r w:rsidRPr="00211B61">
        <w:t>Nomination</w:t>
      </w:r>
      <w:r w:rsidR="00470AEE" w:rsidRPr="00211B61">
        <w:t xml:space="preserve"> </w:t>
      </w:r>
      <w:r w:rsidRPr="00211B61">
        <w:t>of</w:t>
      </w:r>
      <w:r w:rsidR="00470AEE" w:rsidRPr="00211B61">
        <w:t xml:space="preserve"> </w:t>
      </w:r>
      <w:r w:rsidRPr="00211B61">
        <w:t>sub-groups</w:t>
      </w:r>
      <w:r w:rsidR="00A6065B" w:rsidRPr="00211B61">
        <w:t>,</w:t>
      </w:r>
      <w:r w:rsidR="00470AEE" w:rsidRPr="00211B61">
        <w:t xml:space="preserve"> </w:t>
      </w:r>
      <w:r w:rsidR="00D905C0" w:rsidRPr="00211B61">
        <w:t>W</w:t>
      </w:r>
      <w:r w:rsidRPr="00211B61">
        <w:t>orking</w:t>
      </w:r>
      <w:r w:rsidR="00A6065B" w:rsidRPr="00211B61">
        <w:t>-</w:t>
      </w:r>
      <w:r w:rsidR="00D905C0" w:rsidRPr="00211B61">
        <w:t>G</w:t>
      </w:r>
      <w:r w:rsidRPr="00211B61">
        <w:t>roup</w:t>
      </w:r>
      <w:r w:rsidR="00A6065B" w:rsidRPr="00211B61">
        <w:t>s</w:t>
      </w:r>
      <w:r w:rsidR="00470AEE" w:rsidRPr="00211B61">
        <w:t xml:space="preserve"> </w:t>
      </w:r>
      <w:r w:rsidR="00A6065B" w:rsidRPr="00211B61">
        <w:t>and</w:t>
      </w:r>
      <w:r w:rsidR="00470AEE" w:rsidRPr="00211B61">
        <w:t xml:space="preserve"> </w:t>
      </w:r>
      <w:r w:rsidR="00A6065B" w:rsidRPr="00211B61">
        <w:t>Supporting</w:t>
      </w:r>
      <w:r w:rsidR="00470AEE" w:rsidRPr="00211B61">
        <w:t xml:space="preserve"> </w:t>
      </w:r>
      <w:r w:rsidR="00A6065B" w:rsidRPr="00211B61">
        <w:t>Bodies</w:t>
      </w:r>
      <w:bookmarkEnd w:id="77"/>
      <w:r w:rsidR="00470AEE" w:rsidRPr="00211B61">
        <w:t xml:space="preserve"> </w:t>
      </w:r>
    </w:p>
    <w:p w14:paraId="3A2107AC" w14:textId="79757441" w:rsidR="006C2568" w:rsidRPr="00211B61" w:rsidRDefault="006C2568" w:rsidP="009A213D">
      <w:r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Pr="00211B61">
        <w:t>shall</w:t>
      </w:r>
      <w:r w:rsidR="00470AEE" w:rsidRPr="00211B61">
        <w:t xml:space="preserve"> </w:t>
      </w:r>
      <w:r w:rsidRPr="00211B61">
        <w:t>appoint</w:t>
      </w:r>
      <w:r w:rsidR="00470AEE" w:rsidRPr="00211B61">
        <w:t xml:space="preserve"> </w:t>
      </w:r>
      <w:r w:rsidR="00651B40" w:rsidRPr="00211B61">
        <w:t>in</w:t>
      </w:r>
      <w:r w:rsidR="00470AEE" w:rsidRPr="00211B61">
        <w:t xml:space="preserve"> </w:t>
      </w:r>
      <w:r w:rsidR="00651B40" w:rsidRPr="00211B61">
        <w:t>accordance</w:t>
      </w:r>
      <w:r w:rsidR="00470AEE" w:rsidRPr="00211B61">
        <w:t xml:space="preserve"> </w:t>
      </w:r>
      <w:r w:rsidR="00651B40" w:rsidRPr="00211B61">
        <w:t>with</w:t>
      </w:r>
      <w:r w:rsidR="00470AEE" w:rsidRPr="00211B61">
        <w:t xml:space="preserve"> </w:t>
      </w:r>
      <w:r w:rsidR="00651B40" w:rsidRPr="00211B61">
        <w:t>Art</w:t>
      </w:r>
      <w:r w:rsidR="00466EA0" w:rsidRPr="00211B61">
        <w:t>icle</w:t>
      </w:r>
      <w:r w:rsidR="00470AEE" w:rsidRPr="00211B61">
        <w:t xml:space="preserve"> </w:t>
      </w:r>
      <w:r w:rsidR="00651B40" w:rsidRPr="00211B61">
        <w:t>10</w:t>
      </w:r>
      <w:r w:rsidR="00470AEE" w:rsidRPr="00211B61">
        <w:t xml:space="preserve"> </w:t>
      </w:r>
      <w:r w:rsidR="00651B40" w:rsidRPr="00211B61">
        <w:t>of</w:t>
      </w:r>
      <w:r w:rsidR="00470AEE" w:rsidRPr="00211B61">
        <w:t xml:space="preserve"> </w:t>
      </w:r>
      <w:r w:rsidR="00651B40" w:rsidRPr="00211B61">
        <w:t>th</w:t>
      </w:r>
      <w:r w:rsidR="009A213D" w:rsidRPr="00211B61">
        <w:t>e</w:t>
      </w:r>
      <w:r w:rsidR="00470AEE" w:rsidRPr="00211B61">
        <w:t xml:space="preserve"> </w:t>
      </w:r>
      <w:r w:rsidR="009A213D" w:rsidRPr="00211B61">
        <w:t>SAFA</w:t>
      </w:r>
      <w:r w:rsidR="00470AEE" w:rsidRPr="00211B61">
        <w:t xml:space="preserve"> </w:t>
      </w:r>
      <w:r w:rsidR="00651B40" w:rsidRPr="00211B61">
        <w:t>as</w:t>
      </w:r>
      <w:r w:rsidR="00470AEE" w:rsidRPr="00211B61">
        <w:t xml:space="preserve"> </w:t>
      </w:r>
      <w:r w:rsidR="00651B40" w:rsidRPr="00211B61">
        <w:t>well</w:t>
      </w:r>
      <w:r w:rsidR="00470AEE" w:rsidRPr="00211B61">
        <w:t xml:space="preserve"> </w:t>
      </w:r>
      <w:r w:rsidR="00651B40" w:rsidRPr="00211B61">
        <w:t>as</w:t>
      </w:r>
      <w:r w:rsidR="00470AEE" w:rsidRPr="00211B61">
        <w:t xml:space="preserve"> </w:t>
      </w:r>
      <w:r w:rsidR="00651B40" w:rsidRPr="00211B61">
        <w:t>the</w:t>
      </w:r>
      <w:r w:rsidR="00470AEE" w:rsidRPr="00211B61">
        <w:t xml:space="preserve"> </w:t>
      </w:r>
      <w:r w:rsidR="00651B40" w:rsidRPr="00211B61">
        <w:t>RG</w:t>
      </w:r>
      <w:r w:rsidR="00470AEE" w:rsidRPr="00211B61">
        <w:t xml:space="preserve"> </w:t>
      </w:r>
      <w:r w:rsidR="00651B40" w:rsidRPr="00211B61">
        <w:t>CE</w:t>
      </w:r>
      <w:r w:rsidR="00470AEE" w:rsidRPr="00211B61">
        <w:t xml:space="preserve"> </w:t>
      </w:r>
      <w:r w:rsidR="00651B40" w:rsidRPr="00211B61">
        <w:t>T</w:t>
      </w:r>
      <w:r w:rsidR="003C7623" w:rsidRPr="00211B61">
        <w:t>erms</w:t>
      </w:r>
      <w:r w:rsidR="00470AEE" w:rsidRPr="00211B61">
        <w:t xml:space="preserve"> </w:t>
      </w:r>
      <w:r w:rsidR="00651B40" w:rsidRPr="00211B61">
        <w:t>o</w:t>
      </w:r>
      <w:r w:rsidR="003C7623" w:rsidRPr="00211B61">
        <w:t>f</w:t>
      </w:r>
      <w:r w:rsidR="00470AEE" w:rsidRPr="00211B61">
        <w:t xml:space="preserve"> </w:t>
      </w:r>
      <w:r w:rsidR="00651B40" w:rsidRPr="00211B61">
        <w:t>R</w:t>
      </w:r>
      <w:r w:rsidR="003C7623" w:rsidRPr="00211B61">
        <w:t>eference</w:t>
      </w:r>
      <w:r w:rsidR="00470AEE" w:rsidRPr="00211B61">
        <w:t xml:space="preserve"> </w:t>
      </w:r>
      <w:r w:rsidR="007223DF" w:rsidRPr="00211B61">
        <w:t>individual</w:t>
      </w:r>
      <w:r w:rsidR="00470AEE" w:rsidRPr="00211B61">
        <w:t xml:space="preserve"> </w:t>
      </w:r>
      <w:r w:rsidR="007223DF" w:rsidRPr="00211B61">
        <w:t>or</w:t>
      </w:r>
      <w:r w:rsidR="00470AEE" w:rsidRPr="00211B61">
        <w:t xml:space="preserve"> </w:t>
      </w:r>
      <w:r w:rsidR="007223DF" w:rsidRPr="00211B61">
        <w:t>a</w:t>
      </w:r>
      <w:r w:rsidR="00470AEE" w:rsidRPr="00211B61">
        <w:t xml:space="preserve"> </w:t>
      </w:r>
      <w:r w:rsidR="007223DF" w:rsidRPr="00211B61">
        <w:t>subset</w:t>
      </w:r>
      <w:r w:rsidR="00470AEE" w:rsidRPr="00211B61">
        <w:t xml:space="preserve"> </w:t>
      </w:r>
      <w:r w:rsidR="007223DF" w:rsidRPr="00211B61">
        <w:t>of</w:t>
      </w:r>
      <w:r w:rsidR="00470AEE" w:rsidRPr="00211B61">
        <w:t xml:space="preserve"> </w:t>
      </w:r>
      <w:r w:rsidR="00E669B8" w:rsidRPr="00211B61">
        <w:t>TSOs,</w:t>
      </w:r>
      <w:r w:rsidR="00470AEE" w:rsidRPr="00211B61">
        <w:t xml:space="preserve"> </w:t>
      </w:r>
      <w:r w:rsidR="002921A5" w:rsidRPr="00211B61">
        <w:t>competent</w:t>
      </w:r>
      <w:r w:rsidR="00470AEE" w:rsidRPr="00211B61">
        <w:t xml:space="preserve"> </w:t>
      </w:r>
      <w:r w:rsidR="002921A5" w:rsidRPr="00211B61">
        <w:t>sub-groups</w:t>
      </w:r>
      <w:r w:rsidR="00470AEE" w:rsidRPr="00211B61">
        <w:t xml:space="preserve"> </w:t>
      </w:r>
      <w:r w:rsidR="002921A5" w:rsidRPr="00211B61">
        <w:t>or</w:t>
      </w:r>
      <w:r w:rsidR="00470AEE" w:rsidRPr="00211B61">
        <w:t xml:space="preserve"> </w:t>
      </w:r>
      <w:r w:rsidR="002921A5" w:rsidRPr="00211B61">
        <w:t>W</w:t>
      </w:r>
      <w:r w:rsidRPr="00211B61">
        <w:t>orking</w:t>
      </w:r>
      <w:r w:rsidR="00470AEE" w:rsidRPr="00211B61">
        <w:t xml:space="preserve"> </w:t>
      </w:r>
      <w:r w:rsidRPr="00211B61">
        <w:t>groups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relevant</w:t>
      </w:r>
      <w:r w:rsidR="00470AEE" w:rsidRPr="00211B61">
        <w:t xml:space="preserve"> </w:t>
      </w:r>
      <w:r w:rsidRPr="00211B61">
        <w:t>processes</w:t>
      </w:r>
      <w:r w:rsidR="00470AEE" w:rsidRPr="00211B61">
        <w:t xml:space="preserve"> </w:t>
      </w:r>
      <w:r w:rsidRPr="00211B61">
        <w:t>or</w:t>
      </w:r>
      <w:r w:rsidR="00470AEE" w:rsidRPr="00211B61">
        <w:t xml:space="preserve"> </w:t>
      </w:r>
      <w:r w:rsidR="00466EA0" w:rsidRPr="00211B61">
        <w:t>calculations</w:t>
      </w:r>
      <w:r w:rsidR="00470AEE" w:rsidRPr="00211B61">
        <w:t xml:space="preserve"> </w:t>
      </w:r>
      <w:r w:rsidR="00466EA0" w:rsidRPr="00211B61">
        <w:t>as</w:t>
      </w:r>
      <w:r w:rsidR="00470AEE" w:rsidRPr="00211B61">
        <w:t xml:space="preserve"> </w:t>
      </w:r>
      <w:r w:rsidR="00466EA0" w:rsidRPr="00211B61">
        <w:t>stated</w:t>
      </w:r>
      <w:r w:rsidR="00470AEE" w:rsidRPr="00211B61">
        <w:t xml:space="preserve"> </w:t>
      </w:r>
      <w:r w:rsidR="00466EA0" w:rsidRPr="00211B61">
        <w:t>in</w:t>
      </w:r>
      <w:r w:rsidR="00470AEE" w:rsidRPr="00211B61">
        <w:t xml:space="preserve"> </w:t>
      </w:r>
      <w:r w:rsidR="00466EA0" w:rsidRPr="00211B61">
        <w:t>this</w:t>
      </w:r>
      <w:r w:rsidR="00470AEE" w:rsidRPr="00211B61">
        <w:t xml:space="preserve"> </w:t>
      </w:r>
      <w:r w:rsidR="00466EA0" w:rsidRPr="00211B61">
        <w:t>P</w:t>
      </w:r>
      <w:r w:rsidRPr="00211B61">
        <w:t>olicy.</w:t>
      </w:r>
      <w:r w:rsidR="00470AEE" w:rsidRPr="00211B61">
        <w:t xml:space="preserve"> </w:t>
      </w:r>
      <w:r w:rsidR="00BB6F6F" w:rsidRPr="00211B61">
        <w:t>In</w:t>
      </w:r>
      <w:r w:rsidR="00470AEE" w:rsidRPr="00211B61">
        <w:t xml:space="preserve"> </w:t>
      </w:r>
      <w:r w:rsidR="00BB6F6F" w:rsidRPr="00211B61">
        <w:t>this</w:t>
      </w:r>
      <w:r w:rsidR="00470AEE" w:rsidRPr="00211B61">
        <w:t xml:space="preserve"> </w:t>
      </w:r>
      <w:r w:rsidR="00BB6F6F" w:rsidRPr="00211B61">
        <w:t>context</w:t>
      </w:r>
      <w:r w:rsidR="00470AEE" w:rsidRPr="00211B61">
        <w:t xml:space="preserve"> </w:t>
      </w:r>
      <w:r w:rsidR="00BB6F6F" w:rsidRPr="00211B61">
        <w:t>RG</w:t>
      </w:r>
      <w:r w:rsidR="00470AEE" w:rsidRPr="00211B61">
        <w:t xml:space="preserve"> </w:t>
      </w:r>
      <w:r w:rsidR="00BB6F6F" w:rsidRPr="00211B61">
        <w:t>CE</w:t>
      </w:r>
      <w:r w:rsidR="00470AEE" w:rsidRPr="00211B61">
        <w:t xml:space="preserve"> </w:t>
      </w:r>
      <w:r w:rsidR="00BB6F6F" w:rsidRPr="00211B61">
        <w:t>shall</w:t>
      </w:r>
      <w:r w:rsidR="00470AEE" w:rsidRPr="00211B61">
        <w:t xml:space="preserve"> </w:t>
      </w:r>
      <w:r w:rsidR="00BB6F6F" w:rsidRPr="00211B61">
        <w:t>at</w:t>
      </w:r>
      <w:r w:rsidR="00470AEE" w:rsidRPr="00211B61">
        <w:t xml:space="preserve"> </w:t>
      </w:r>
      <w:r w:rsidR="00BB6F6F" w:rsidRPr="00211B61">
        <w:t>least</w:t>
      </w:r>
      <w:r w:rsidR="007223DF" w:rsidRPr="00211B61">
        <w:t>,</w:t>
      </w:r>
      <w:r w:rsidR="00470AEE" w:rsidRPr="00211B61">
        <w:t xml:space="preserve"> </w:t>
      </w:r>
      <w:r w:rsidR="007223DF" w:rsidRPr="00211B61">
        <w:t>including</w:t>
      </w:r>
      <w:r w:rsidR="00470AEE" w:rsidRPr="00211B61">
        <w:t xml:space="preserve"> </w:t>
      </w:r>
      <w:r w:rsidR="007223DF" w:rsidRPr="00211B61">
        <w:t>but</w:t>
      </w:r>
      <w:r w:rsidR="00470AEE" w:rsidRPr="00211B61">
        <w:t xml:space="preserve"> </w:t>
      </w:r>
      <w:r w:rsidR="007223DF" w:rsidRPr="00211B61">
        <w:t>not</w:t>
      </w:r>
      <w:r w:rsidR="00470AEE" w:rsidRPr="00211B61">
        <w:t xml:space="preserve"> </w:t>
      </w:r>
      <w:r w:rsidR="007223DF" w:rsidRPr="00211B61">
        <w:t>limited</w:t>
      </w:r>
      <w:r w:rsidR="00470AEE" w:rsidRPr="00211B61">
        <w:t xml:space="preserve"> </w:t>
      </w:r>
      <w:r w:rsidR="007223DF" w:rsidRPr="00211B61">
        <w:t>to,</w:t>
      </w:r>
      <w:r w:rsidR="00470AEE" w:rsidRPr="00211B61">
        <w:t xml:space="preserve"> </w:t>
      </w:r>
      <w:r w:rsidR="00BB6F6F" w:rsidRPr="00211B61">
        <w:t>appoint</w:t>
      </w:r>
      <w:r w:rsidR="00470AEE" w:rsidRPr="00211B61">
        <w:t xml:space="preserve"> </w:t>
      </w:r>
      <w:r w:rsidR="00BB6F6F" w:rsidRPr="00211B61">
        <w:t>the</w:t>
      </w:r>
      <w:r w:rsidR="00470AEE" w:rsidRPr="00211B61">
        <w:t xml:space="preserve"> </w:t>
      </w:r>
      <w:r w:rsidR="00BB6F6F" w:rsidRPr="00211B61">
        <w:t>following</w:t>
      </w:r>
      <w:r w:rsidR="00470AEE" w:rsidRPr="00211B61">
        <w:t xml:space="preserve"> </w:t>
      </w:r>
      <w:r w:rsidR="00BB6F6F" w:rsidRPr="00211B61">
        <w:t>special</w:t>
      </w:r>
      <w:r w:rsidR="00470AEE" w:rsidRPr="00211B61">
        <w:t xml:space="preserve"> </w:t>
      </w:r>
      <w:r w:rsidR="00BB6F6F" w:rsidRPr="00211B61">
        <w:t>roles</w:t>
      </w:r>
      <w:r w:rsidR="003C7623" w:rsidRPr="00211B61">
        <w:t>:</w:t>
      </w:r>
    </w:p>
    <w:p w14:paraId="0F64A1E4" w14:textId="70D4D20E" w:rsidR="00BB6F6F" w:rsidRPr="00211B61" w:rsidRDefault="00BB6F6F" w:rsidP="00551AF1">
      <w:pPr>
        <w:pStyle w:val="ListParagraph"/>
        <w:numPr>
          <w:ilvl w:val="0"/>
          <w:numId w:val="33"/>
        </w:numPr>
      </w:pPr>
      <w:r w:rsidRPr="00211B61">
        <w:t>Coordination</w:t>
      </w:r>
      <w:r w:rsidR="00470AEE" w:rsidRPr="00211B61">
        <w:t xml:space="preserve"> </w:t>
      </w:r>
      <w:r w:rsidRPr="00211B61">
        <w:t>Centres</w:t>
      </w:r>
      <w:r w:rsidR="003C7623" w:rsidRPr="00211B61">
        <w:t>;</w:t>
      </w:r>
    </w:p>
    <w:p w14:paraId="722B2382" w14:textId="0E7EA176" w:rsidR="00BB6F6F" w:rsidRPr="00211B61" w:rsidRDefault="00BB6F6F" w:rsidP="00551AF1">
      <w:pPr>
        <w:pStyle w:val="ListParagraph"/>
        <w:numPr>
          <w:ilvl w:val="0"/>
          <w:numId w:val="33"/>
        </w:numPr>
      </w:pPr>
      <w:r w:rsidRPr="00211B61">
        <w:t>Time</w:t>
      </w:r>
      <w:r w:rsidR="00470AEE" w:rsidRPr="00211B61">
        <w:t xml:space="preserve"> </w:t>
      </w:r>
      <w:r w:rsidRPr="00211B61">
        <w:t>Monitor</w:t>
      </w:r>
      <w:r w:rsidR="003C7623" w:rsidRPr="00211B61">
        <w:t>;</w:t>
      </w:r>
    </w:p>
    <w:p w14:paraId="11C67161" w14:textId="70F7CE81" w:rsidR="00BB6F6F" w:rsidRPr="00211B61" w:rsidRDefault="00BB6F6F" w:rsidP="00551AF1">
      <w:pPr>
        <w:pStyle w:val="ListParagraph"/>
        <w:numPr>
          <w:ilvl w:val="0"/>
          <w:numId w:val="33"/>
        </w:numPr>
      </w:pPr>
      <w:r w:rsidRPr="00211B61">
        <w:t>Supporting</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Extraordinary</w:t>
      </w:r>
      <w:r w:rsidR="00470AEE" w:rsidRPr="00211B61">
        <w:t xml:space="preserve"> </w:t>
      </w:r>
      <w:r w:rsidRPr="00211B61">
        <w:t>Procedure</w:t>
      </w:r>
      <w:r w:rsidR="00470AEE" w:rsidRPr="00211B61">
        <w:t xml:space="preserve"> </w:t>
      </w:r>
      <w:r w:rsidR="009A213D" w:rsidRPr="00211B61">
        <w:t>(according</w:t>
      </w:r>
      <w:r w:rsidR="00470AEE" w:rsidRPr="00211B61">
        <w:t xml:space="preserve"> </w:t>
      </w:r>
      <w:r w:rsidR="009A213D" w:rsidRPr="00211B61">
        <w:t>to</w:t>
      </w:r>
      <w:r w:rsidR="00470AEE" w:rsidRPr="00211B61">
        <w:t xml:space="preserve"> </w:t>
      </w:r>
      <w:r w:rsidR="009A213D" w:rsidRPr="00211B61">
        <w:t>Article</w:t>
      </w:r>
      <w:r w:rsidR="00470AEE" w:rsidRPr="00211B61">
        <w:t xml:space="preserve"> </w:t>
      </w:r>
      <w:r w:rsidR="009A213D" w:rsidRPr="00211B61">
        <w:t>B-9)</w:t>
      </w:r>
      <w:r w:rsidR="003C7623" w:rsidRPr="00211B61">
        <w:t>;</w:t>
      </w:r>
    </w:p>
    <w:p w14:paraId="211C1838" w14:textId="7EB9ABA0" w:rsidR="00BB6F6F"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18284B" w:rsidRPr="00211B61">
        <w:t>for</w:t>
      </w:r>
      <w:r w:rsidR="00470AEE" w:rsidRPr="00211B61">
        <w:t xml:space="preserve"> </w:t>
      </w:r>
      <w:r w:rsidR="0018284B" w:rsidRPr="00211B61">
        <w:t>Reporting</w:t>
      </w:r>
      <w:r w:rsidR="003C7623" w:rsidRPr="00211B61">
        <w:t>;</w:t>
      </w:r>
    </w:p>
    <w:p w14:paraId="535C7DF2" w14:textId="00217229"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Determination</w:t>
      </w:r>
      <w:r w:rsidR="00470AEE" w:rsidRPr="00211B61">
        <w:t xml:space="preserve"> </w:t>
      </w:r>
      <w:r w:rsidR="00271966" w:rsidRPr="00211B61">
        <w:t>of</w:t>
      </w:r>
      <w:r w:rsidR="00470AEE" w:rsidRPr="00211B61">
        <w:t xml:space="preserve"> </w:t>
      </w:r>
      <w:r w:rsidR="003C7623" w:rsidRPr="00211B61">
        <w:t>the</w:t>
      </w:r>
      <w:r w:rsidR="00470AEE" w:rsidRPr="00211B61">
        <w:t xml:space="preserve"> </w:t>
      </w:r>
      <w:r w:rsidR="003C7623" w:rsidRPr="00211B61">
        <w:t>K</w:t>
      </w:r>
      <w:r w:rsidR="00271966" w:rsidRPr="00211B61">
        <w:t>-Factor</w:t>
      </w:r>
      <w:r w:rsidR="003C7623" w:rsidRPr="00211B61">
        <w:t>;</w:t>
      </w:r>
    </w:p>
    <w:p w14:paraId="5F7536D3" w14:textId="75A16633"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FCR</w:t>
      </w:r>
      <w:r w:rsidR="00470AEE" w:rsidRPr="00211B61">
        <w:t xml:space="preserve"> </w:t>
      </w:r>
      <w:r w:rsidR="00271966" w:rsidRPr="00211B61">
        <w:t>Dimensioning</w:t>
      </w:r>
      <w:r w:rsidR="003C7623" w:rsidRPr="00211B61">
        <w:t>;</w:t>
      </w:r>
    </w:p>
    <w:p w14:paraId="33BDFFF5" w14:textId="1A0299AE"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Calculation</w:t>
      </w:r>
      <w:r w:rsidR="00470AEE" w:rsidRPr="00211B61">
        <w:t xml:space="preserve"> </w:t>
      </w:r>
      <w:r w:rsidR="00271966" w:rsidRPr="00211B61">
        <w:t>of</w:t>
      </w:r>
      <w:r w:rsidR="00470AEE" w:rsidRPr="00211B61">
        <w:t xml:space="preserve"> </w:t>
      </w:r>
      <w:r w:rsidR="00271966" w:rsidRPr="00211B61">
        <w:t>the</w:t>
      </w:r>
      <w:r w:rsidR="00470AEE" w:rsidRPr="00211B61">
        <w:t xml:space="preserve"> </w:t>
      </w:r>
      <w:r w:rsidR="00271966" w:rsidRPr="00211B61">
        <w:t>FRCE</w:t>
      </w:r>
      <w:r w:rsidR="00470AEE" w:rsidRPr="00211B61">
        <w:t xml:space="preserve"> </w:t>
      </w:r>
      <w:r w:rsidR="00271966" w:rsidRPr="00211B61">
        <w:t>target</w:t>
      </w:r>
      <w:r w:rsidR="00470AEE" w:rsidRPr="00211B61">
        <w:t xml:space="preserve"> </w:t>
      </w:r>
      <w:r w:rsidR="00271966" w:rsidRPr="00211B61">
        <w:t>parameters</w:t>
      </w:r>
      <w:r w:rsidR="003C7623" w:rsidRPr="00211B61">
        <w:t>.</w:t>
      </w:r>
    </w:p>
    <w:p w14:paraId="021CA46E" w14:textId="54BA0EBA" w:rsidR="00C05754" w:rsidRPr="00211B61" w:rsidRDefault="002717E8" w:rsidP="008B5CDF">
      <w:pPr>
        <w:pStyle w:val="Heading2"/>
        <w:numPr>
          <w:ilvl w:val="1"/>
          <w:numId w:val="20"/>
        </w:numPr>
      </w:pPr>
      <w:bookmarkStart w:id="78" w:name="_Toc126741415"/>
      <w:r w:rsidRPr="00211B61">
        <w:t>Information</w:t>
      </w:r>
      <w:r w:rsidR="00470AEE" w:rsidRPr="00211B61">
        <w:t xml:space="preserve"> </w:t>
      </w:r>
      <w:r w:rsidRPr="00211B61">
        <w:t>exchange,</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bookmarkEnd w:id="78"/>
    </w:p>
    <w:p w14:paraId="1C10029A" w14:textId="5ADF68C3" w:rsidR="00E96D2C" w:rsidRPr="00211B61" w:rsidRDefault="00E96D2C" w:rsidP="008B5CDF">
      <w:pPr>
        <w:pStyle w:val="Heading3"/>
        <w:numPr>
          <w:ilvl w:val="2"/>
          <w:numId w:val="20"/>
        </w:numPr>
      </w:pPr>
      <w:bookmarkStart w:id="79" w:name="_Toc475020950"/>
      <w:bookmarkStart w:id="80" w:name="_Toc475452017"/>
      <w:bookmarkStart w:id="81" w:name="_Toc475020952"/>
      <w:bookmarkStart w:id="82" w:name="_Toc475452019"/>
      <w:bookmarkStart w:id="83" w:name="_Toc475020954"/>
      <w:bookmarkStart w:id="84" w:name="_Toc475452021"/>
      <w:bookmarkStart w:id="85" w:name="_Toc475020955"/>
      <w:bookmarkStart w:id="86" w:name="_Toc475452022"/>
      <w:bookmarkStart w:id="87" w:name="_Toc475020959"/>
      <w:bookmarkStart w:id="88" w:name="_Toc475452026"/>
      <w:bookmarkStart w:id="89" w:name="_Toc475020960"/>
      <w:bookmarkStart w:id="90" w:name="_Toc475452027"/>
      <w:bookmarkStart w:id="91" w:name="_Toc475020961"/>
      <w:bookmarkStart w:id="92" w:name="_Toc475452028"/>
      <w:bookmarkStart w:id="93" w:name="_Toc475020962"/>
      <w:bookmarkStart w:id="94" w:name="_Toc475452029"/>
      <w:bookmarkStart w:id="95" w:name="_Toc475020966"/>
      <w:bookmarkStart w:id="96" w:name="_Toc475452033"/>
      <w:bookmarkStart w:id="97" w:name="_Toc475020967"/>
      <w:bookmarkStart w:id="98" w:name="_Toc475452034"/>
      <w:bookmarkStart w:id="99" w:name="_Toc475020973"/>
      <w:bookmarkStart w:id="100" w:name="_Toc475452040"/>
      <w:bookmarkStart w:id="101" w:name="_Toc475020976"/>
      <w:bookmarkStart w:id="102" w:name="_Toc475452043"/>
      <w:bookmarkStart w:id="103" w:name="_Toc475020977"/>
      <w:bookmarkStart w:id="104" w:name="_Toc475452044"/>
      <w:bookmarkStart w:id="105" w:name="_Toc475020978"/>
      <w:bookmarkStart w:id="106" w:name="_Toc475452045"/>
      <w:bookmarkStart w:id="107" w:name="_Toc475021042"/>
      <w:bookmarkStart w:id="108" w:name="_Toc475452109"/>
      <w:bookmarkStart w:id="109" w:name="_Toc475021045"/>
      <w:bookmarkStart w:id="110" w:name="_Toc475452112"/>
      <w:bookmarkStart w:id="111" w:name="_Toc475021046"/>
      <w:bookmarkStart w:id="112" w:name="_Toc475452113"/>
      <w:bookmarkStart w:id="113" w:name="_Toc475021048"/>
      <w:bookmarkStart w:id="114" w:name="_Toc475452115"/>
      <w:bookmarkStart w:id="115" w:name="_Toc475021052"/>
      <w:bookmarkStart w:id="116" w:name="_Toc475452119"/>
      <w:bookmarkStart w:id="117" w:name="_Toc475021054"/>
      <w:bookmarkStart w:id="118" w:name="_Toc475452121"/>
      <w:bookmarkStart w:id="119" w:name="_Toc475021055"/>
      <w:bookmarkStart w:id="120" w:name="_Toc475452122"/>
      <w:bookmarkStart w:id="121" w:name="_Toc475021056"/>
      <w:bookmarkStart w:id="122" w:name="_Toc475452123"/>
      <w:bookmarkStart w:id="123" w:name="_Toc475021057"/>
      <w:bookmarkStart w:id="124" w:name="_Toc475452124"/>
      <w:bookmarkStart w:id="125" w:name="_Toc475021058"/>
      <w:bookmarkStart w:id="126" w:name="_Toc475452125"/>
      <w:bookmarkStart w:id="127" w:name="_Toc475021059"/>
      <w:bookmarkStart w:id="128" w:name="_Toc475452126"/>
      <w:bookmarkStart w:id="129" w:name="_Toc475021060"/>
      <w:bookmarkStart w:id="130" w:name="_Toc475452127"/>
      <w:bookmarkStart w:id="131" w:name="_Toc475021061"/>
      <w:bookmarkStart w:id="132" w:name="_Toc475452128"/>
      <w:bookmarkStart w:id="133" w:name="_Toc475021062"/>
      <w:bookmarkStart w:id="134" w:name="_Toc475452129"/>
      <w:bookmarkStart w:id="135" w:name="_Toc475021064"/>
      <w:bookmarkStart w:id="136" w:name="_Toc475452131"/>
      <w:bookmarkStart w:id="137" w:name="_Toc475021066"/>
      <w:bookmarkStart w:id="138" w:name="_Toc475452133"/>
      <w:bookmarkStart w:id="139" w:name="_Toc475021071"/>
      <w:bookmarkStart w:id="140" w:name="_Toc475452138"/>
      <w:bookmarkStart w:id="141" w:name="_Toc475021072"/>
      <w:bookmarkStart w:id="142" w:name="_Toc475452139"/>
      <w:bookmarkStart w:id="143" w:name="_Toc475021076"/>
      <w:bookmarkStart w:id="144" w:name="_Toc475452143"/>
      <w:bookmarkStart w:id="145" w:name="_Toc475021079"/>
      <w:bookmarkStart w:id="146" w:name="_Toc475452146"/>
      <w:bookmarkStart w:id="147" w:name="_Toc475021080"/>
      <w:bookmarkStart w:id="148" w:name="_Toc475452147"/>
      <w:bookmarkStart w:id="149" w:name="_Toc475021081"/>
      <w:bookmarkStart w:id="150" w:name="_Toc475452148"/>
      <w:bookmarkStart w:id="151" w:name="_Toc475021083"/>
      <w:bookmarkStart w:id="152" w:name="_Toc475452150"/>
      <w:bookmarkStart w:id="153" w:name="_Toc475021086"/>
      <w:bookmarkStart w:id="154" w:name="_Toc475452153"/>
      <w:bookmarkStart w:id="155" w:name="_Toc475021087"/>
      <w:bookmarkStart w:id="156" w:name="_Toc475452154"/>
      <w:bookmarkStart w:id="157" w:name="_Toc475021088"/>
      <w:bookmarkStart w:id="158" w:name="_Toc475452155"/>
      <w:bookmarkStart w:id="159" w:name="_Toc475021089"/>
      <w:bookmarkStart w:id="160" w:name="_Toc475452156"/>
      <w:bookmarkStart w:id="161" w:name="_Toc475021090"/>
      <w:bookmarkStart w:id="162" w:name="_Toc475452157"/>
      <w:bookmarkStart w:id="163" w:name="_Toc475021091"/>
      <w:bookmarkStart w:id="164" w:name="_Toc475452158"/>
      <w:bookmarkStart w:id="165" w:name="_Toc475021097"/>
      <w:bookmarkStart w:id="166" w:name="_Toc475452164"/>
      <w:bookmarkStart w:id="167" w:name="_Toc475021098"/>
      <w:bookmarkStart w:id="168" w:name="_Toc475452165"/>
      <w:bookmarkStart w:id="169" w:name="_Toc475021101"/>
      <w:bookmarkStart w:id="170" w:name="_Toc475452168"/>
      <w:bookmarkStart w:id="171" w:name="_Toc475021102"/>
      <w:bookmarkStart w:id="172" w:name="_Toc475452169"/>
      <w:bookmarkStart w:id="173" w:name="_Toc386790635"/>
      <w:bookmarkStart w:id="174" w:name="_Toc12674141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11B61">
        <w:t>Information</w:t>
      </w:r>
      <w:r w:rsidR="00470AEE" w:rsidRPr="00211B61">
        <w:t xml:space="preserve"> </w:t>
      </w:r>
      <w:r w:rsidRPr="00211B61">
        <w:t>Exchange</w:t>
      </w:r>
      <w:bookmarkEnd w:id="174"/>
    </w:p>
    <w:p w14:paraId="15E8445C" w14:textId="11C21071" w:rsidR="00D7297F" w:rsidRPr="00211B61" w:rsidRDefault="00D7297F" w:rsidP="00452ADE">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requested</w:t>
      </w:r>
      <w:r w:rsidR="00470AEE" w:rsidRPr="00211B61">
        <w:t xml:space="preserve"> </w:t>
      </w:r>
      <w:r w:rsidRPr="00211B61">
        <w:t>data</w:t>
      </w:r>
      <w:r w:rsidR="003B712B" w:rsidRPr="00211B61">
        <w:t>,</w:t>
      </w:r>
      <w:r w:rsidR="00470AEE" w:rsidRPr="00211B61">
        <w:t xml:space="preserve"> </w:t>
      </w:r>
      <w:r w:rsidR="003B712B" w:rsidRPr="00211B61">
        <w:t>which</w:t>
      </w:r>
      <w:r w:rsidR="00470AEE" w:rsidRPr="00211B61">
        <w:t xml:space="preserve"> </w:t>
      </w:r>
      <w:r w:rsidR="008743BE" w:rsidRPr="00211B61">
        <w:t>the</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3B712B" w:rsidRPr="00211B61">
        <w:t>needs</w:t>
      </w:r>
      <w:r w:rsidR="00470AEE" w:rsidRPr="00211B61">
        <w:t xml:space="preserve"> </w:t>
      </w:r>
      <w:r w:rsidR="003B712B" w:rsidRPr="00211B61">
        <w:t>to</w:t>
      </w:r>
      <w:r w:rsidR="00470AEE" w:rsidRPr="00211B61">
        <w:t xml:space="preserve"> </w:t>
      </w:r>
      <w:r w:rsidR="003B712B" w:rsidRPr="00211B61">
        <w:t>fulfil</w:t>
      </w:r>
      <w:r w:rsidR="00470AEE" w:rsidRPr="00211B61">
        <w:t xml:space="preserve"> </w:t>
      </w:r>
      <w:r w:rsidR="003B712B" w:rsidRPr="00211B61">
        <w:t>their</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r w:rsidR="00470AEE" w:rsidRPr="00211B61">
        <w:t xml:space="preserve"> </w:t>
      </w:r>
      <w:r w:rsidR="003B712B" w:rsidRPr="00211B61">
        <w:t>obligations</w:t>
      </w:r>
      <w:r w:rsidRPr="00211B61">
        <w:t>.</w:t>
      </w:r>
    </w:p>
    <w:p w14:paraId="021CA507" w14:textId="139827FC" w:rsidR="00014CDB" w:rsidRPr="00211B61" w:rsidRDefault="00575F5A" w:rsidP="008B5CDF">
      <w:pPr>
        <w:pStyle w:val="Heading4"/>
        <w:numPr>
          <w:ilvl w:val="3"/>
          <w:numId w:val="20"/>
        </w:numPr>
      </w:pPr>
      <w:r w:rsidRPr="00211B61">
        <w:t>Frequency</w:t>
      </w:r>
      <w:r w:rsidR="00470AEE" w:rsidRPr="00211B61">
        <w:t xml:space="preserve"> </w:t>
      </w:r>
      <w:r w:rsidRPr="00211B61">
        <w:t>Restoration</w:t>
      </w:r>
      <w:r w:rsidR="00CE325D" w:rsidRPr="00211B61">
        <w:t>,</w:t>
      </w:r>
      <w:r w:rsidR="00470AEE" w:rsidRPr="00211B61">
        <w:t xml:space="preserve"> </w:t>
      </w:r>
      <w:r w:rsidR="00CE325D" w:rsidRPr="00211B61">
        <w:t>Replacement</w:t>
      </w:r>
      <w:r w:rsidR="00470AEE" w:rsidRPr="00211B61">
        <w:t xml:space="preserve"> </w:t>
      </w:r>
      <w:r w:rsidRPr="00211B61">
        <w:t>Reserves</w:t>
      </w:r>
      <w:r w:rsidR="00CE325D" w:rsidRPr="00211B61">
        <w:t>,</w:t>
      </w:r>
      <w:r w:rsidR="00470AEE" w:rsidRPr="00211B61">
        <w:t xml:space="preserve"> </w:t>
      </w:r>
      <w:r w:rsidR="00014CDB" w:rsidRPr="00211B61">
        <w:t>and</w:t>
      </w:r>
      <w:r w:rsidR="00470AEE" w:rsidRPr="00211B61">
        <w:t xml:space="preserve"> </w:t>
      </w:r>
      <w:r w:rsidR="00014CDB" w:rsidRPr="00211B61">
        <w:t>Activation</w:t>
      </w:r>
      <w:r w:rsidR="00470AEE" w:rsidRPr="00211B61">
        <w:t xml:space="preserve"> </w:t>
      </w:r>
      <w:r w:rsidR="00014CDB" w:rsidRPr="00211B61">
        <w:t>Time</w:t>
      </w:r>
    </w:p>
    <w:p w14:paraId="021CA508" w14:textId="6952F4EE" w:rsidR="00014CDB" w:rsidRPr="00211B61" w:rsidRDefault="00014CDB" w:rsidP="00014CDB">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w:t>
      </w:r>
      <w:r w:rsidR="002921A5" w:rsidRPr="00211B61">
        <w:t>n</w:t>
      </w:r>
      <w:r w:rsidR="00470AEE" w:rsidRPr="00211B61">
        <w:t xml:space="preserve"> </w:t>
      </w:r>
      <w:r w:rsidR="00D061CA"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shall</w:t>
      </w:r>
      <w:r w:rsidR="00470AEE" w:rsidRPr="00211B61">
        <w:t xml:space="preserve"> </w:t>
      </w:r>
      <w:r w:rsidR="00870B01" w:rsidRPr="00211B61">
        <w:t>inform</w:t>
      </w:r>
      <w:r w:rsidR="00470AEE" w:rsidRPr="00211B61">
        <w:t xml:space="preserve"> </w:t>
      </w:r>
      <w:r w:rsidR="008743BE" w:rsidRPr="00211B61">
        <w:t>the</w:t>
      </w:r>
      <w:r w:rsidR="00470AEE" w:rsidRPr="00211B61">
        <w:t xml:space="preserve"> </w:t>
      </w:r>
      <w:r w:rsidR="002921A5" w:rsidRPr="00211B61">
        <w:t>relevant</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870B01" w:rsidRPr="00211B61">
        <w:t>about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parameters</w:t>
      </w:r>
      <w:r w:rsidR="00470AEE" w:rsidRPr="00211B61">
        <w:t xml:space="preserve"> </w:t>
      </w:r>
      <w:r w:rsidRPr="00211B61">
        <w:t>for</w:t>
      </w:r>
      <w:r w:rsidR="00470AEE" w:rsidRPr="00211B61">
        <w:t xml:space="preserve"> </w:t>
      </w:r>
      <w:r w:rsidRPr="00211B61">
        <w:t>the</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Pr="00211B61">
        <w:t>:</w:t>
      </w:r>
    </w:p>
    <w:p w14:paraId="021CA509" w14:textId="6F2B3BBD" w:rsidR="00014CDB" w:rsidRPr="00211B61" w:rsidRDefault="003C7623" w:rsidP="00551AF1">
      <w:pPr>
        <w:pStyle w:val="abcAufzhlung"/>
        <w:numPr>
          <w:ilvl w:val="0"/>
          <w:numId w:val="10"/>
        </w:numPr>
      </w:pPr>
      <w:r w:rsidRPr="00211B61">
        <w:t>t</w:t>
      </w:r>
      <w:r w:rsidR="002921A5" w:rsidRPr="00211B61">
        <w:t>he</w:t>
      </w:r>
      <w:r w:rsidR="00470AEE" w:rsidRPr="00211B61">
        <w:t xml:space="preserve"> </w:t>
      </w:r>
      <w:r w:rsidR="002921A5" w:rsidRPr="00211B61">
        <w:t>amount</w:t>
      </w:r>
      <w:r w:rsidR="00470AEE" w:rsidRPr="00211B61">
        <w:t xml:space="preserve"> </w:t>
      </w:r>
      <w:r w:rsidR="002921A5" w:rsidRPr="00211B61">
        <w:t>of</w:t>
      </w:r>
      <w:r w:rsidR="00470AEE" w:rsidRPr="00211B61">
        <w:t xml:space="preserve"> </w:t>
      </w:r>
      <w:r w:rsidR="002921A5" w:rsidRPr="00211B61">
        <w:t>p</w:t>
      </w:r>
      <w:r w:rsidR="00014CDB" w:rsidRPr="00211B61">
        <w:t>ositive</w:t>
      </w:r>
      <w:r w:rsidR="00470AEE" w:rsidRPr="00211B61">
        <w:t xml:space="preserve"> </w:t>
      </w:r>
      <w:r w:rsidR="002B5876" w:rsidRPr="00211B61">
        <w:t>aFRR</w:t>
      </w:r>
      <w:r w:rsidR="00014CDB" w:rsidRPr="00211B61">
        <w:t>;</w:t>
      </w:r>
    </w:p>
    <w:p w14:paraId="021CA50A" w14:textId="1B3ED476"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014CDB" w:rsidRPr="00211B61">
        <w:t>egative</w:t>
      </w:r>
      <w:r w:rsidR="00470AEE" w:rsidRPr="00211B61">
        <w:t xml:space="preserve"> </w:t>
      </w:r>
      <w:r w:rsidR="002B5876" w:rsidRPr="00211B61">
        <w:t>aFRR</w:t>
      </w:r>
      <w:r w:rsidR="00014CDB" w:rsidRPr="00211B61">
        <w:t>;</w:t>
      </w:r>
    </w:p>
    <w:p w14:paraId="021CA50B" w14:textId="0FFDEC0C"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mFRR;</w:t>
      </w:r>
    </w:p>
    <w:p w14:paraId="021CA50C" w14:textId="557FAD81" w:rsidR="00014CDB" w:rsidRPr="00211B61" w:rsidRDefault="00014CDB"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2921A5" w:rsidRPr="00211B61">
        <w:t>n</w:t>
      </w:r>
      <w:r w:rsidRPr="00211B61">
        <w:t>egative</w:t>
      </w:r>
      <w:r w:rsidR="00470AEE" w:rsidRPr="00211B61">
        <w:t xml:space="preserve"> </w:t>
      </w:r>
      <w:r w:rsidRPr="00211B61">
        <w:t>mFRR;</w:t>
      </w:r>
    </w:p>
    <w:p w14:paraId="021CA50D" w14:textId="524943D5"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RR;</w:t>
      </w:r>
    </w:p>
    <w:p w14:paraId="021CA50E" w14:textId="3C7A62E0"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CE325D" w:rsidRPr="00211B61">
        <w:t>egative</w:t>
      </w:r>
      <w:r w:rsidR="00470AEE" w:rsidRPr="00211B61">
        <w:t xml:space="preserve"> </w:t>
      </w:r>
      <w:r w:rsidR="00014CDB" w:rsidRPr="00211B61">
        <w:t>RR</w:t>
      </w:r>
    </w:p>
    <w:p w14:paraId="021CA50F" w14:textId="205598B3"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00CE325D" w:rsidRPr="00211B61">
        <w:t>the</w:t>
      </w:r>
      <w:r w:rsidR="00470AEE" w:rsidRPr="00211B61">
        <w:t xml:space="preserve"> </w:t>
      </w:r>
      <w:r w:rsidR="00D10532" w:rsidRPr="00211B61">
        <w:t>aFRR</w:t>
      </w:r>
      <w:r w:rsidRPr="00211B61">
        <w:t>;</w:t>
      </w:r>
    </w:p>
    <w:p w14:paraId="021CA510" w14:textId="3BB0E23E"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Pr="00211B61">
        <w:t>mFRR;</w:t>
      </w:r>
    </w:p>
    <w:p w14:paraId="021CA511" w14:textId="4F787829" w:rsidR="00014CDB" w:rsidRPr="00211B61" w:rsidRDefault="00014CDB" w:rsidP="00551AF1">
      <w:pPr>
        <w:pStyle w:val="abcAufzhlung"/>
        <w:numPr>
          <w:ilvl w:val="0"/>
          <w:numId w:val="10"/>
        </w:numPr>
      </w:pPr>
      <w:r w:rsidRPr="00211B61">
        <w:t>the</w:t>
      </w:r>
      <w:r w:rsidR="00470AEE" w:rsidRPr="00211B61">
        <w:t xml:space="preserve"> </w:t>
      </w:r>
      <w:r w:rsidRPr="00211B61">
        <w:t>size</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Incident;</w:t>
      </w:r>
      <w:r w:rsidR="00470AEE" w:rsidRPr="00211B61">
        <w:t xml:space="preserve"> </w:t>
      </w:r>
      <w:r w:rsidRPr="00211B61">
        <w:t>and</w:t>
      </w:r>
    </w:p>
    <w:p w14:paraId="59305416" w14:textId="4DF52716" w:rsidR="002921A5" w:rsidRPr="00211B61" w:rsidRDefault="00014CDB" w:rsidP="002921A5">
      <w:pPr>
        <w:pStyle w:val="abcAufzhlung"/>
        <w:numPr>
          <w:ilvl w:val="0"/>
          <w:numId w:val="10"/>
        </w:numPr>
      </w:pPr>
      <w:r w:rsidRPr="00211B61">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Sharing</w:t>
      </w:r>
      <w:r w:rsidR="00470AEE" w:rsidRPr="00211B61">
        <w:t xml:space="preserve"> </w:t>
      </w:r>
      <w:r w:rsidRPr="00211B61">
        <w:t>of</w:t>
      </w:r>
      <w:r w:rsidR="00470AEE" w:rsidRPr="00211B61">
        <w:t xml:space="preserve"> </w:t>
      </w:r>
      <w:r w:rsidR="00CE325D"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r w:rsidR="00F5173E" w:rsidRPr="00211B61">
        <w:t>.</w:t>
      </w:r>
    </w:p>
    <w:p w14:paraId="56FD440B" w14:textId="5B39F282" w:rsidR="003D6808" w:rsidRPr="00211B61" w:rsidRDefault="003D6808" w:rsidP="002921A5">
      <w:pPr>
        <w:pStyle w:val="abcAufzhlung"/>
        <w:numPr>
          <w:ilvl w:val="0"/>
          <w:numId w:val="10"/>
        </w:numPr>
      </w:pPr>
      <w:r w:rsidRPr="00211B61">
        <w:lastRenderedPageBreak/>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p>
    <w:p w14:paraId="021CA513" w14:textId="106FE7C3" w:rsidR="00014CDB" w:rsidRPr="00211B61" w:rsidRDefault="00014CDB" w:rsidP="00014CDB">
      <w:r w:rsidRPr="00211B61">
        <w:t>In</w:t>
      </w:r>
      <w:r w:rsidR="00470AEE" w:rsidRPr="00211B61">
        <w:t xml:space="preserve"> </w:t>
      </w:r>
      <w:r w:rsidRPr="00211B61">
        <w:t>case</w:t>
      </w:r>
      <w:r w:rsidR="00470AEE" w:rsidRPr="00211B61">
        <w:t xml:space="preserve"> </w:t>
      </w:r>
      <w:r w:rsidRPr="00211B61">
        <w:t>no</w:t>
      </w:r>
      <w:r w:rsidR="00470AEE" w:rsidRPr="00211B61">
        <w:t xml:space="preserve"> </w:t>
      </w:r>
      <w:r w:rsidRPr="00211B61">
        <w:t>single</w:t>
      </w:r>
      <w:r w:rsidR="00470AEE" w:rsidRPr="00211B61">
        <w:t xml:space="preserve"> </w:t>
      </w:r>
      <w:r w:rsidRPr="00211B61">
        <w:t>number</w:t>
      </w:r>
      <w:r w:rsidR="00470AEE" w:rsidRPr="00211B61">
        <w:t xml:space="preserve"> </w:t>
      </w:r>
      <w:r w:rsidRPr="00211B61">
        <w:t>can</w:t>
      </w:r>
      <w:r w:rsidR="00470AEE" w:rsidRPr="00211B61">
        <w:t xml:space="preserve"> </w:t>
      </w:r>
      <w:r w:rsidRPr="00211B61">
        <w:t>be</w:t>
      </w:r>
      <w:r w:rsidR="00470AEE" w:rsidRPr="00211B61">
        <w:t xml:space="preserve"> </w:t>
      </w:r>
      <w:r w:rsidRPr="00211B61">
        <w:t>given,</w:t>
      </w:r>
      <w:r w:rsidR="00470AEE" w:rsidRPr="00211B61">
        <w:t xml:space="preserve"> </w:t>
      </w:r>
      <w:r w:rsidRPr="00211B61">
        <w:t>the</w:t>
      </w:r>
      <w:r w:rsidR="00470AEE" w:rsidRPr="00211B61">
        <w:t xml:space="preserve"> </w:t>
      </w:r>
      <w:r w:rsidRPr="00211B61">
        <w:t>range</w:t>
      </w:r>
      <w:r w:rsidR="00470AEE" w:rsidRPr="00211B61">
        <w:t xml:space="preserve"> </w:t>
      </w:r>
      <w:r w:rsidRPr="00211B61">
        <w:t>and</w:t>
      </w:r>
      <w:r w:rsidR="00470AEE" w:rsidRPr="00211B61">
        <w:t xml:space="preserve"> </w:t>
      </w:r>
      <w:r w:rsidRPr="00211B61">
        <w:t>the</w:t>
      </w:r>
      <w:r w:rsidR="00470AEE" w:rsidRPr="00211B61">
        <w:t xml:space="preserve"> </w:t>
      </w:r>
      <w:r w:rsidRPr="00211B61">
        <w:t>expected</w:t>
      </w:r>
      <w:r w:rsidR="00470AEE" w:rsidRPr="00211B61">
        <w:t xml:space="preserve"> </w:t>
      </w:r>
      <w:r w:rsidRPr="00211B61">
        <w:t>mean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w:t>
      </w:r>
      <w:r w:rsidR="00470AEE" w:rsidRPr="00211B61">
        <w:t xml:space="preserve"> </w:t>
      </w:r>
      <w:r w:rsidRPr="00211B61">
        <w:t>shall</w:t>
      </w:r>
      <w:r w:rsidR="00470AEE" w:rsidRPr="00211B61">
        <w:t xml:space="preserve"> </w:t>
      </w:r>
      <w:r w:rsidRPr="00211B61">
        <w:t>be</w:t>
      </w:r>
      <w:r w:rsidR="00470AEE" w:rsidRPr="00211B61">
        <w:t xml:space="preserve"> </w:t>
      </w:r>
      <w:r w:rsidRPr="00211B61">
        <w:t>given.</w:t>
      </w:r>
    </w:p>
    <w:p w14:paraId="021CA514" w14:textId="6CC20A16" w:rsidR="009F667C" w:rsidRPr="00211B61" w:rsidRDefault="00014CDB" w:rsidP="009F667C">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parameters</w:t>
      </w:r>
      <w:r w:rsidR="00470AEE" w:rsidRPr="00211B61">
        <w:t xml:space="preserve"> </w:t>
      </w:r>
      <w:r w:rsidRPr="00211B61">
        <w:t>shall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a</w:t>
      </w:r>
      <w:r w:rsidR="00470AEE" w:rsidRPr="00211B61">
        <w:t xml:space="preserve"> </w:t>
      </w:r>
      <w:r w:rsidRPr="00211B61">
        <w:t>suitable</w:t>
      </w:r>
      <w:r w:rsidR="00470AEE" w:rsidRPr="00211B61">
        <w:t xml:space="preserve"> </w:t>
      </w:r>
      <w:r w:rsidRPr="00211B61">
        <w:t>dimensioning</w:t>
      </w:r>
      <w:r w:rsidR="00470AEE" w:rsidRPr="00211B61">
        <w:t xml:space="preserve"> </w:t>
      </w:r>
      <w:r w:rsidRPr="00211B61">
        <w:t>methodology</w:t>
      </w:r>
      <w:r w:rsidR="00470AEE" w:rsidRPr="00211B61">
        <w:t xml:space="preserve"> </w:t>
      </w:r>
      <w:r w:rsidR="009D0034" w:rsidRPr="00211B61">
        <w:t>according</w:t>
      </w:r>
      <w:r w:rsidR="00470AEE" w:rsidRPr="00211B61">
        <w:t xml:space="preserve"> </w:t>
      </w:r>
      <w:r w:rsidR="009D0034" w:rsidRPr="00211B61">
        <w:t>to</w:t>
      </w:r>
      <w:r w:rsidR="00470AEE" w:rsidRPr="00211B61">
        <w:t xml:space="preserve"> </w:t>
      </w:r>
      <w:r w:rsidR="00F5173E" w:rsidRPr="00211B61">
        <w:t>Article</w:t>
      </w:r>
      <w:r w:rsidR="00470AEE" w:rsidRPr="00211B61">
        <w:t xml:space="preserve"> </w:t>
      </w:r>
      <w:r w:rsidR="00BE013F" w:rsidRPr="00211B61">
        <w:t>15</w:t>
      </w:r>
      <w:r w:rsidR="009C2311" w:rsidRPr="00211B61">
        <w:t>7</w:t>
      </w:r>
      <w:r w:rsidR="00470AEE" w:rsidRPr="00211B61">
        <w:t xml:space="preserve"> </w:t>
      </w:r>
      <w:r w:rsidR="00F5173E" w:rsidRPr="00211B61">
        <w:t>of</w:t>
      </w:r>
      <w:r w:rsidR="00470AEE" w:rsidRPr="00211B61">
        <w:t xml:space="preserve"> </w:t>
      </w:r>
      <w:r w:rsidR="00F5173E" w:rsidRPr="00211B61">
        <w:t>the</w:t>
      </w:r>
      <w:r w:rsidR="00470AEE" w:rsidRPr="00211B61">
        <w:t xml:space="preserve"> </w:t>
      </w:r>
      <w:r w:rsidR="007135CE" w:rsidRPr="00211B61">
        <w:t>SO</w:t>
      </w:r>
      <w:r w:rsidR="00470AEE" w:rsidRPr="00211B61">
        <w:t xml:space="preserve"> </w:t>
      </w:r>
      <w:r w:rsidR="007135CE" w:rsidRPr="00211B61">
        <w:t>GL</w:t>
      </w:r>
      <w:r w:rsidR="009F667C" w:rsidRPr="00211B61">
        <w:t>.</w:t>
      </w:r>
      <w:r w:rsidR="00470AEE" w:rsidRPr="00211B61">
        <w:t xml:space="preserve"> </w:t>
      </w:r>
      <w:r w:rsidR="009F667C" w:rsidRPr="00211B61">
        <w:t>The</w:t>
      </w:r>
      <w:r w:rsidR="00470AEE" w:rsidRPr="00211B61">
        <w:t xml:space="preserve"> </w:t>
      </w:r>
      <w:r w:rsidR="009F667C" w:rsidRPr="00211B61">
        <w:t>recommendation</w:t>
      </w:r>
      <w:r w:rsidR="00470AEE" w:rsidRPr="00211B61">
        <w:t xml:space="preserve"> </w:t>
      </w:r>
      <w:r w:rsidR="009F667C" w:rsidRPr="00211B61">
        <w:t>for</w:t>
      </w:r>
      <w:r w:rsidR="00470AEE" w:rsidRPr="00211B61">
        <w:t xml:space="preserve"> </w:t>
      </w:r>
      <w:r w:rsidR="009F667C" w:rsidRPr="00211B61">
        <w:t>aFRR</w:t>
      </w:r>
      <w:r w:rsidR="00470AEE" w:rsidRPr="00211B61">
        <w:t xml:space="preserve"> </w:t>
      </w:r>
      <w:r w:rsidR="009F667C" w:rsidRPr="00211B61">
        <w:t>dimensioning</w:t>
      </w:r>
      <w:r w:rsidR="00470AEE" w:rsidRPr="00211B61">
        <w:t xml:space="preserve"> </w:t>
      </w:r>
      <w:r w:rsidR="009F667C" w:rsidRPr="00211B61">
        <w:t>is</w:t>
      </w:r>
    </w:p>
    <w:p w14:paraId="021CA515" w14:textId="435E7AB2" w:rsidR="00E128B4" w:rsidRPr="00211B61" w:rsidRDefault="00870B01" w:rsidP="00664AE6">
      <w:pPr>
        <w:pStyle w:val="Aufzhlung1"/>
      </w:pPr>
      <w:r w:rsidRPr="00211B61">
        <w:t>t</w:t>
      </w:r>
      <w:r w:rsidR="00196494" w:rsidRPr="00211B61">
        <w:t>hat</w:t>
      </w:r>
      <w:r w:rsidR="00470AEE" w:rsidRPr="00211B61">
        <w:t xml:space="preserve"> </w:t>
      </w:r>
      <w:r w:rsidR="00E128B4" w:rsidRPr="00211B61">
        <w:t>the</w:t>
      </w:r>
      <w:r w:rsidR="00470AEE" w:rsidRPr="00211B61">
        <w:t xml:space="preserve"> </w:t>
      </w:r>
      <w:r w:rsidR="00E128B4" w:rsidRPr="00211B61">
        <w:t>positive</w:t>
      </w:r>
      <w:r w:rsidR="00470AEE" w:rsidRPr="00211B61">
        <w:t xml:space="preserve"> </w:t>
      </w:r>
      <w:r w:rsidR="00196494" w:rsidRPr="00211B61">
        <w:t>aFRR</w:t>
      </w:r>
      <w:r w:rsidR="00470AEE" w:rsidRPr="00211B61">
        <w:t xml:space="preserve"> </w:t>
      </w:r>
      <w:r w:rsidR="00196494" w:rsidRPr="00211B61">
        <w:t>is</w:t>
      </w:r>
      <w:r w:rsidR="00470AEE" w:rsidRPr="00211B61">
        <w:t xml:space="preserve"> </w:t>
      </w:r>
      <w:r w:rsidR="00196494" w:rsidRPr="00211B61">
        <w:t>larger</w:t>
      </w:r>
      <w:r w:rsidR="00470AEE" w:rsidRPr="00211B61">
        <w:t xml:space="preserve"> </w:t>
      </w:r>
      <w:r w:rsidR="00196494" w:rsidRPr="00211B61">
        <w:t>than</w:t>
      </w:r>
      <w:r w:rsidR="00470AEE" w:rsidRPr="00211B61">
        <w:t xml:space="preserve"> </w:t>
      </w:r>
      <w:r w:rsidR="00196494" w:rsidRPr="00211B61">
        <w:t>the</w:t>
      </w:r>
      <w:r w:rsidR="00470AEE" w:rsidRPr="00211B61">
        <w:t xml:space="preserve"> </w:t>
      </w:r>
      <w:r w:rsidR="00196494" w:rsidRPr="00211B61">
        <w:t>1</w:t>
      </w:r>
      <w:r w:rsidR="00196494" w:rsidRPr="00211B61">
        <w:rPr>
          <w:vertAlign w:val="superscript"/>
        </w:rPr>
        <w:t>st</w:t>
      </w:r>
      <w:r w:rsidR="00470AEE" w:rsidRPr="00211B61">
        <w:t xml:space="preserve"> </w:t>
      </w:r>
      <w:r w:rsidR="00196494" w:rsidRPr="00211B61">
        <w:t>percentile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difference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1-minute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and</w:t>
      </w:r>
      <w:r w:rsidR="00470AEE" w:rsidRPr="00211B61">
        <w:t xml:space="preserve"> </w:t>
      </w:r>
      <w:r w:rsidR="00196494" w:rsidRPr="00211B61">
        <w:t>the</w:t>
      </w:r>
      <w:r w:rsidR="00470AEE" w:rsidRPr="00211B61">
        <w:t xml:space="preserve"> </w:t>
      </w:r>
      <w:r w:rsidR="00196494" w:rsidRPr="00211B61">
        <w:t>15</w:t>
      </w:r>
      <w:r w:rsidR="00470AEE" w:rsidRPr="00211B61">
        <w:t xml:space="preserve"> </w:t>
      </w:r>
      <w:r w:rsidR="00196494" w:rsidRPr="00211B61">
        <w:t>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r w:rsidR="00470AEE" w:rsidRPr="00211B61">
        <w:t xml:space="preserve"> </w:t>
      </w:r>
      <w:r w:rsidR="009F667C" w:rsidRPr="00211B61">
        <w:t>and</w:t>
      </w:r>
    </w:p>
    <w:p w14:paraId="021CA516" w14:textId="42499E1A" w:rsidR="00E128B4" w:rsidRPr="00211B61" w:rsidRDefault="00870B01" w:rsidP="004D2B81">
      <w:pPr>
        <w:pStyle w:val="Aufzhlung1"/>
        <w:spacing w:after="200" w:line="276" w:lineRule="auto"/>
      </w:pPr>
      <w:r w:rsidRPr="00211B61">
        <w:t>t</w:t>
      </w:r>
      <w:r w:rsidR="00E128B4" w:rsidRPr="00211B61">
        <w:t>hat</w:t>
      </w:r>
      <w:r w:rsidR="00470AEE" w:rsidRPr="00211B61">
        <w:t xml:space="preserve"> </w:t>
      </w:r>
      <w:r w:rsidR="00E128B4" w:rsidRPr="00211B61">
        <w:t>the</w:t>
      </w:r>
      <w:r w:rsidR="00470AEE" w:rsidRPr="00211B61">
        <w:t xml:space="preserve"> </w:t>
      </w:r>
      <w:r w:rsidR="00E128B4" w:rsidRPr="00211B61">
        <w:t>negative</w:t>
      </w:r>
      <w:r w:rsidR="00470AEE" w:rsidRPr="00211B61">
        <w:t xml:space="preserve"> </w:t>
      </w:r>
      <w:r w:rsidR="00E128B4" w:rsidRPr="00211B61">
        <w:t>aFRR</w:t>
      </w:r>
      <w:r w:rsidR="00470AEE" w:rsidRPr="00211B61">
        <w:t xml:space="preserve"> </w:t>
      </w:r>
      <w:r w:rsidR="00E128B4" w:rsidRPr="00211B61">
        <w:t>is</w:t>
      </w:r>
      <w:r w:rsidR="00470AEE" w:rsidRPr="00211B61">
        <w:t xml:space="preserve"> </w:t>
      </w:r>
      <w:r w:rsidR="00E128B4" w:rsidRPr="00211B61">
        <w:t>larger</w:t>
      </w:r>
      <w:r w:rsidR="00470AEE" w:rsidRPr="00211B61">
        <w:t xml:space="preserve"> </w:t>
      </w:r>
      <w:r w:rsidR="00E128B4" w:rsidRPr="00211B61">
        <w:t>than</w:t>
      </w:r>
      <w:r w:rsidR="00470AEE" w:rsidRPr="00211B61">
        <w:t xml:space="preserve"> </w:t>
      </w:r>
      <w:r w:rsidR="00E128B4" w:rsidRPr="00211B61">
        <w:t>the</w:t>
      </w:r>
      <w:r w:rsidR="00470AEE" w:rsidRPr="00211B61">
        <w:t xml:space="preserve"> </w:t>
      </w:r>
      <w:r w:rsidR="00E128B4" w:rsidRPr="00211B61">
        <w:t>99</w:t>
      </w:r>
      <w:r w:rsidR="00E128B4" w:rsidRPr="00211B61">
        <w:rPr>
          <w:vertAlign w:val="superscript"/>
        </w:rPr>
        <w:t>th</w:t>
      </w:r>
      <w:r w:rsidR="00470AEE" w:rsidRPr="00211B61">
        <w:t xml:space="preserve"> </w:t>
      </w:r>
      <w:r w:rsidR="00E128B4" w:rsidRPr="00211B61">
        <w:t>percentile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difference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1-minute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and</w:t>
      </w:r>
      <w:r w:rsidR="00470AEE" w:rsidRPr="00211B61">
        <w:t xml:space="preserve"> </w:t>
      </w:r>
      <w:r w:rsidR="00E128B4" w:rsidRPr="00211B61">
        <w:t>the</w:t>
      </w:r>
      <w:r w:rsidR="00470AEE" w:rsidRPr="00211B61">
        <w:t xml:space="preserve"> </w:t>
      </w:r>
      <w:r w:rsidR="00E128B4" w:rsidRPr="00211B61">
        <w:t>15</w:t>
      </w:r>
      <w:r w:rsidR="00470AEE" w:rsidRPr="00211B61">
        <w:t xml:space="preserve"> </w:t>
      </w:r>
      <w:r w:rsidR="00E128B4" w:rsidRPr="00211B61">
        <w:t>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p>
    <w:p w14:paraId="021CA517" w14:textId="29717EEB" w:rsidR="00DC1C19" w:rsidRPr="00211B61" w:rsidRDefault="00DC1C19" w:rsidP="008B5CDF">
      <w:pPr>
        <w:pStyle w:val="Heading4"/>
        <w:numPr>
          <w:ilvl w:val="3"/>
          <w:numId w:val="20"/>
        </w:numPr>
      </w:pPr>
      <w:bookmarkStart w:id="175" w:name="_Ref405292791"/>
      <w:bookmarkEnd w:id="173"/>
      <w:r w:rsidRPr="00211B61">
        <w:t>Additional</w:t>
      </w:r>
      <w:r w:rsidR="00470AEE" w:rsidRPr="00211B61">
        <w:t xml:space="preserve"> </w:t>
      </w:r>
      <w:r w:rsidRPr="00211B61">
        <w:t>Indicator</w:t>
      </w:r>
      <w:r w:rsidR="00470AEE" w:rsidRPr="00211B61">
        <w:t xml:space="preserve"> </w:t>
      </w:r>
      <w:r w:rsidRPr="00211B61">
        <w:t>on</w:t>
      </w:r>
      <w:r w:rsidR="00470AEE" w:rsidRPr="00211B61">
        <w:t xml:space="preserve"> </w:t>
      </w:r>
      <w:r w:rsidRPr="00211B61">
        <w:t>Dimensioning</w:t>
      </w:r>
      <w:bookmarkEnd w:id="175"/>
    </w:p>
    <w:p w14:paraId="5C4A0C66" w14:textId="79047CAD" w:rsidR="002656EC" w:rsidRPr="00211B61" w:rsidRDefault="002921A5" w:rsidP="00F16549">
      <w:pPr>
        <w:rPr>
          <w:rFonts w:ascii="Arial" w:eastAsia="Times New Roman" w:hAnsi="Arial" w:cs="Arial"/>
          <w:szCs w:val="20"/>
          <w:lang w:eastAsia="de-DE"/>
        </w:rPr>
      </w:pPr>
      <w:r w:rsidRPr="00211B61">
        <w:rPr>
          <w:rFonts w:ascii="Arial" w:eastAsia="Times New Roman" w:hAnsi="Arial" w:cs="Arial"/>
          <w:szCs w:val="20"/>
          <w:lang w:eastAsia="de-DE"/>
        </w:rPr>
        <w:t>To</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monitor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whether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Pr="00211B61">
        <w:rPr>
          <w:rFonts w:ascii="Arial" w:eastAsia="Times New Roman" w:hAnsi="Arial" w:cs="Arial"/>
          <w:szCs w:val="20"/>
          <w:lang w:eastAsia="de-DE"/>
        </w:rPr>
        <w:t>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fulfils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dimensioning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criteria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defined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w:t>
      </w:r>
      <w:r w:rsidR="00470AEE" w:rsidRPr="00211B61">
        <w:rPr>
          <w:rFonts w:ascii="Arial" w:eastAsia="Times New Roman" w:hAnsi="Arial" w:cs="Arial"/>
          <w:szCs w:val="20"/>
          <w:lang w:eastAsia="de-DE"/>
        </w:rPr>
        <w:t xml:space="preserve"> </w:t>
      </w:r>
      <w:r w:rsidR="005B7739" w:rsidRPr="00211B61">
        <w:rPr>
          <w:rFonts w:ascii="Arial" w:eastAsia="Times New Roman" w:hAnsi="Arial" w:cs="Arial"/>
          <w:szCs w:val="20"/>
          <w:lang w:eastAsia="de-DE"/>
        </w:rPr>
        <w:t>A</w:t>
      </w:r>
      <w:r w:rsidR="002656EC" w:rsidRPr="00211B61">
        <w:rPr>
          <w:rFonts w:ascii="Arial" w:eastAsia="Times New Roman" w:hAnsi="Arial" w:cs="Arial"/>
          <w:szCs w:val="20"/>
          <w:lang w:eastAsia="de-DE"/>
        </w:rPr>
        <w:t>rticle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157</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(2)</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j</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GL,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number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minutes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time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intervals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which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average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value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Open-Loop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was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larger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than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procured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capacity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volume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own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w:t>
      </w:r>
      <w:r w:rsidRPr="00211B61">
        <w:rPr>
          <w:rFonts w:ascii="Arial" w:eastAsia="Times New Roman" w:hAnsi="Arial" w:cs="Arial"/>
          <w:szCs w:val="20"/>
          <w:lang w:eastAsia="de-DE"/>
        </w:rPr>
        <w:t>k</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inform</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sub-group</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Wo</w:t>
      </w:r>
      <w:r w:rsidR="002656EC" w:rsidRPr="00211B61">
        <w:rPr>
          <w:rFonts w:ascii="Arial" w:eastAsia="Times New Roman" w:hAnsi="Arial" w:cs="Arial"/>
          <w:szCs w:val="20"/>
          <w:lang w:eastAsia="de-DE"/>
        </w:rPr>
        <w:t>rking-group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Reporting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about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quarterly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basis.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Within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take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account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bids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from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common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platforms.</w:t>
      </w:r>
    </w:p>
    <w:p w14:paraId="021CA51C" w14:textId="362C6846" w:rsidR="00BF6D1C" w:rsidRPr="00211B61" w:rsidRDefault="00BF6D1C" w:rsidP="008B5CDF">
      <w:pPr>
        <w:pStyle w:val="Heading4"/>
        <w:numPr>
          <w:ilvl w:val="3"/>
          <w:numId w:val="20"/>
        </w:numPr>
      </w:pPr>
      <w:bookmarkStart w:id="176" w:name="_Ref509829039"/>
      <w:r w:rsidRPr="00211B61">
        <w:t>Load</w:t>
      </w:r>
      <w:r w:rsidR="00651147" w:rsidRPr="00211B61">
        <w:t>-</w:t>
      </w:r>
      <w:r w:rsidRPr="00211B61">
        <w:t>Frequency</w:t>
      </w:r>
      <w:r w:rsidR="00470AEE" w:rsidRPr="00211B61">
        <w:t xml:space="preserve"> </w:t>
      </w:r>
      <w:r w:rsidRPr="00211B61">
        <w:t>Control</w:t>
      </w:r>
      <w:r w:rsidR="00470AEE" w:rsidRPr="00211B61">
        <w:t xml:space="preserve"> </w:t>
      </w:r>
      <w:r w:rsidRPr="00211B61">
        <w:t>Performance</w:t>
      </w:r>
      <w:bookmarkEnd w:id="176"/>
    </w:p>
    <w:p w14:paraId="021CA523" w14:textId="4FD3BEF0" w:rsidR="00BF6D1C" w:rsidRPr="00211B61" w:rsidRDefault="00AA5699" w:rsidP="00BF6D1C">
      <w:bookmarkStart w:id="177" w:name="_Toc475021107"/>
      <w:bookmarkStart w:id="178" w:name="_Toc475021108"/>
      <w:bookmarkStart w:id="179" w:name="_Toc475021109"/>
      <w:bookmarkStart w:id="180" w:name="_Toc475021111"/>
      <w:bookmarkEnd w:id="177"/>
      <w:bookmarkEnd w:id="178"/>
      <w:bookmarkEnd w:id="179"/>
      <w:bookmarkEnd w:id="180"/>
      <w:r w:rsidRPr="00211B61">
        <w:t>E</w:t>
      </w:r>
      <w:r w:rsidR="00BF6D1C" w:rsidRPr="00211B61">
        <w:t>ach</w:t>
      </w:r>
      <w:r w:rsidR="00470AEE" w:rsidRPr="00211B61">
        <w:t xml:space="preserve"> </w:t>
      </w:r>
      <w:r w:rsidR="00BF6D1C" w:rsidRPr="00211B61">
        <w:rPr>
          <w:rFonts w:asciiTheme="majorHAnsi" w:hAnsiTheme="majorHAnsi"/>
          <w:smallCaps/>
        </w:rPr>
        <w:t>LFC</w:t>
      </w:r>
      <w:r w:rsidR="00470AEE" w:rsidRPr="00211B61">
        <w:rPr>
          <w:rFonts w:asciiTheme="majorHAnsi" w:hAnsiTheme="majorHAnsi"/>
          <w:smallCaps/>
        </w:rPr>
        <w:t xml:space="preserve"> </w:t>
      </w:r>
      <w:r w:rsidR="00BF6D1C" w:rsidRPr="00211B61">
        <w:rPr>
          <w:rFonts w:asciiTheme="majorHAnsi" w:hAnsiTheme="majorHAnsi"/>
          <w:smallCaps/>
        </w:rPr>
        <w:t>Block</w:t>
      </w:r>
      <w:r w:rsidR="00470AEE" w:rsidRPr="00211B61">
        <w:rPr>
          <w:rFonts w:asciiTheme="majorHAnsi" w:hAnsiTheme="majorHAnsi"/>
          <w:smallCaps/>
        </w:rPr>
        <w:t xml:space="preserve"> </w:t>
      </w:r>
      <w:r w:rsidR="00A75EA5" w:rsidRPr="00211B61">
        <w:rPr>
          <w:rFonts w:asciiTheme="majorHAnsi" w:hAnsiTheme="majorHAnsi"/>
          <w:smallCaps/>
        </w:rPr>
        <w:t>Monitor</w:t>
      </w:r>
      <w:r w:rsidR="00470AEE" w:rsidRPr="00211B61">
        <w:t xml:space="preserve"> </w:t>
      </w:r>
      <w:r w:rsidR="00BF6D1C" w:rsidRPr="00211B61">
        <w:t>shall</w:t>
      </w:r>
      <w:r w:rsidR="00470AEE" w:rsidRPr="00211B61">
        <w:t xml:space="preserve"> </w:t>
      </w:r>
      <w:r w:rsidR="00BF6D1C" w:rsidRPr="00211B61">
        <w:t>deli</w:t>
      </w:r>
      <w:r w:rsidR="00B20C65" w:rsidRPr="00211B61">
        <w:t>ver</w:t>
      </w:r>
      <w:r w:rsidR="00470AEE" w:rsidRPr="00211B61">
        <w:t xml:space="preserve"> </w:t>
      </w:r>
      <w:r w:rsidR="00B20C65" w:rsidRPr="00211B61">
        <w:t>its</w:t>
      </w:r>
      <w:r w:rsidR="00470AEE" w:rsidRPr="00211B61">
        <w:t xml:space="preserve"> </w:t>
      </w:r>
      <w:r w:rsidR="00B20C65" w:rsidRPr="00211B61">
        <w:t>ACE</w:t>
      </w:r>
      <w:r w:rsidR="00470AEE" w:rsidRPr="00211B61">
        <w:t xml:space="preserve"> </w:t>
      </w:r>
      <w:r w:rsidR="00B20C65" w:rsidRPr="00211B61">
        <w:t>values</w:t>
      </w:r>
      <w:r w:rsidRPr="00211B61">
        <w:t>,</w:t>
      </w:r>
      <w:r w:rsidR="00470AEE" w:rsidRPr="00211B61">
        <w:t xml:space="preserve"> </w:t>
      </w:r>
      <w:r w:rsidRPr="00211B61">
        <w:t>calculated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134</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00B20C65" w:rsidRPr="00211B61">
        <w:t>to</w:t>
      </w:r>
      <w:r w:rsidR="00470AEE" w:rsidRPr="00211B61">
        <w:t xml:space="preserve"> </w:t>
      </w:r>
      <w:r w:rsidR="00B20C65" w:rsidRPr="00211B61">
        <w:t>the</w:t>
      </w:r>
      <w:r w:rsidR="00470AEE" w:rsidRPr="00211B61">
        <w:t xml:space="preserve"> </w:t>
      </w:r>
      <w:r w:rsidR="00513AE5" w:rsidRPr="00211B61">
        <w:t>sub-gro</w:t>
      </w:r>
      <w:r w:rsidR="00FC2153" w:rsidRPr="00211B61">
        <w:t>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BF6D1C" w:rsidRPr="00211B61">
        <w:t>.</w:t>
      </w:r>
      <w:r w:rsidR="00470AEE" w:rsidRPr="00211B61">
        <w:t xml:space="preserve"> </w:t>
      </w:r>
      <w:r w:rsidR="00BF6D1C" w:rsidRPr="00211B61">
        <w:t>The</w:t>
      </w:r>
      <w:r w:rsidR="00470AEE" w:rsidRPr="00211B61">
        <w:t xml:space="preserve"> </w:t>
      </w:r>
      <w:r w:rsidR="00041154" w:rsidRPr="00211B61">
        <w:t>15</w:t>
      </w:r>
      <w:r w:rsidR="00470AEE" w:rsidRPr="00211B61">
        <w:t xml:space="preserve"> </w:t>
      </w:r>
      <w:r w:rsidR="00041154" w:rsidRPr="00211B61">
        <w:t>minutes</w:t>
      </w:r>
      <w:r w:rsidR="00470AEE" w:rsidRPr="00211B61">
        <w:t xml:space="preserve"> </w:t>
      </w:r>
      <w:r w:rsidR="00041154" w:rsidRPr="00211B61">
        <w:t>average</w:t>
      </w:r>
      <w:r w:rsidR="00470AEE" w:rsidRPr="00211B61">
        <w:t xml:space="preserve"> </w:t>
      </w:r>
      <w:r w:rsidR="00041154" w:rsidRPr="00211B61">
        <w:t>calculated</w:t>
      </w:r>
      <w:r w:rsidR="00470AEE" w:rsidRPr="00211B61">
        <w:t xml:space="preserve"> </w:t>
      </w:r>
      <w:r w:rsidR="00BF6D1C" w:rsidRPr="00211B61">
        <w:t>ACE</w:t>
      </w:r>
      <w:r w:rsidR="00470AEE" w:rsidRPr="00211B61">
        <w:t xml:space="preserve"> </w:t>
      </w:r>
      <w:r w:rsidR="00BF6D1C" w:rsidRPr="00211B61">
        <w:t>values</w:t>
      </w:r>
      <w:r w:rsidR="00470AEE" w:rsidRPr="00211B61">
        <w:t xml:space="preserve"> </w:t>
      </w:r>
      <w:r w:rsidR="00BF6D1C" w:rsidRPr="00211B61">
        <w:t>shall</w:t>
      </w:r>
      <w:r w:rsidR="00470AEE" w:rsidRPr="00211B61">
        <w:t xml:space="preserve"> </w:t>
      </w:r>
      <w:r w:rsidR="00BF6D1C" w:rsidRPr="00211B61">
        <w:t>be</w:t>
      </w:r>
      <w:r w:rsidR="00470AEE" w:rsidRPr="00211B61">
        <w:t xml:space="preserve"> </w:t>
      </w:r>
      <w:r w:rsidR="00BF6D1C" w:rsidRPr="00211B61">
        <w:t>based</w:t>
      </w:r>
      <w:r w:rsidR="00470AEE" w:rsidRPr="00211B61">
        <w:t xml:space="preserve"> </w:t>
      </w:r>
      <w:r w:rsidR="00BF6D1C" w:rsidRPr="00211B61">
        <w:t>on</w:t>
      </w:r>
      <w:r w:rsidR="00470AEE" w:rsidRPr="00211B61">
        <w:t xml:space="preserve"> </w:t>
      </w:r>
      <w:r w:rsidR="00BF6D1C" w:rsidRPr="00211B61">
        <w:t>a</w:t>
      </w:r>
      <w:r w:rsidR="00470AEE" w:rsidRPr="00211B61">
        <w:t xml:space="preserve"> </w:t>
      </w:r>
      <w:r w:rsidR="00BF6D1C" w:rsidRPr="00211B61">
        <w:t>sample</w:t>
      </w:r>
      <w:r w:rsidR="00470AEE" w:rsidRPr="00211B61">
        <w:t xml:space="preserve"> </w:t>
      </w:r>
      <w:r w:rsidR="00BF6D1C" w:rsidRPr="00211B61">
        <w:t>interval</w:t>
      </w:r>
      <w:r w:rsidR="00470AEE" w:rsidRPr="00211B61">
        <w:t xml:space="preserve"> </w:t>
      </w:r>
      <w:r w:rsidR="00BF6D1C" w:rsidRPr="00211B61">
        <w:t>of</w:t>
      </w:r>
      <w:r w:rsidR="00470AEE" w:rsidRPr="00211B61">
        <w:t xml:space="preserve"> </w:t>
      </w:r>
      <w:r w:rsidR="00BF6D1C" w:rsidRPr="00211B61">
        <w:t>at</w:t>
      </w:r>
      <w:r w:rsidR="00470AEE" w:rsidRPr="00211B61">
        <w:t xml:space="preserve"> </w:t>
      </w:r>
      <w:r w:rsidR="00BF6D1C" w:rsidRPr="00211B61">
        <w:t>least</w:t>
      </w:r>
      <w:r w:rsidR="00470AEE" w:rsidRPr="00211B61">
        <w:t xml:space="preserve"> </w:t>
      </w:r>
      <w:r w:rsidR="00BF6D1C" w:rsidRPr="00211B61">
        <w:t>10</w:t>
      </w:r>
      <w:r w:rsidR="00470AEE" w:rsidRPr="00211B61">
        <w:t xml:space="preserve"> </w:t>
      </w:r>
      <w:r w:rsidR="00BF6D1C" w:rsidRPr="00211B61">
        <w:t>s.</w:t>
      </w:r>
    </w:p>
    <w:p w14:paraId="26C4BD96" w14:textId="69F1FE2E" w:rsidR="00BF6D1C" w:rsidRPr="00211B61" w:rsidRDefault="00BF6D1C"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470AEE" w:rsidRPr="00211B61">
        <w:t xml:space="preserve"> </w:t>
      </w:r>
      <w:r w:rsidRPr="00211B61">
        <w:t>shall</w:t>
      </w:r>
      <w:r w:rsidR="00470AEE" w:rsidRPr="00211B61">
        <w:t xml:space="preserve"> </w:t>
      </w:r>
      <w:r w:rsidRPr="00211B61">
        <w:t>collect</w:t>
      </w:r>
      <w:r w:rsidR="00470AEE" w:rsidRPr="00211B61">
        <w:t xml:space="preserve"> </w:t>
      </w:r>
      <w:r w:rsidRPr="00211B61">
        <w:t>the</w:t>
      </w:r>
      <w:r w:rsidR="00470AEE" w:rsidRPr="00211B61">
        <w:t xml:space="preserve"> </w:t>
      </w:r>
      <w:r w:rsidRPr="00211B61">
        <w:t>contribution</w:t>
      </w:r>
      <w:r w:rsidR="00470AEE" w:rsidRPr="00211B61">
        <w:t xml:space="preserve"> </w:t>
      </w:r>
      <w:r w:rsidRPr="00211B61">
        <w:t>of</w:t>
      </w:r>
      <w:r w:rsidR="00470AEE" w:rsidRPr="00211B61">
        <w:t xml:space="preserve"> </w:t>
      </w:r>
      <w:r w:rsidRPr="00211B61">
        <w:t>every</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and</w:t>
      </w:r>
      <w:r w:rsidR="00470AEE" w:rsidRPr="00211B61">
        <w:t xml:space="preserve"> </w:t>
      </w:r>
      <w:r w:rsidRPr="00211B61">
        <w:t>prepare</w:t>
      </w:r>
      <w:r w:rsidR="00470AEE" w:rsidRPr="00211B61">
        <w:t xml:space="preserve"> </w:t>
      </w:r>
      <w:r w:rsidRPr="00211B61">
        <w:t>the</w:t>
      </w:r>
      <w:r w:rsidR="00470AEE" w:rsidRPr="00211B61">
        <w:t xml:space="preserve"> </w:t>
      </w:r>
      <w:r w:rsidRPr="00211B61">
        <w:t>data</w:t>
      </w:r>
      <w:r w:rsidR="00470AEE" w:rsidRPr="00211B61">
        <w:t xml:space="preserve"> </w:t>
      </w:r>
      <w:r w:rsidRPr="00211B61">
        <w:t>for</w:t>
      </w:r>
      <w:r w:rsidR="00470AEE" w:rsidRPr="00211B61">
        <w:t xml:space="preserve"> </w:t>
      </w:r>
      <w:r w:rsidRPr="00211B61">
        <w:t>analysis</w:t>
      </w:r>
      <w:r w:rsidR="003824AF" w:rsidRPr="00211B61">
        <w:t>.</w:t>
      </w:r>
    </w:p>
    <w:p w14:paraId="4E4D6B30" w14:textId="64A9E1D5" w:rsidR="00E96D2C" w:rsidRPr="00211B61" w:rsidRDefault="00E96D2C" w:rsidP="008B5CDF">
      <w:pPr>
        <w:pStyle w:val="Heading3"/>
        <w:numPr>
          <w:ilvl w:val="2"/>
          <w:numId w:val="20"/>
        </w:numPr>
      </w:pPr>
      <w:bookmarkStart w:id="181" w:name="_Toc126741417"/>
      <w:r w:rsidRPr="00211B61">
        <w:t>Reporting</w:t>
      </w:r>
      <w:bookmarkEnd w:id="181"/>
    </w:p>
    <w:p w14:paraId="32947626" w14:textId="296F22A9" w:rsidR="004A5193" w:rsidRPr="00211B61" w:rsidRDefault="004A5193" w:rsidP="008B5CDF">
      <w:pPr>
        <w:pStyle w:val="Heading4"/>
        <w:numPr>
          <w:ilvl w:val="3"/>
          <w:numId w:val="20"/>
        </w:numPr>
      </w:pPr>
      <w:bookmarkStart w:id="182" w:name="_Ref509831977"/>
      <w:r w:rsidRPr="00211B61">
        <w:t>Observation</w:t>
      </w:r>
      <w:r w:rsidR="00470AEE" w:rsidRPr="00211B61">
        <w:t xml:space="preserve"> </w:t>
      </w:r>
      <w:r w:rsidRPr="00211B61">
        <w:t>of</w:t>
      </w:r>
      <w:r w:rsidR="00470AEE" w:rsidRPr="00211B61">
        <w:t xml:space="preserve"> </w:t>
      </w:r>
      <w:r w:rsidRPr="00211B61">
        <w:t>Outages</w:t>
      </w:r>
      <w:bookmarkEnd w:id="182"/>
    </w:p>
    <w:p w14:paraId="04855411" w14:textId="22F962A2" w:rsidR="004A5193" w:rsidRPr="00211B61" w:rsidRDefault="004A5193" w:rsidP="004A5193">
      <w:pPr>
        <w:rPr>
          <w:rFonts w:eastAsia="Times New Roman"/>
          <w:lang w:eastAsia="de-DE"/>
        </w:rPr>
      </w:pPr>
      <w:r w:rsidRPr="00211B61">
        <w:t>Each</w:t>
      </w:r>
      <w:r w:rsidR="00470AEE" w:rsidRPr="00211B61">
        <w:t xml:space="preserve"> </w:t>
      </w:r>
      <w:r w:rsidRPr="00211B61">
        <w:t>TSO</w:t>
      </w:r>
      <w:r w:rsidR="00470AEE" w:rsidRPr="00211B61">
        <w:t xml:space="preserve"> </w:t>
      </w:r>
      <w:r w:rsidRPr="00211B61">
        <w:t>of</w:t>
      </w:r>
      <w:r w:rsidR="00470AEE" w:rsidRPr="00211B61">
        <w:t xml:space="preserve"> </w:t>
      </w:r>
      <w:r w:rsidRPr="00211B61">
        <w:t>a</w:t>
      </w:r>
      <w:r w:rsidR="00470AEE" w:rsidRPr="00211B61">
        <w:t xml:space="preserve"> </w:t>
      </w:r>
      <w:r w:rsidRPr="00211B61">
        <w:rPr>
          <w:smallCaps/>
        </w:rPr>
        <w:t>LFC</w:t>
      </w:r>
      <w:r w:rsidR="00470AEE" w:rsidRPr="00211B61">
        <w:rPr>
          <w:smallCaps/>
        </w:rPr>
        <w:t xml:space="preserve"> </w:t>
      </w:r>
      <w:r w:rsidRPr="00211B61">
        <w:rPr>
          <w:smallCaps/>
        </w:rPr>
        <w:t>Area</w:t>
      </w:r>
      <w:r w:rsidR="00470AEE" w:rsidRPr="00211B61">
        <w:t xml:space="preserve"> </w:t>
      </w:r>
      <w:r w:rsidRPr="00211B61">
        <w:t>shall</w:t>
      </w:r>
      <w:r w:rsidR="00470AEE" w:rsidRPr="00211B61">
        <w:t xml:space="preserve"> </w:t>
      </w:r>
      <w:r w:rsidRPr="00211B61">
        <w:t>record</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exceeding</w:t>
      </w:r>
      <w:r w:rsidR="00470AEE" w:rsidRPr="00211B61">
        <w:t xml:space="preserve"> </w:t>
      </w:r>
      <w:r w:rsidRPr="00211B61">
        <w:t>1000</w:t>
      </w:r>
      <w:r w:rsidR="00470AEE" w:rsidRPr="00211B61">
        <w:t xml:space="preserve"> </w:t>
      </w:r>
      <w:r w:rsidRPr="00211B61">
        <w:t>MW</w:t>
      </w:r>
      <w:r w:rsidR="00470AEE" w:rsidRPr="00211B61">
        <w:t xml:space="preserve"> </w:t>
      </w:r>
      <w:r w:rsidRPr="00211B61">
        <w:t>(</w:t>
      </w:r>
      <w:r w:rsidRPr="00211B61">
        <w:rPr>
          <w:rFonts w:eastAsia="Times New Roman"/>
          <w:lang w:eastAsia="de-DE"/>
        </w:rPr>
        <w:t>ΔP</w:t>
      </w:r>
      <w:r w:rsidRPr="00211B61">
        <w:rPr>
          <w:rFonts w:eastAsia="Times New Roman"/>
          <w:vertAlign w:val="subscript"/>
          <w:lang w:eastAsia="de-DE"/>
        </w:rPr>
        <w:t>a</w:t>
      </w:r>
      <w:r w:rsidRPr="00211B61">
        <w:t>)</w:t>
      </w:r>
      <w:r w:rsidR="00470AEE" w:rsidRPr="00211B61">
        <w:t xml:space="preserve"> </w:t>
      </w:r>
      <w:r w:rsidRPr="00211B61">
        <w:t>such</w:t>
      </w:r>
      <w:r w:rsidR="00470AEE" w:rsidRPr="00211B61">
        <w:t xml:space="preserve"> </w:t>
      </w:r>
      <w:r w:rsidRPr="00211B61">
        <w:t>as</w:t>
      </w:r>
      <w:r w:rsidR="00470AEE" w:rsidRPr="00211B61">
        <w:t xml:space="preserve"> </w:t>
      </w:r>
      <w:r w:rsidRPr="00211B61">
        <w:t>forced</w:t>
      </w:r>
      <w:r w:rsidR="00470AEE" w:rsidRPr="00211B61">
        <w:t xml:space="preserve"> </w:t>
      </w:r>
      <w:r w:rsidRPr="00211B61">
        <w:t>outages</w:t>
      </w:r>
      <w:r w:rsidR="00470AEE" w:rsidRPr="00211B61">
        <w:t xml:space="preserve"> </w:t>
      </w:r>
      <w:r w:rsidRPr="00211B61">
        <w:t>in</w:t>
      </w:r>
      <w:r w:rsidR="00470AEE" w:rsidRPr="00211B61">
        <w:t xml:space="preserve"> </w:t>
      </w:r>
      <w:r w:rsidRPr="00211B61">
        <w:t>production</w:t>
      </w:r>
      <w:r w:rsidR="00470AEE" w:rsidRPr="00211B61">
        <w:t xml:space="preserve"> </w:t>
      </w:r>
      <w:r w:rsidRPr="00211B61">
        <w:t>or</w:t>
      </w:r>
      <w:r w:rsidR="00470AEE" w:rsidRPr="00211B61">
        <w:t xml:space="preserve"> </w:t>
      </w:r>
      <w:r w:rsidRPr="00211B61">
        <w:t>consumption.</w:t>
      </w:r>
      <w:r w:rsidR="00470AEE" w:rsidRPr="00211B61">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has</w:t>
      </w:r>
      <w:r w:rsidR="00470AEE" w:rsidRPr="00211B61">
        <w:rPr>
          <w:rFonts w:eastAsia="Times New Roman"/>
          <w:lang w:eastAsia="de-DE"/>
        </w:rPr>
        <w:t xml:space="preserve"> </w:t>
      </w:r>
      <w:r w:rsidRPr="00211B61">
        <w:rPr>
          <w:rFonts w:eastAsia="Times New Roman"/>
          <w:lang w:eastAsia="de-DE"/>
        </w:rPr>
        <w:t>to</w:t>
      </w:r>
      <w:r w:rsidR="00470AEE" w:rsidRPr="00211B61">
        <w:rPr>
          <w:rFonts w:eastAsia="Times New Roman"/>
          <w:lang w:eastAsia="de-DE"/>
        </w:rPr>
        <w:t xml:space="preserve"> </w:t>
      </w:r>
      <w:r w:rsidRPr="00211B61">
        <w:rPr>
          <w:rFonts w:eastAsia="Times New Roman"/>
          <w:lang w:eastAsia="de-DE"/>
        </w:rPr>
        <w:t>include:</w:t>
      </w:r>
    </w:p>
    <w:p w14:paraId="09F6D5DD" w14:textId="414115D6" w:rsidR="004A5193" w:rsidRPr="00211B61" w:rsidRDefault="004A5193" w:rsidP="004A5193">
      <w:pPr>
        <w:pStyle w:val="Aufzhlung1"/>
      </w:pPr>
      <w:r w:rsidRPr="00211B61">
        <w:t>Location</w:t>
      </w:r>
      <w:r w:rsidR="00470AEE" w:rsidRPr="00211B61">
        <w:t xml:space="preserve"> </w:t>
      </w:r>
      <w:r w:rsidRPr="00211B61">
        <w:t>and</w:t>
      </w:r>
      <w:r w:rsidR="00470AEE" w:rsidRPr="00211B61">
        <w:t xml:space="preserve"> </w:t>
      </w:r>
      <w:r w:rsidRPr="00211B61">
        <w:t>type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p>
    <w:p w14:paraId="5D772FEA" w14:textId="32DDF400" w:rsidR="004A5193" w:rsidRPr="00211B61" w:rsidRDefault="004A5193" w:rsidP="004A5193">
      <w:pPr>
        <w:pStyle w:val="Aufzhlung1"/>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4075F96D" w14:textId="5349D90D" w:rsidR="004A5193" w:rsidRPr="00211B61" w:rsidRDefault="004A5193" w:rsidP="004A5193">
      <w:pPr>
        <w:pStyle w:val="Aufzhlung1"/>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08EEA723" w14:textId="5EB31B5A" w:rsidR="004A5193" w:rsidRPr="00211B61" w:rsidRDefault="004A5193" w:rsidP="004A5193">
      <w:pPr>
        <w:pStyle w:val="Aufzhlung1"/>
      </w:pPr>
      <w:r w:rsidRPr="00211B61">
        <w:t>The</w:t>
      </w:r>
      <w:r w:rsidR="00470AEE" w:rsidRPr="00211B61">
        <w:t xml:space="preserve"> </w:t>
      </w:r>
      <w:r w:rsidRPr="00211B61">
        <w:t>computed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Δf</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mHz,</w:t>
      </w:r>
      <w:r w:rsidR="00470AEE" w:rsidRPr="00211B61">
        <w:t xml:space="preserve"> </w:t>
      </w:r>
      <w:r w:rsidRPr="00211B61">
        <w:t>whereby</w:t>
      </w:r>
      <w:r w:rsidR="00470AEE" w:rsidRPr="00211B61">
        <w:t xml:space="preserve"> </w:t>
      </w:r>
      <w:r w:rsidRPr="00211B61">
        <w:t>this</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calculated</w:t>
      </w:r>
      <w:r w:rsidR="00470AEE" w:rsidRPr="00211B61">
        <w:t xml:space="preserve"> </w:t>
      </w:r>
      <w:r w:rsidRPr="00211B61">
        <w:t>as</w:t>
      </w:r>
      <w:r w:rsidR="00470AEE" w:rsidRPr="00211B61">
        <w:t xml:space="preserve"> </w:t>
      </w:r>
      <w:r w:rsidRPr="00211B61">
        <w:t>the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mean</w:t>
      </w:r>
      <w:r w:rsidR="00470AEE" w:rsidRPr="00211B61">
        <w:t xml:space="preserve"> </w:t>
      </w:r>
      <w:r w:rsidRPr="00211B61">
        <w:t>values</w:t>
      </w:r>
      <w:r w:rsidR="00470AEE" w:rsidRPr="00211B61">
        <w:t xml:space="preserve"> </w:t>
      </w:r>
      <w:r w:rsidRPr="00211B61">
        <w:t>of</w:t>
      </w:r>
      <w:r w:rsidR="00470AEE" w:rsidRPr="00211B61">
        <w:t xml:space="preserve"> </w:t>
      </w:r>
      <w:r w:rsidRPr="00211B61">
        <w:t>frequency</w:t>
      </w:r>
      <w:r w:rsidR="00470AEE" w:rsidRPr="00211B61">
        <w:t xml:space="preserve"> </w:t>
      </w:r>
      <w:r w:rsidR="005D73AA" w:rsidRPr="00211B61">
        <w:t>before</w:t>
      </w:r>
      <w:r w:rsidR="00470AEE" w:rsidRPr="00211B61">
        <w:t xml:space="preserve"> </w:t>
      </w:r>
      <w:r w:rsidR="005D73AA" w:rsidRPr="00211B61">
        <w:t>and</w:t>
      </w:r>
      <w:r w:rsidR="00470AEE" w:rsidRPr="00211B61">
        <w:t xml:space="preserve"> </w:t>
      </w:r>
      <w:r w:rsidR="005D73AA" w:rsidRPr="00211B61">
        <w:t>after</w:t>
      </w:r>
      <w:r w:rsidR="00470AEE" w:rsidRPr="00211B61">
        <w:t xml:space="preserve"> </w:t>
      </w:r>
      <w:r w:rsidR="005D73AA" w:rsidRPr="00211B61">
        <w:t>the</w:t>
      </w:r>
      <w:r w:rsidR="00470AEE" w:rsidRPr="00211B61">
        <w:t xml:space="preserve"> </w:t>
      </w:r>
      <w:r w:rsidR="005D73AA" w:rsidRPr="00211B61">
        <w:t>incident.</w:t>
      </w:r>
      <w:r w:rsidR="00470AEE" w:rsidRPr="00211B61">
        <w:t xml:space="preserve"> </w:t>
      </w:r>
      <w:r w:rsidRPr="00211B61">
        <w:t>Δ</w:t>
      </w:r>
      <w:r w:rsidR="005D73AA" w:rsidRPr="00211B61">
        <w:t>f</w:t>
      </w:r>
      <w:r w:rsidR="00470AEE" w:rsidRPr="00211B61">
        <w:t xml:space="preserve"> </w:t>
      </w:r>
      <w:r w:rsidR="005D73AA" w:rsidRPr="00211B61">
        <w:t>shall</w:t>
      </w:r>
      <w:r w:rsidR="00470AEE" w:rsidRPr="00211B61">
        <w:t xml:space="preserve"> </w:t>
      </w:r>
      <w:r w:rsidR="005D73AA" w:rsidRPr="00211B61">
        <w:t>be</w:t>
      </w:r>
      <w:r w:rsidR="00470AEE" w:rsidRPr="00211B61">
        <w:t xml:space="preserve"> </w:t>
      </w:r>
      <w:r w:rsidR="005D73AA" w:rsidRPr="00211B61">
        <w:t>equivalent</w:t>
      </w:r>
      <w:r w:rsidR="00470AEE" w:rsidRPr="00211B61">
        <w:t xml:space="preserve"> </w:t>
      </w:r>
      <w:r w:rsidR="005D73AA" w:rsidRPr="00211B61">
        <w:t>to</w:t>
      </w:r>
      <w:r w:rsidR="00470AEE" w:rsidRPr="00211B61">
        <w:t xml:space="preserve"> </w:t>
      </w:r>
      <w:r w:rsidR="005D73AA"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w:t>
      </w:r>
      <w:r w:rsidR="00470AEE" w:rsidRPr="00211B61">
        <w:t xml:space="preserve"> </w:t>
      </w:r>
      <w:r w:rsidRPr="00211B61">
        <w:t>t</w:t>
      </w:r>
      <w:r w:rsidRPr="00211B61">
        <w:rPr>
          <w:vertAlign w:val="subscript"/>
        </w:rPr>
        <w:t>0</w:t>
      </w:r>
      <w:r w:rsidRPr="00211B61">
        <w:t>+30s]</w:t>
      </w:r>
      <w:r w:rsidR="00470AEE" w:rsidRPr="00211B61">
        <w:t xml:space="preserve"> </w:t>
      </w:r>
      <w:r w:rsidRPr="00211B61">
        <w:t>minus</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-10s,t</w:t>
      </w:r>
      <w:r w:rsidRPr="00211B61">
        <w:rPr>
          <w:vertAlign w:val="subscript"/>
        </w:rPr>
        <w:t>0</w:t>
      </w:r>
      <w:r w:rsidRPr="00211B61">
        <w:t>]</w:t>
      </w:r>
      <w:r w:rsidR="005D73AA" w:rsidRPr="00211B61">
        <w:t>.</w:t>
      </w:r>
    </w:p>
    <w:p w14:paraId="468EA9B4" w14:textId="48870F66" w:rsidR="004A5193" w:rsidRPr="00211B61" w:rsidRDefault="004A5193" w:rsidP="004A5193">
      <w:pPr>
        <w:pStyle w:val="Aufzhlung1"/>
        <w:spacing w:after="200" w:line="276" w:lineRule="auto"/>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31254BA9" w14:textId="4353DFE0" w:rsidR="004A5193" w:rsidRPr="00211B61" w:rsidRDefault="004A5193" w:rsidP="00452ADE">
      <w:pPr>
        <w:pStyle w:val="Aufzhlung1"/>
        <w:numPr>
          <w:ilvl w:val="0"/>
          <w:numId w:val="0"/>
        </w:numPr>
        <w:spacing w:after="200" w:line="276" w:lineRule="auto"/>
      </w:pPr>
      <w:r w:rsidRPr="00211B61">
        <w:t>TSO</w:t>
      </w:r>
      <w:r w:rsidR="00470AEE" w:rsidRPr="00211B61">
        <w:t xml:space="preserve"> </w:t>
      </w:r>
      <w:r w:rsidRPr="00211B61">
        <w:t>that</w:t>
      </w:r>
      <w:r w:rsidR="00470AEE" w:rsidRPr="00211B61">
        <w:t xml:space="preserve"> </w:t>
      </w:r>
      <w:r w:rsidRPr="00211B61">
        <w:t>have</w:t>
      </w:r>
      <w:r w:rsidR="00470AEE" w:rsidRPr="00211B61">
        <w:t xml:space="preserve"> </w:t>
      </w:r>
      <w:r w:rsidRPr="00211B61">
        <w:t>detected</w:t>
      </w:r>
      <w:r w:rsidR="00470AEE" w:rsidRPr="00211B61">
        <w:t xml:space="preserve"> </w:t>
      </w:r>
      <w:r w:rsidRPr="00211B61">
        <w:t>such</w:t>
      </w:r>
      <w:r w:rsidR="00470AEE" w:rsidRPr="00211B61">
        <w:t xml:space="preserve"> </w:t>
      </w:r>
      <w:r w:rsidRPr="00211B61">
        <w:t>an</w:t>
      </w:r>
      <w:r w:rsidR="00470AEE" w:rsidRPr="00211B61">
        <w:t xml:space="preserve"> </w:t>
      </w:r>
      <w:r w:rsidRPr="00211B61">
        <w:t>incident</w:t>
      </w:r>
      <w:r w:rsidR="00470AEE" w:rsidRPr="00211B61">
        <w:t xml:space="preserve"> </w:t>
      </w:r>
      <w:r w:rsidRPr="00211B61">
        <w:t>shall</w:t>
      </w:r>
      <w:r w:rsidR="00470AEE" w:rsidRPr="00211B61">
        <w:t xml:space="preserve"> </w:t>
      </w:r>
      <w:r w:rsidRPr="00211B61">
        <w:t>inform</w:t>
      </w:r>
      <w:r w:rsidR="00470AEE" w:rsidRPr="00211B61">
        <w:t xml:space="preserve"> </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19AB0A3F" w14:textId="167580FE" w:rsidR="00240BBA" w:rsidRPr="00211B61" w:rsidRDefault="00240BBA" w:rsidP="008B5CDF">
      <w:pPr>
        <w:pStyle w:val="Heading4"/>
        <w:numPr>
          <w:ilvl w:val="3"/>
          <w:numId w:val="20"/>
        </w:numPr>
      </w:pPr>
      <w:bookmarkStart w:id="183" w:name="_Ref509830825"/>
      <w:r w:rsidRPr="00211B61">
        <w:lastRenderedPageBreak/>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bookmarkEnd w:id="183"/>
    </w:p>
    <w:p w14:paraId="4F571E63" w14:textId="7E057345" w:rsidR="00F12654" w:rsidRPr="00211B61" w:rsidRDefault="00F12654" w:rsidP="00E96D2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an</w:t>
      </w:r>
      <w:r w:rsidR="00470AEE" w:rsidRPr="00211B61">
        <w:t xml:space="preserve"> </w:t>
      </w:r>
      <w:r w:rsidRPr="00211B61">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of</w:t>
      </w:r>
      <w:r w:rsidR="00470AEE" w:rsidRPr="00211B61">
        <w:t xml:space="preserve"> </w:t>
      </w:r>
      <w:r w:rsidRPr="00211B61">
        <w:t>more</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00696AE5" w:rsidRPr="00211B61">
        <w:t>from</w:t>
      </w:r>
      <w:r w:rsidR="00470AEE" w:rsidRPr="00211B61">
        <w:t xml:space="preserve"> </w:t>
      </w:r>
      <w:r w:rsidR="00696AE5" w:rsidRPr="00211B61">
        <w:t>nominal</w:t>
      </w:r>
      <w:r w:rsidR="00470AEE" w:rsidRPr="00211B61">
        <w:t xml:space="preserve"> </w:t>
      </w:r>
      <w:r w:rsidR="00696AE5" w:rsidRPr="00211B61">
        <w:t>frequency</w:t>
      </w:r>
      <w:r w:rsidRPr="00211B61">
        <w:t>.</w:t>
      </w:r>
      <w:r w:rsidR="00470AEE" w:rsidRPr="00211B61">
        <w:t xml:space="preserve"> </w:t>
      </w:r>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Pr="00211B61">
        <w:t>include:</w:t>
      </w:r>
    </w:p>
    <w:p w14:paraId="2E1CF859" w14:textId="61DA2DED" w:rsidR="00F12654" w:rsidRPr="00211B61" w:rsidRDefault="000351E3" w:rsidP="00551AF1">
      <w:pPr>
        <w:pStyle w:val="ListParagraph"/>
        <w:numPr>
          <w:ilvl w:val="0"/>
          <w:numId w:val="23"/>
        </w:numPr>
      </w:pPr>
      <w:r w:rsidRPr="00211B61">
        <w:t>C</w:t>
      </w:r>
      <w:r w:rsidR="00F12654" w:rsidRPr="00211B61">
        <w:t>ause</w:t>
      </w:r>
      <w:r w:rsidR="00470AEE" w:rsidRPr="00211B61">
        <w:t xml:space="preserve"> </w:t>
      </w:r>
      <w:r w:rsidR="00F12654" w:rsidRPr="00211B61">
        <w:t>of</w:t>
      </w:r>
      <w:r w:rsidR="00470AEE" w:rsidRPr="00211B61">
        <w:t xml:space="preserve"> </w:t>
      </w:r>
      <w:r w:rsidR="00877FC4" w:rsidRPr="00211B61">
        <w:t>the</w:t>
      </w:r>
      <w:r w:rsidR="00470AEE" w:rsidRPr="00211B61">
        <w:t xml:space="preserve"> </w:t>
      </w:r>
      <w:r w:rsidR="00877FC4" w:rsidRPr="00211B61">
        <w:t>Frequency</w:t>
      </w:r>
      <w:r w:rsidR="00470AEE" w:rsidRPr="00211B61">
        <w:t xml:space="preserve"> </w:t>
      </w:r>
      <w:r w:rsidR="00877FC4" w:rsidRPr="00211B61">
        <w:t>Deviation</w:t>
      </w:r>
      <w:r w:rsidRPr="00211B61">
        <w:t>.</w:t>
      </w:r>
    </w:p>
    <w:p w14:paraId="044DB988" w14:textId="7F531846" w:rsidR="00BA799D" w:rsidRPr="00211B61" w:rsidRDefault="004A5193" w:rsidP="00BA799D">
      <w:pPr>
        <w:pStyle w:val="Aufzhlung1"/>
        <w:numPr>
          <w:ilvl w:val="0"/>
          <w:numId w:val="23"/>
        </w:numPr>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2587DB7E" w14:textId="3A21C578" w:rsidR="00BA799D" w:rsidRPr="00211B61" w:rsidRDefault="00BA799D" w:rsidP="00BA799D">
      <w:pPr>
        <w:pStyle w:val="Aufzhlung1"/>
        <w:numPr>
          <w:ilvl w:val="0"/>
          <w:numId w:val="23"/>
        </w:numPr>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Pr="00211B61">
        <w:t>Imbalances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3C380A68" w14:textId="6D12E3A2" w:rsidR="00BA799D" w:rsidRPr="00211B61" w:rsidRDefault="00BA799D" w:rsidP="00BA799D">
      <w:pPr>
        <w:pStyle w:val="Aufzhlung1"/>
        <w:numPr>
          <w:ilvl w:val="0"/>
          <w:numId w:val="23"/>
        </w:numPr>
      </w:pPr>
      <w:r w:rsidRPr="00211B61">
        <w:t>The</w:t>
      </w:r>
      <w:r w:rsidR="00470AEE" w:rsidRPr="00211B61">
        <w:t xml:space="preserve"> </w:t>
      </w:r>
      <w:r w:rsidRPr="00211B61">
        <w:t>computed</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Δf</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C.2.2.1.</w:t>
      </w:r>
    </w:p>
    <w:p w14:paraId="09C93990" w14:textId="033A374B" w:rsidR="00372A1E" w:rsidRPr="00211B61" w:rsidRDefault="00BA799D" w:rsidP="00D15978">
      <w:pPr>
        <w:pStyle w:val="Aufzhlung1"/>
        <w:numPr>
          <w:ilvl w:val="0"/>
          <w:numId w:val="23"/>
        </w:numPr>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021CA525" w14:textId="59A1F890" w:rsidR="00BF6D1C" w:rsidRPr="00211B61" w:rsidRDefault="00E86FAA" w:rsidP="00D15978">
      <w:pPr>
        <w:pStyle w:val="Heading4"/>
        <w:numPr>
          <w:ilvl w:val="3"/>
          <w:numId w:val="20"/>
        </w:numPr>
        <w:spacing w:before="200"/>
        <w:ind w:left="1571" w:hanging="862"/>
      </w:pPr>
      <w:r w:rsidRPr="00211B61">
        <w:t>Qu</w:t>
      </w:r>
      <w:r w:rsidR="0088042F" w:rsidRPr="00211B61">
        <w:t>arterly</w:t>
      </w:r>
      <w:r w:rsidR="00470AEE" w:rsidRPr="00211B61">
        <w:t xml:space="preserve"> </w:t>
      </w:r>
      <w:r w:rsidR="0088042F" w:rsidRPr="00211B61">
        <w:t>report</w:t>
      </w:r>
      <w:r w:rsidR="00470AEE" w:rsidRPr="00211B61">
        <w:t xml:space="preserve"> </w:t>
      </w:r>
      <w:r w:rsidR="0088042F" w:rsidRPr="00211B61">
        <w:t>on</w:t>
      </w:r>
      <w:r w:rsidR="00470AEE" w:rsidRPr="00211B61">
        <w:t xml:space="preserve"> </w:t>
      </w:r>
      <w:r w:rsidR="0088042F" w:rsidRPr="00211B61">
        <w:t>L</w:t>
      </w:r>
      <w:r w:rsidRPr="00211B61">
        <w:t>oad</w:t>
      </w:r>
      <w:r w:rsidR="00470AEE" w:rsidRPr="00211B61">
        <w:t xml:space="preserve"> </w:t>
      </w:r>
      <w:r w:rsidR="0088042F" w:rsidRPr="00211B61">
        <w:t>F</w:t>
      </w:r>
      <w:r w:rsidRPr="00211B61">
        <w:t>requency</w:t>
      </w:r>
      <w:r w:rsidR="00470AEE" w:rsidRPr="00211B61">
        <w:t xml:space="preserve"> </w:t>
      </w:r>
      <w:r w:rsidR="0088042F" w:rsidRPr="00211B61">
        <w:t>C</w:t>
      </w:r>
      <w:r w:rsidRPr="00211B61">
        <w:t>ontrol</w:t>
      </w:r>
    </w:p>
    <w:p w14:paraId="1A3BE66D" w14:textId="4D72F1EA" w:rsidR="006128F5" w:rsidRPr="00211B61" w:rsidRDefault="00BD49B0"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on</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r w:rsidR="00470AEE" w:rsidRPr="00211B61">
        <w:t xml:space="preserve"> </w:t>
      </w:r>
      <w:r w:rsidR="008C16FC" w:rsidRPr="00211B61">
        <w:t>containing</w:t>
      </w:r>
      <w:r w:rsidR="006128F5" w:rsidRPr="00211B61">
        <w:t>:</w:t>
      </w:r>
    </w:p>
    <w:p w14:paraId="6D28F33A" w14:textId="1907B2F1" w:rsidR="006128F5" w:rsidRPr="00211B61" w:rsidRDefault="00BD49B0" w:rsidP="00551AF1">
      <w:pPr>
        <w:pStyle w:val="ListParagraph"/>
        <w:numPr>
          <w:ilvl w:val="0"/>
          <w:numId w:val="24"/>
        </w:numPr>
      </w:pPr>
      <w:r w:rsidRPr="00211B61">
        <w:t>the</w:t>
      </w:r>
      <w:r w:rsidR="00470AEE" w:rsidRPr="00211B61">
        <w:t xml:space="preserve"> </w:t>
      </w:r>
      <w:r w:rsidR="0088042F" w:rsidRPr="00211B61">
        <w:t>Frequency</w:t>
      </w:r>
      <w:r w:rsidR="00470AEE" w:rsidRPr="00211B61">
        <w:t xml:space="preserve"> </w:t>
      </w:r>
      <w:r w:rsidR="0088042F" w:rsidRPr="00211B61">
        <w:t>quality</w:t>
      </w:r>
      <w:r w:rsidR="00470AEE" w:rsidRPr="00211B61">
        <w:t xml:space="preserve"> </w:t>
      </w:r>
      <w:r w:rsidR="0088042F" w:rsidRPr="00211B61">
        <w:t>evaluation</w:t>
      </w:r>
      <w:r w:rsidR="00470AEE" w:rsidRPr="00211B61">
        <w:t xml:space="preserve"> </w:t>
      </w:r>
      <w:r w:rsidR="0088042F" w:rsidRPr="00211B61">
        <w:t>c</w:t>
      </w:r>
      <w:r w:rsidRPr="00211B61">
        <w:t>riteria</w:t>
      </w:r>
      <w:r w:rsidR="00470AEE" w:rsidRPr="00211B61">
        <w:t xml:space="preserve"> </w:t>
      </w:r>
      <w:r w:rsidR="00CA4F1C" w:rsidRPr="00211B61">
        <w:t>in</w:t>
      </w:r>
      <w:r w:rsidR="00470AEE" w:rsidRPr="00211B61">
        <w:t xml:space="preserve"> </w:t>
      </w:r>
      <w:r w:rsidR="00CA4F1C" w:rsidRPr="00211B61">
        <w:t>accordance</w:t>
      </w:r>
      <w:r w:rsidR="00470AEE" w:rsidRPr="00211B61">
        <w:t xml:space="preserve"> </w:t>
      </w:r>
      <w:r w:rsidR="00CA4F1C" w:rsidRPr="00211B61">
        <w:t>with</w:t>
      </w:r>
      <w:r w:rsidR="00470AEE" w:rsidRPr="00211B61">
        <w:t xml:space="preserve"> </w:t>
      </w:r>
      <w:r w:rsidR="00CA4F1C" w:rsidRPr="00211B61">
        <w:t>Article</w:t>
      </w:r>
      <w:r w:rsidR="00470AEE" w:rsidRPr="00211B61">
        <w:t xml:space="preserve"> </w:t>
      </w:r>
      <w:r w:rsidR="00CA4F1C" w:rsidRPr="00211B61">
        <w:t>131</w:t>
      </w:r>
      <w:r w:rsidR="00470AEE" w:rsidRPr="00211B61">
        <w:t xml:space="preserve"> </w:t>
      </w:r>
      <w:r w:rsidR="0088042F" w:rsidRPr="00211B61">
        <w:t>of</w:t>
      </w:r>
      <w:r w:rsidR="00470AEE" w:rsidRPr="00211B61">
        <w:t xml:space="preserve"> </w:t>
      </w:r>
      <w:r w:rsidR="0088042F" w:rsidRPr="00211B61">
        <w:t>the</w:t>
      </w:r>
      <w:r w:rsidR="00470AEE" w:rsidRPr="00211B61">
        <w:t xml:space="preserve"> </w:t>
      </w:r>
      <w:r w:rsidR="00CA4F1C" w:rsidRPr="00211B61">
        <w:t>SO</w:t>
      </w:r>
      <w:r w:rsidR="00470AEE" w:rsidRPr="00211B61">
        <w:t xml:space="preserve"> </w:t>
      </w:r>
      <w:r w:rsidR="00CA4F1C" w:rsidRPr="00211B61">
        <w:t>GL</w:t>
      </w:r>
      <w:r w:rsidRPr="00211B61">
        <w:t>,</w:t>
      </w:r>
      <w:r w:rsidR="00470AEE" w:rsidRPr="00211B61">
        <w:t xml:space="preserve"> </w:t>
      </w:r>
    </w:p>
    <w:p w14:paraId="021CA526" w14:textId="0F1F2A7E" w:rsidR="00BF6D1C" w:rsidRPr="00211B61" w:rsidRDefault="00BD49B0"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008C6F69" w:rsidRPr="00211B61">
        <w:fldChar w:fldCharType="begin"/>
      </w:r>
      <w:r w:rsidR="008C6F69" w:rsidRPr="00211B61">
        <w:instrText xml:space="preserve"> REF _Ref509829039 \r \h </w:instrText>
      </w:r>
      <w:r w:rsidR="0048699E" w:rsidRPr="00211B61">
        <w:instrText xml:space="preserve"> \* MERGEFORMAT </w:instrText>
      </w:r>
      <w:r w:rsidR="008C6F69" w:rsidRPr="00211B61">
        <w:fldChar w:fldCharType="separate"/>
      </w:r>
      <w:r w:rsidR="003F58F6">
        <w:t>C-2-1-3</w:t>
      </w:r>
      <w:r w:rsidR="008C6F69" w:rsidRPr="00211B61">
        <w:fldChar w:fldCharType="end"/>
      </w:r>
      <w:r w:rsidR="005F0796" w:rsidRPr="00211B61">
        <w:t>,</w:t>
      </w:r>
    </w:p>
    <w:p w14:paraId="4887EF0B" w14:textId="08CE8DB3" w:rsidR="008C16FC" w:rsidRPr="00211B61" w:rsidRDefault="005F0796"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218FE" w:rsidRPr="00211B61">
        <w:t>,</w:t>
      </w:r>
      <w:r w:rsidR="00470AEE" w:rsidRPr="00211B61">
        <w:t xml:space="preserve"> </w:t>
      </w:r>
    </w:p>
    <w:p w14:paraId="5CDAC42D" w14:textId="6CA58412" w:rsidR="005F0796" w:rsidRPr="00211B61" w:rsidRDefault="005F0796"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00CA4F1C" w:rsidRPr="00211B61">
        <w:fldChar w:fldCharType="begin"/>
      </w:r>
      <w:r w:rsidR="00CA4F1C" w:rsidRPr="00211B61">
        <w:instrText xml:space="preserve"> REF _Ref509831977 \r \h </w:instrText>
      </w:r>
      <w:r w:rsidR="0048699E" w:rsidRPr="00211B61">
        <w:instrText xml:space="preserve"> \* MERGEFORMAT </w:instrText>
      </w:r>
      <w:r w:rsidR="00CA4F1C" w:rsidRPr="00211B61">
        <w:fldChar w:fldCharType="separate"/>
      </w:r>
      <w:r w:rsidR="003F58F6">
        <w:t>C-2-2-1</w:t>
      </w:r>
      <w:r w:rsidR="00CA4F1C" w:rsidRPr="00211B61">
        <w:fldChar w:fldCharType="end"/>
      </w:r>
      <w:r w:rsidR="00470AEE" w:rsidRPr="00211B61">
        <w:t xml:space="preserve"> </w:t>
      </w:r>
      <w:r w:rsidR="00CA4F1C" w:rsidRPr="00211B61">
        <w:t>and</w:t>
      </w:r>
      <w:r w:rsidR="00470AEE" w:rsidRPr="00211B61">
        <w:t xml:space="preserve"> </w:t>
      </w:r>
      <w:r w:rsidR="002648DE" w:rsidRPr="00211B61">
        <w:fldChar w:fldCharType="begin"/>
      </w:r>
      <w:r w:rsidR="002648DE" w:rsidRPr="00211B61">
        <w:instrText xml:space="preserve"> REF _Ref509830825 \r \h </w:instrText>
      </w:r>
      <w:r w:rsidR="0048699E" w:rsidRPr="00211B61">
        <w:instrText xml:space="preserve"> \* MERGEFORMAT </w:instrText>
      </w:r>
      <w:r w:rsidR="002648DE" w:rsidRPr="00211B61">
        <w:fldChar w:fldCharType="separate"/>
      </w:r>
      <w:r w:rsidR="003F58F6">
        <w:t>C-2-2-2</w:t>
      </w:r>
      <w:r w:rsidR="002648DE" w:rsidRPr="00211B61">
        <w:fldChar w:fldCharType="end"/>
      </w:r>
      <w:r w:rsidR="00470AEE" w:rsidRPr="00211B61">
        <w:t xml:space="preserve"> </w:t>
      </w:r>
      <w:r w:rsidR="004218FE" w:rsidRPr="00211B61">
        <w:t>and</w:t>
      </w:r>
    </w:p>
    <w:p w14:paraId="77E2F9FE" w14:textId="5E554B1E" w:rsidR="00D674CC" w:rsidRPr="00211B61" w:rsidRDefault="006D0C90" w:rsidP="00551AF1">
      <w:pPr>
        <w:pStyle w:val="ListParagraph"/>
        <w:numPr>
          <w:ilvl w:val="0"/>
          <w:numId w:val="24"/>
        </w:numPr>
      </w:pPr>
      <w:r w:rsidRPr="00211B61">
        <w:t>Ex</w:t>
      </w:r>
      <w:r w:rsidR="00470AEE" w:rsidRPr="00211B61">
        <w:t xml:space="preserve"> </w:t>
      </w:r>
      <w:r w:rsidRPr="00211B61">
        <w:t>post</w:t>
      </w:r>
      <w:r w:rsidR="00470AEE" w:rsidRPr="00211B61">
        <w:t xml:space="preserve"> </w:t>
      </w:r>
      <w:r w:rsidRPr="00211B61">
        <w:t>analyses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activation</w:t>
      </w:r>
      <w:r w:rsidR="00470AEE" w:rsidRPr="00211B61">
        <w:t xml:space="preserve"> </w:t>
      </w:r>
      <w:r w:rsidRPr="00211B61">
        <w:t>of</w:t>
      </w:r>
      <w:r w:rsidR="00470AEE" w:rsidRPr="00211B61">
        <w:t xml:space="preserve"> </w:t>
      </w:r>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0088042F" w:rsidRPr="00211B61">
        <w:t>State</w:t>
      </w:r>
      <w:r w:rsidR="00470AEE" w:rsidRPr="00211B61">
        <w:t xml:space="preserve"> </w:t>
      </w:r>
      <w:r w:rsidR="0088042F" w:rsidRPr="00211B61">
        <w:t>due</w:t>
      </w:r>
      <w:r w:rsidR="00470AEE" w:rsidRPr="00211B61">
        <w:t xml:space="preserve"> </w:t>
      </w:r>
      <w:r w:rsidR="0088042F" w:rsidRPr="00211B61">
        <w:t>to</w:t>
      </w:r>
      <w:r w:rsidR="00470AEE" w:rsidRPr="00211B61">
        <w:t xml:space="preserve"> </w:t>
      </w:r>
      <w:r w:rsidR="0088042F" w:rsidRPr="00211B61">
        <w:t>a</w:t>
      </w:r>
      <w:r w:rsidR="00470AEE" w:rsidRPr="00211B61">
        <w:t xml:space="preserve"> </w:t>
      </w:r>
      <w:r w:rsidR="0088042F" w:rsidRPr="00211B61">
        <w:t>violation</w:t>
      </w:r>
      <w:r w:rsidR="00470AEE" w:rsidRPr="00211B61">
        <w:t xml:space="preserve"> </w:t>
      </w:r>
      <w:r w:rsidR="0088042F" w:rsidRPr="00211B61">
        <w:t>of</w:t>
      </w:r>
      <w:r w:rsidR="00470AEE" w:rsidRPr="00211B61">
        <w:t xml:space="preserve"> </w:t>
      </w:r>
      <w:r w:rsidR="0088042F" w:rsidRPr="00211B61">
        <w:t>system</w:t>
      </w:r>
      <w:r w:rsidR="00470AEE" w:rsidRPr="00211B61">
        <w:t xml:space="preserve"> </w:t>
      </w:r>
      <w:r w:rsidR="0088042F" w:rsidRPr="00211B61">
        <w:t>frequency</w:t>
      </w:r>
      <w:r w:rsidR="00470AEE" w:rsidRPr="00211B61">
        <w:t xml:space="preserve"> </w:t>
      </w:r>
      <w:r w:rsidR="0088042F" w:rsidRPr="00211B61">
        <w:t>l</w:t>
      </w:r>
      <w:r w:rsidRPr="00211B61">
        <w:t>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B-9</w:t>
      </w:r>
      <w:r w:rsidR="004218FE" w:rsidRPr="00211B61">
        <w:t>.</w:t>
      </w:r>
    </w:p>
    <w:p w14:paraId="544EE4B2" w14:textId="6F50B195" w:rsidR="008C6F69" w:rsidRPr="00211B61" w:rsidRDefault="008C6F69" w:rsidP="00D15978">
      <w:pPr>
        <w:pStyle w:val="Heading4"/>
        <w:numPr>
          <w:ilvl w:val="3"/>
          <w:numId w:val="20"/>
        </w:numPr>
        <w:spacing w:before="200"/>
        <w:ind w:left="1571" w:hanging="862"/>
      </w:pPr>
      <w:r w:rsidRPr="00211B61">
        <w:t>Internal</w:t>
      </w:r>
      <w:r w:rsidR="00470AEE" w:rsidRPr="00211B61">
        <w:t xml:space="preserve"> </w:t>
      </w:r>
      <w:r w:rsidRPr="00211B61">
        <w:t>reporting</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persistently</w:t>
      </w:r>
      <w:r w:rsidR="00470AEE" w:rsidRPr="00211B61">
        <w:t xml:space="preserve"> </w:t>
      </w:r>
      <w:r w:rsidRPr="00211B61">
        <w:t>contributing</w:t>
      </w:r>
      <w:r w:rsidR="00470AEE" w:rsidRPr="00211B61">
        <w:t xml:space="preserve"> </w:t>
      </w:r>
      <w:r w:rsidRPr="00211B61">
        <w:t>to</w:t>
      </w:r>
      <w:r w:rsidR="00470AEE" w:rsidRPr="00211B61">
        <w:t xml:space="preserve"> </w:t>
      </w:r>
      <w:r w:rsidR="00877FC4" w:rsidRPr="00211B61">
        <w:t>Frequency</w:t>
      </w:r>
      <w:r w:rsidR="00470AEE" w:rsidRPr="00211B61">
        <w:t xml:space="preserve"> </w:t>
      </w:r>
      <w:r w:rsidR="00877FC4" w:rsidRPr="00211B61">
        <w:t>Deviation</w:t>
      </w:r>
      <w:r w:rsidRPr="00211B61">
        <w:t>s</w:t>
      </w:r>
    </w:p>
    <w:p w14:paraId="021CA527" w14:textId="19FEF1E8"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00041154" w:rsidRPr="00211B61">
        <w:rPr>
          <w:rFonts w:asciiTheme="majorHAnsi" w:hAnsiTheme="majorHAnsi" w:cstheme="majorHAnsi"/>
        </w:rPr>
        <w:t>sub-group</w:t>
      </w:r>
      <w:r w:rsidR="00470AEE" w:rsidRPr="00211B61">
        <w:rPr>
          <w:rFonts w:asciiTheme="majorHAnsi" w:hAnsiTheme="majorHAnsi" w:cstheme="majorHAnsi"/>
        </w:rPr>
        <w:t xml:space="preserve"> </w:t>
      </w:r>
      <w:r w:rsidR="00041154" w:rsidRPr="00211B61">
        <w:rPr>
          <w:rFonts w:asciiTheme="majorHAnsi" w:hAnsiTheme="majorHAnsi" w:cstheme="majorHAnsi"/>
        </w:rPr>
        <w:t>or</w:t>
      </w:r>
      <w:r w:rsidR="00470AEE" w:rsidRPr="00211B61">
        <w:rPr>
          <w:rFonts w:asciiTheme="majorHAnsi" w:hAnsiTheme="majorHAnsi" w:cstheme="majorHAnsi"/>
        </w:rPr>
        <w:t xml:space="preserve"> </w:t>
      </w:r>
      <w:r w:rsidR="00FC2153" w:rsidRPr="00211B61">
        <w:rPr>
          <w:rFonts w:asciiTheme="majorHAnsi" w:hAnsiTheme="majorHAnsi" w:cstheme="majorHAnsi"/>
        </w:rPr>
        <w:t>W</w:t>
      </w:r>
      <w:r w:rsidR="00041154" w:rsidRPr="00211B61">
        <w:rPr>
          <w:rFonts w:asciiTheme="majorHAnsi" w:hAnsiTheme="majorHAnsi" w:cstheme="majorHAnsi"/>
        </w:rPr>
        <w:t>orking-group</w:t>
      </w:r>
      <w:r w:rsidR="00470AEE" w:rsidRPr="00211B61">
        <w:rPr>
          <w:rFonts w:asciiTheme="majorHAnsi" w:hAnsiTheme="majorHAnsi" w:cstheme="majorHAnsi"/>
        </w:rPr>
        <w:t xml:space="preserve"> </w:t>
      </w:r>
      <w:r w:rsidR="00041154" w:rsidRPr="00211B61">
        <w:rPr>
          <w:rFonts w:asciiTheme="majorHAnsi" w:hAnsiTheme="majorHAnsi" w:cstheme="majorHAnsi"/>
        </w:rPr>
        <w:t>for</w:t>
      </w:r>
      <w:r w:rsidR="00470AEE" w:rsidRPr="00211B61">
        <w:rPr>
          <w:rFonts w:asciiTheme="majorHAnsi" w:hAnsiTheme="majorHAnsi" w:cstheme="majorHAnsi"/>
        </w:rPr>
        <w:t xml:space="preserve"> </w:t>
      </w:r>
      <w:r w:rsidR="00041154"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initiate</w:t>
      </w:r>
      <w:r w:rsidR="00470AEE" w:rsidRPr="00211B61">
        <w:rPr>
          <w:rFonts w:asciiTheme="majorHAnsi" w:hAnsiTheme="majorHAnsi" w:cstheme="majorHAnsi"/>
        </w:rPr>
        <w:t xml:space="preserve"> </w:t>
      </w:r>
      <w:r w:rsidRPr="00211B61">
        <w:rPr>
          <w:rFonts w:asciiTheme="majorHAnsi" w:hAnsiTheme="majorHAnsi" w:cstheme="majorHAnsi"/>
        </w:rPr>
        <w:t>an</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procedure,</w:t>
      </w:r>
      <w:r w:rsidR="00470AEE" w:rsidRPr="00211B61">
        <w:rPr>
          <w:rFonts w:asciiTheme="majorHAnsi" w:hAnsiTheme="majorHAnsi" w:cstheme="majorHAnsi"/>
        </w:rPr>
        <w:t xml:space="preserve"> </w:t>
      </w:r>
      <w:r w:rsidRPr="00211B61">
        <w:rPr>
          <w:rFonts w:asciiTheme="majorHAnsi" w:hAnsiTheme="majorHAnsi" w:cstheme="majorHAnsi"/>
        </w:rPr>
        <w:t>in</w:t>
      </w:r>
      <w:r w:rsidR="00470AEE" w:rsidRPr="00211B61">
        <w:rPr>
          <w:rFonts w:asciiTheme="majorHAnsi" w:hAnsiTheme="majorHAnsi" w:cstheme="majorHAnsi"/>
        </w:rPr>
        <w:t xml:space="preserve"> </w:t>
      </w:r>
      <w:r w:rsidRPr="00211B61">
        <w:rPr>
          <w:rFonts w:asciiTheme="majorHAnsi" w:hAnsiTheme="majorHAnsi" w:cstheme="majorHAnsi"/>
        </w:rPr>
        <w:t>case</w:t>
      </w:r>
      <w:r w:rsidR="00470AEE" w:rsidRPr="00211B61">
        <w:rPr>
          <w:rFonts w:asciiTheme="majorHAnsi" w:hAnsiTheme="majorHAnsi" w:cstheme="majorHAnsi"/>
        </w:rPr>
        <w:t xml:space="preserve"> </w:t>
      </w:r>
      <w:r w:rsidRPr="00211B61">
        <w:rPr>
          <w:rFonts w:asciiTheme="majorHAnsi" w:hAnsiTheme="majorHAnsi" w:cstheme="majorHAnsi"/>
        </w:rPr>
        <w:t>a</w:t>
      </w:r>
      <w:r w:rsidR="00470AEE" w:rsidRPr="00211B61">
        <w:rPr>
          <w:rFonts w:asciiTheme="majorHAnsi" w:hAnsiTheme="majorHAnsi" w:cstheme="majorHAnsi"/>
        </w:rPr>
        <w:t xml:space="preserve"> </w:t>
      </w:r>
      <w:r w:rsidR="00F83B05" w:rsidRPr="00211B61">
        <w:rPr>
          <w:rFonts w:asciiTheme="majorHAnsi" w:hAnsiTheme="majorHAnsi" w:cstheme="majorHAnsi"/>
        </w:rPr>
        <w:t>LFC</w:t>
      </w:r>
      <w:r w:rsidR="00470AEE" w:rsidRPr="00211B61">
        <w:rPr>
          <w:rFonts w:asciiTheme="majorHAnsi" w:hAnsiTheme="majorHAnsi" w:cstheme="majorHAnsi"/>
        </w:rPr>
        <w:t xml:space="preserve"> </w:t>
      </w:r>
      <w:r w:rsidRPr="00211B61">
        <w:rPr>
          <w:rFonts w:asciiTheme="majorHAnsi" w:hAnsiTheme="majorHAnsi" w:cstheme="majorHAnsi"/>
        </w:rPr>
        <w:t>Block</w:t>
      </w:r>
      <w:r w:rsidR="00470AEE" w:rsidRPr="00211B61">
        <w:rPr>
          <w:rFonts w:asciiTheme="majorHAnsi" w:hAnsiTheme="majorHAnsi" w:cstheme="majorHAnsi"/>
        </w:rPr>
        <w:t xml:space="preserve"> </w:t>
      </w:r>
      <w:r w:rsidRPr="00211B61">
        <w:rPr>
          <w:rFonts w:asciiTheme="majorHAnsi" w:hAnsiTheme="majorHAnsi" w:cstheme="majorHAnsi"/>
        </w:rPr>
        <w:t>persistently</w:t>
      </w:r>
      <w:r w:rsidR="00470AEE" w:rsidRPr="00211B61">
        <w:rPr>
          <w:rFonts w:asciiTheme="majorHAnsi" w:hAnsiTheme="majorHAnsi" w:cstheme="majorHAnsi"/>
        </w:rPr>
        <w:t xml:space="preserve"> </w:t>
      </w:r>
      <w:r w:rsidRPr="00211B61">
        <w:rPr>
          <w:rFonts w:asciiTheme="majorHAnsi" w:hAnsiTheme="majorHAnsi" w:cstheme="majorHAnsi"/>
        </w:rPr>
        <w:t>contributes</w:t>
      </w:r>
      <w:r w:rsidR="00470AEE" w:rsidRPr="00211B61">
        <w:rPr>
          <w:rFonts w:asciiTheme="majorHAnsi" w:hAnsiTheme="majorHAnsi" w:cstheme="majorHAnsi"/>
        </w:rPr>
        <w:t xml:space="preserve"> </w:t>
      </w:r>
      <w:r w:rsidRPr="00211B61">
        <w:rPr>
          <w:rFonts w:asciiTheme="majorHAnsi" w:hAnsiTheme="majorHAnsi" w:cstheme="majorHAnsi"/>
        </w:rPr>
        <w:t>to</w:t>
      </w:r>
      <w:r w:rsidR="00470AEE" w:rsidRPr="00211B61">
        <w:rPr>
          <w:rFonts w:asciiTheme="majorHAnsi" w:hAnsiTheme="majorHAnsi" w:cstheme="majorHAnsi"/>
        </w:rPr>
        <w:t xml:space="preserve"> </w:t>
      </w:r>
      <w:r w:rsidR="00877FC4" w:rsidRPr="00211B61">
        <w:rPr>
          <w:rFonts w:asciiTheme="majorHAnsi" w:hAnsiTheme="majorHAnsi" w:cstheme="majorHAnsi"/>
        </w:rPr>
        <w:t>Frequency</w:t>
      </w:r>
      <w:r w:rsidR="00470AEE" w:rsidRPr="00211B61">
        <w:rPr>
          <w:rFonts w:asciiTheme="majorHAnsi" w:hAnsiTheme="majorHAnsi" w:cstheme="majorHAnsi"/>
        </w:rPr>
        <w:t xml:space="preserve"> </w:t>
      </w:r>
      <w:r w:rsidR="00877FC4" w:rsidRPr="00211B61">
        <w:rPr>
          <w:rFonts w:asciiTheme="majorHAnsi" w:hAnsiTheme="majorHAnsi" w:cstheme="majorHAnsi"/>
        </w:rPr>
        <w:t>Deviation</w:t>
      </w:r>
      <w:r w:rsidRPr="00211B61">
        <w:rPr>
          <w:rFonts w:asciiTheme="majorHAnsi" w:hAnsiTheme="majorHAnsi" w:cstheme="majorHAnsi"/>
        </w:rPr>
        <w:t>s</w:t>
      </w:r>
      <w:r w:rsidR="00470AEE" w:rsidRPr="00211B61">
        <w:rPr>
          <w:rFonts w:asciiTheme="majorHAnsi" w:hAnsiTheme="majorHAnsi" w:cstheme="majorHAnsi"/>
        </w:rPr>
        <w:t xml:space="preserve"> </w:t>
      </w:r>
      <w:r w:rsidRPr="00211B61">
        <w:rPr>
          <w:rFonts w:asciiTheme="majorHAnsi" w:hAnsiTheme="majorHAnsi" w:cstheme="majorHAnsi"/>
        </w:rPr>
        <w:t>that</w:t>
      </w:r>
      <w:r w:rsidR="00470AEE" w:rsidRPr="00211B61">
        <w:rPr>
          <w:rFonts w:asciiTheme="majorHAnsi" w:hAnsiTheme="majorHAnsi" w:cstheme="majorHAnsi"/>
        </w:rPr>
        <w:t xml:space="preserve"> </w:t>
      </w:r>
      <w:r w:rsidRPr="00211B61">
        <w:rPr>
          <w:rFonts w:asciiTheme="majorHAnsi" w:hAnsiTheme="majorHAnsi" w:cstheme="majorHAnsi"/>
        </w:rPr>
        <w:t>deviate</w:t>
      </w:r>
      <w:r w:rsidR="00470AEE" w:rsidRPr="00211B61">
        <w:rPr>
          <w:rFonts w:asciiTheme="majorHAnsi" w:hAnsiTheme="majorHAnsi" w:cstheme="majorHAnsi"/>
        </w:rPr>
        <w:t xml:space="preserve"> </w:t>
      </w:r>
      <w:r w:rsidRPr="00211B61">
        <w:rPr>
          <w:rFonts w:asciiTheme="majorHAnsi" w:hAnsiTheme="majorHAnsi" w:cstheme="majorHAnsi"/>
        </w:rPr>
        <w:t>from</w:t>
      </w:r>
      <w:r w:rsidR="00470AEE" w:rsidRPr="00211B61">
        <w:rPr>
          <w:rFonts w:asciiTheme="majorHAnsi" w:hAnsiTheme="majorHAnsi" w:cstheme="majorHAnsi"/>
        </w:rPr>
        <w:t xml:space="preserve"> </w:t>
      </w:r>
      <w:r w:rsidRPr="00211B61">
        <w:rPr>
          <w:rFonts w:asciiTheme="majorHAnsi" w:hAnsiTheme="majorHAnsi" w:cstheme="majorHAnsi"/>
        </w:rPr>
        <w:t>normal</w:t>
      </w:r>
      <w:r w:rsidR="00470AEE" w:rsidRPr="00211B61">
        <w:rPr>
          <w:rFonts w:asciiTheme="majorHAnsi" w:hAnsiTheme="majorHAnsi" w:cstheme="majorHAnsi"/>
        </w:rPr>
        <w:t xml:space="preserve"> </w:t>
      </w:r>
      <w:r w:rsidRPr="00211B61">
        <w:rPr>
          <w:rFonts w:asciiTheme="majorHAnsi" w:hAnsiTheme="majorHAnsi" w:cstheme="majorHAnsi"/>
        </w:rPr>
        <w:t>behaviour</w:t>
      </w:r>
      <w:r w:rsidR="00F83B05" w:rsidRPr="00211B61">
        <w:rPr>
          <w:rFonts w:asciiTheme="majorHAnsi" w:hAnsiTheme="majorHAnsi" w:cstheme="majorHAnsi"/>
        </w:rPr>
        <w:t>.</w:t>
      </w:r>
      <w:r w:rsidR="00470AEE" w:rsidRPr="00211B61">
        <w:rPr>
          <w:rFonts w:asciiTheme="majorHAnsi" w:hAnsiTheme="majorHAnsi" w:cstheme="majorHAnsi"/>
        </w:rPr>
        <w:t xml:space="preserve"> </w:t>
      </w:r>
      <w:r w:rsidR="00F83B05" w:rsidRPr="00211B61">
        <w:rPr>
          <w:rFonts w:asciiTheme="majorHAnsi" w:hAnsiTheme="majorHAnsi" w:cstheme="majorHAnsi"/>
        </w:rPr>
        <w:t>For</w:t>
      </w:r>
      <w:r w:rsidR="00470AEE" w:rsidRPr="00211B61">
        <w:rPr>
          <w:rFonts w:asciiTheme="majorHAnsi" w:hAnsiTheme="majorHAnsi" w:cstheme="majorHAnsi"/>
        </w:rPr>
        <w:t xml:space="preserve"> </w:t>
      </w:r>
      <w:r w:rsidR="00F83B05" w:rsidRPr="00211B61">
        <w:rPr>
          <w:rFonts w:asciiTheme="majorHAnsi" w:hAnsiTheme="majorHAnsi" w:cstheme="majorHAnsi"/>
        </w:rPr>
        <w:t>example,</w:t>
      </w:r>
      <w:r w:rsidR="00470AEE" w:rsidRPr="00211B61">
        <w:rPr>
          <w:rFonts w:asciiTheme="majorHAnsi" w:hAnsiTheme="majorHAnsi" w:cstheme="majorHAnsi"/>
        </w:rPr>
        <w:t xml:space="preserve"> </w:t>
      </w:r>
      <w:r w:rsidR="00F83B05" w:rsidRPr="00211B61">
        <w:rPr>
          <w:rFonts w:asciiTheme="majorHAnsi" w:hAnsiTheme="majorHAnsi" w:cstheme="majorHAnsi"/>
        </w:rPr>
        <w:t>non-compliance</w:t>
      </w:r>
      <w:r w:rsidR="00470AEE" w:rsidRPr="00211B61">
        <w:rPr>
          <w:rFonts w:asciiTheme="majorHAnsi" w:hAnsiTheme="majorHAnsi" w:cstheme="majorHAnsi"/>
        </w:rPr>
        <w:t xml:space="preserve"> </w:t>
      </w:r>
      <w:r w:rsidR="00F83B05" w:rsidRPr="00211B61">
        <w:rPr>
          <w:rFonts w:asciiTheme="majorHAnsi" w:hAnsiTheme="majorHAnsi" w:cstheme="majorHAnsi"/>
        </w:rPr>
        <w:t>to</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time</w:t>
      </w:r>
      <w:r w:rsidR="00470AEE" w:rsidRPr="00211B61">
        <w:rPr>
          <w:rFonts w:asciiTheme="majorHAnsi" w:hAnsiTheme="majorHAnsi" w:cstheme="majorHAnsi"/>
        </w:rPr>
        <w:t xml:space="preserve"> </w:t>
      </w:r>
      <w:r w:rsidR="0088042F" w:rsidRPr="00211B61">
        <w:rPr>
          <w:rFonts w:asciiTheme="majorHAnsi" w:hAnsiTheme="majorHAnsi" w:cstheme="majorHAnsi"/>
        </w:rPr>
        <w:t>to</w:t>
      </w:r>
      <w:r w:rsidR="00470AEE" w:rsidRPr="00211B61">
        <w:rPr>
          <w:rFonts w:asciiTheme="majorHAnsi" w:hAnsiTheme="majorHAnsi" w:cstheme="majorHAnsi"/>
        </w:rPr>
        <w:t xml:space="preserve"> </w:t>
      </w:r>
      <w:r w:rsidR="0088042F" w:rsidRPr="00211B61">
        <w:rPr>
          <w:rFonts w:asciiTheme="majorHAnsi" w:hAnsiTheme="majorHAnsi" w:cstheme="majorHAnsi"/>
        </w:rPr>
        <w:t>restore</w:t>
      </w:r>
      <w:r w:rsidR="00470AEE" w:rsidRPr="00211B61">
        <w:rPr>
          <w:rFonts w:asciiTheme="majorHAnsi" w:hAnsiTheme="majorHAnsi" w:cstheme="majorHAnsi"/>
        </w:rPr>
        <w:t xml:space="preserve"> </w:t>
      </w:r>
      <w:r w:rsidR="0088042F" w:rsidRPr="00211B61">
        <w:rPr>
          <w:rFonts w:asciiTheme="majorHAnsi" w:hAnsiTheme="majorHAnsi" w:cstheme="majorHAnsi"/>
        </w:rPr>
        <w:t>f</w:t>
      </w:r>
      <w:r w:rsidR="00F83B05" w:rsidRPr="00211B61">
        <w:rPr>
          <w:rFonts w:asciiTheme="majorHAnsi" w:hAnsiTheme="majorHAnsi" w:cstheme="majorHAnsi"/>
        </w:rPr>
        <w:t>requency,</w:t>
      </w:r>
      <w:r w:rsidR="00470AEE" w:rsidRPr="00211B61">
        <w:rPr>
          <w:rFonts w:asciiTheme="majorHAnsi" w:hAnsiTheme="majorHAnsi" w:cstheme="majorHAnsi"/>
        </w:rPr>
        <w:t xml:space="preserve"> </w:t>
      </w:r>
      <w:r w:rsidR="00F83B05" w:rsidRPr="00211B61">
        <w:rPr>
          <w:rFonts w:asciiTheme="majorHAnsi" w:hAnsiTheme="majorHAnsi" w:cstheme="majorHAnsi"/>
        </w:rPr>
        <w:t>failure</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frequency</w:t>
      </w:r>
      <w:r w:rsidR="00470AEE" w:rsidRPr="00211B61">
        <w:rPr>
          <w:rFonts w:asciiTheme="majorHAnsi" w:hAnsiTheme="majorHAnsi" w:cstheme="majorHAnsi"/>
        </w:rPr>
        <w:t xml:space="preserve"> </w:t>
      </w:r>
      <w:r w:rsidR="0088042F" w:rsidRPr="00211B61">
        <w:rPr>
          <w:rFonts w:asciiTheme="majorHAnsi" w:hAnsiTheme="majorHAnsi" w:cstheme="majorHAnsi"/>
        </w:rPr>
        <w:t>restoration</w:t>
      </w:r>
      <w:r w:rsidR="00470AEE" w:rsidRPr="00211B61">
        <w:rPr>
          <w:rFonts w:asciiTheme="majorHAnsi" w:hAnsiTheme="majorHAnsi" w:cstheme="majorHAnsi"/>
        </w:rPr>
        <w:t xml:space="preserve"> </w:t>
      </w:r>
      <w:r w:rsidR="0088042F" w:rsidRPr="00211B61">
        <w:rPr>
          <w:rFonts w:asciiTheme="majorHAnsi" w:hAnsiTheme="majorHAnsi" w:cstheme="majorHAnsi"/>
        </w:rPr>
        <w:t>c</w:t>
      </w:r>
      <w:r w:rsidR="00F83B05" w:rsidRPr="00211B61">
        <w:rPr>
          <w:rFonts w:asciiTheme="majorHAnsi" w:hAnsiTheme="majorHAnsi" w:cstheme="majorHAnsi"/>
        </w:rPr>
        <w:t>ontroller,</w:t>
      </w:r>
      <w:r w:rsidR="00470AEE" w:rsidRPr="00211B61">
        <w:rPr>
          <w:rFonts w:asciiTheme="majorHAnsi" w:hAnsiTheme="majorHAnsi" w:cstheme="majorHAnsi"/>
        </w:rPr>
        <w:t xml:space="preserve"> </w:t>
      </w:r>
      <w:r w:rsidR="00F83B05" w:rsidRPr="00211B61">
        <w:rPr>
          <w:rFonts w:asciiTheme="majorHAnsi" w:hAnsiTheme="majorHAnsi" w:cstheme="majorHAnsi"/>
        </w:rPr>
        <w:t>severe</w:t>
      </w:r>
      <w:r w:rsidR="00470AEE" w:rsidRPr="00211B61">
        <w:rPr>
          <w:rFonts w:asciiTheme="majorHAnsi" w:hAnsiTheme="majorHAnsi" w:cstheme="majorHAnsi"/>
        </w:rPr>
        <w:t xml:space="preserve"> </w:t>
      </w:r>
      <w:r w:rsidR="00F83B05" w:rsidRPr="00211B61">
        <w:rPr>
          <w:rFonts w:asciiTheme="majorHAnsi" w:hAnsiTheme="majorHAnsi" w:cstheme="majorHAnsi"/>
        </w:rPr>
        <w:t>violation</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88042F" w:rsidRPr="00211B61">
        <w:rPr>
          <w:rFonts w:asciiTheme="majorHAnsi" w:hAnsiTheme="majorHAnsi" w:cstheme="majorHAnsi"/>
        </w:rPr>
        <w:t>O</w:t>
      </w:r>
      <w:r w:rsidR="00F83B05" w:rsidRPr="00211B61">
        <w:rPr>
          <w:rFonts w:asciiTheme="majorHAnsi" w:hAnsiTheme="majorHAnsi" w:cstheme="majorHAnsi"/>
        </w:rPr>
        <w:t>perational</w:t>
      </w:r>
      <w:r w:rsidR="00470AEE" w:rsidRPr="00211B61">
        <w:rPr>
          <w:rFonts w:asciiTheme="majorHAnsi" w:hAnsiTheme="majorHAnsi" w:cstheme="majorHAnsi"/>
        </w:rPr>
        <w:t xml:space="preserve"> </w:t>
      </w:r>
      <w:r w:rsidR="0088042F" w:rsidRPr="00211B61">
        <w:rPr>
          <w:rFonts w:asciiTheme="majorHAnsi" w:hAnsiTheme="majorHAnsi" w:cstheme="majorHAnsi"/>
        </w:rPr>
        <w:t>S</w:t>
      </w:r>
      <w:r w:rsidR="00F83B05" w:rsidRPr="00211B61">
        <w:rPr>
          <w:rFonts w:asciiTheme="majorHAnsi" w:hAnsiTheme="majorHAnsi" w:cstheme="majorHAnsi"/>
        </w:rPr>
        <w:t>ecurity.</w:t>
      </w:r>
    </w:p>
    <w:p w14:paraId="021CA528" w14:textId="1D154A3D"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include</w:t>
      </w:r>
      <w:r w:rsidR="00470AEE" w:rsidRPr="00211B61">
        <w:rPr>
          <w:rFonts w:asciiTheme="majorHAnsi" w:hAnsiTheme="majorHAnsi" w:cstheme="majorHAnsi"/>
        </w:rPr>
        <w:t xml:space="preserve"> </w:t>
      </w:r>
      <w:r w:rsidRPr="00211B61">
        <w:rPr>
          <w:rFonts w:asciiTheme="majorHAnsi" w:hAnsiTheme="majorHAnsi" w:cstheme="majorHAnsi"/>
        </w:rPr>
        <w:t>three</w:t>
      </w:r>
      <w:r w:rsidR="00470AEE" w:rsidRPr="00211B61">
        <w:rPr>
          <w:rFonts w:asciiTheme="majorHAnsi" w:hAnsiTheme="majorHAnsi" w:cstheme="majorHAnsi"/>
        </w:rPr>
        <w:t xml:space="preserve"> </w:t>
      </w:r>
      <w:r w:rsidRPr="00211B61">
        <w:rPr>
          <w:rFonts w:asciiTheme="majorHAnsi" w:hAnsiTheme="majorHAnsi" w:cstheme="majorHAnsi"/>
        </w:rPr>
        <w:t>escalating</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These</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be</w:t>
      </w:r>
      <w:r w:rsidR="00470AEE" w:rsidRPr="00211B61">
        <w:rPr>
          <w:rFonts w:asciiTheme="majorHAnsi" w:hAnsiTheme="majorHAnsi" w:cstheme="majorHAnsi"/>
        </w:rPr>
        <w:t xml:space="preserve"> </w:t>
      </w:r>
      <w:r w:rsidRPr="00211B61">
        <w:rPr>
          <w:rFonts w:asciiTheme="majorHAnsi" w:hAnsiTheme="majorHAnsi" w:cstheme="majorHAnsi"/>
        </w:rPr>
        <w:t>followed</w:t>
      </w:r>
      <w:r w:rsidR="00470AEE" w:rsidRPr="00211B61">
        <w:rPr>
          <w:rFonts w:asciiTheme="majorHAnsi" w:hAnsiTheme="majorHAnsi" w:cstheme="majorHAnsi"/>
        </w:rPr>
        <w:t xml:space="preserve"> </w:t>
      </w:r>
      <w:r w:rsidRPr="00211B61">
        <w:rPr>
          <w:rFonts w:asciiTheme="majorHAnsi" w:hAnsiTheme="majorHAnsi" w:cstheme="majorHAnsi"/>
        </w:rPr>
        <w:t>consecutively,</w:t>
      </w:r>
      <w:r w:rsidR="00470AEE" w:rsidRPr="00211B61">
        <w:rPr>
          <w:rFonts w:asciiTheme="majorHAnsi" w:hAnsiTheme="majorHAnsi" w:cstheme="majorHAnsi"/>
        </w:rPr>
        <w:t xml:space="preserve"> </w:t>
      </w:r>
      <w:r w:rsidRPr="00211B61">
        <w:rPr>
          <w:rFonts w:asciiTheme="majorHAnsi" w:hAnsiTheme="majorHAnsi" w:cstheme="majorHAnsi"/>
        </w:rPr>
        <w:t>if</w:t>
      </w:r>
      <w:r w:rsidR="00470AEE" w:rsidRPr="00211B61">
        <w:rPr>
          <w:rFonts w:asciiTheme="majorHAnsi" w:hAnsiTheme="majorHAnsi" w:cstheme="majorHAnsi"/>
        </w:rPr>
        <w:t xml:space="preserve"> </w:t>
      </w:r>
      <w:r w:rsidRPr="00211B61">
        <w:rPr>
          <w:rFonts w:asciiTheme="majorHAnsi" w:hAnsiTheme="majorHAnsi" w:cstheme="majorHAnsi"/>
        </w:rPr>
        <w:t>no</w:t>
      </w:r>
      <w:r w:rsidR="00470AEE" w:rsidRPr="00211B61">
        <w:rPr>
          <w:rFonts w:asciiTheme="majorHAnsi" w:hAnsiTheme="majorHAnsi" w:cstheme="majorHAnsi"/>
        </w:rPr>
        <w:t xml:space="preserve"> </w:t>
      </w:r>
      <w:r w:rsidRPr="00211B61">
        <w:rPr>
          <w:rFonts w:asciiTheme="majorHAnsi" w:hAnsiTheme="majorHAnsi" w:cstheme="majorHAnsi"/>
        </w:rPr>
        <w:t>significan</w:t>
      </w:r>
      <w:r w:rsidR="0002443D" w:rsidRPr="00211B61">
        <w:rPr>
          <w:rFonts w:asciiTheme="majorHAnsi" w:hAnsiTheme="majorHAnsi" w:cstheme="majorHAnsi"/>
        </w:rPr>
        <w:t>t</w:t>
      </w:r>
      <w:r w:rsidR="00470AEE" w:rsidRPr="00211B61">
        <w:rPr>
          <w:rFonts w:asciiTheme="majorHAnsi" w:hAnsiTheme="majorHAnsi" w:cstheme="majorHAnsi"/>
        </w:rPr>
        <w:t xml:space="preserve"> </w:t>
      </w:r>
      <w:r w:rsidR="0002443D" w:rsidRPr="00211B61">
        <w:rPr>
          <w:rFonts w:asciiTheme="majorHAnsi" w:hAnsiTheme="majorHAnsi" w:cstheme="majorHAnsi"/>
        </w:rPr>
        <w:t>improvement</w:t>
      </w:r>
      <w:r w:rsidR="00470AEE" w:rsidRPr="00211B61">
        <w:rPr>
          <w:rFonts w:asciiTheme="majorHAnsi" w:hAnsiTheme="majorHAnsi" w:cstheme="majorHAnsi"/>
        </w:rPr>
        <w:t xml:space="preserve"> </w:t>
      </w:r>
      <w:r w:rsidR="001855C0" w:rsidRPr="00211B61">
        <w:rPr>
          <w:rFonts w:asciiTheme="majorHAnsi" w:hAnsiTheme="majorHAnsi" w:cstheme="majorHAnsi"/>
        </w:rPr>
        <w:t>can</w:t>
      </w:r>
      <w:r w:rsidR="00470AEE" w:rsidRPr="00211B61">
        <w:rPr>
          <w:rFonts w:asciiTheme="majorHAnsi" w:hAnsiTheme="majorHAnsi" w:cstheme="majorHAnsi"/>
        </w:rPr>
        <w:t xml:space="preserve"> </w:t>
      </w:r>
      <w:r w:rsidR="0002443D" w:rsidRPr="00211B61">
        <w:rPr>
          <w:rFonts w:asciiTheme="majorHAnsi" w:hAnsiTheme="majorHAnsi" w:cstheme="majorHAnsi"/>
        </w:rPr>
        <w:t>be</w:t>
      </w:r>
      <w:r w:rsidR="00470AEE" w:rsidRPr="00211B61">
        <w:rPr>
          <w:rFonts w:asciiTheme="majorHAnsi" w:hAnsiTheme="majorHAnsi" w:cstheme="majorHAnsi"/>
        </w:rPr>
        <w:t xml:space="preserve"> </w:t>
      </w:r>
      <w:r w:rsidR="0002443D" w:rsidRPr="00211B61">
        <w:rPr>
          <w:rFonts w:asciiTheme="majorHAnsi" w:hAnsiTheme="majorHAnsi" w:cstheme="majorHAnsi"/>
        </w:rPr>
        <w:t>observed.</w:t>
      </w:r>
    </w:p>
    <w:p w14:paraId="021CA529" w14:textId="0C529147" w:rsidR="00BF6D1C" w:rsidRPr="00211B61" w:rsidRDefault="00BF6D1C" w:rsidP="00551AF1">
      <w:pPr>
        <w:pStyle w:val="abcAufzhlung"/>
        <w:numPr>
          <w:ilvl w:val="0"/>
          <w:numId w:val="6"/>
        </w:numPr>
      </w:pPr>
      <w:r w:rsidRPr="00211B61">
        <w:t>Step</w:t>
      </w:r>
      <w:r w:rsidR="00470AEE" w:rsidRPr="00211B61">
        <w:t xml:space="preserve"> </w:t>
      </w:r>
      <w:r w:rsidRPr="00211B61">
        <w:t>1:</w:t>
      </w:r>
      <w:r w:rsidR="00470AEE" w:rsidRPr="00211B61">
        <w:t xml:space="preserve"> </w:t>
      </w:r>
      <w:r w:rsidRPr="00211B61">
        <w:t>The</w:t>
      </w:r>
      <w:r w:rsidR="00470AEE" w:rsidRPr="00211B61">
        <w:t xml:space="preserve"> </w:t>
      </w:r>
      <w:r w:rsidRPr="00211B61">
        <w:t>relevant</w:t>
      </w:r>
      <w:r w:rsidR="00470AEE" w:rsidRPr="00211B61">
        <w:t xml:space="preserve"> </w:t>
      </w:r>
      <w:r w:rsidR="002921A5" w:rsidRPr="00211B61">
        <w:rPr>
          <w:rFonts w:asciiTheme="minorHAnsi" w:hAnsiTheme="minorHAnsi"/>
          <w:smallCaps/>
        </w:rPr>
        <w:t>LFC</w:t>
      </w:r>
      <w:r w:rsidR="00470AEE" w:rsidRPr="00211B61">
        <w:rPr>
          <w:rFonts w:asciiTheme="minorHAnsi" w:hAnsiTheme="minorHAnsi"/>
          <w:smallCaps/>
        </w:rPr>
        <w:t xml:space="preserve"> </w:t>
      </w:r>
      <w:r w:rsidRPr="00211B61">
        <w:rPr>
          <w:rFonts w:asciiTheme="minorHAnsi" w:hAnsiTheme="minorHAnsi"/>
          <w:smallCaps/>
        </w:rPr>
        <w:t>Block</w:t>
      </w:r>
      <w:r w:rsidR="00470AEE" w:rsidRPr="00211B61">
        <w:t xml:space="preserve"> </w:t>
      </w:r>
      <w:r w:rsidRPr="00211B61">
        <w:t>shall</w:t>
      </w:r>
      <w:r w:rsidR="00470AEE" w:rsidRPr="00211B61">
        <w:t xml:space="preserve"> </w:t>
      </w:r>
      <w:r w:rsidRPr="00211B61">
        <w:t>prepare</w:t>
      </w:r>
      <w:r w:rsidR="00470AEE" w:rsidRPr="00211B61">
        <w:t xml:space="preserve"> </w:t>
      </w:r>
      <w:r w:rsidR="008F4B81" w:rsidRPr="00211B61">
        <w:t>a</w:t>
      </w:r>
      <w:r w:rsidR="00470AEE" w:rsidRPr="00211B61">
        <w:t xml:space="preserve"> </w:t>
      </w:r>
      <w:r w:rsidR="008F4B81" w:rsidRPr="00211B61">
        <w:t>report</w:t>
      </w:r>
      <w:r w:rsidR="00470AEE" w:rsidRPr="00211B61">
        <w:t xml:space="preserve"> </w:t>
      </w:r>
      <w:r w:rsidR="008F4B81" w:rsidRPr="00211B61">
        <w:t>and</w:t>
      </w:r>
      <w:r w:rsidR="00470AEE" w:rsidRPr="00211B61">
        <w:t xml:space="preserve"> </w:t>
      </w:r>
      <w:r w:rsidRPr="00211B61">
        <w:t>possible</w:t>
      </w:r>
      <w:r w:rsidR="00470AEE" w:rsidRPr="00211B61">
        <w:t xml:space="preserve"> </w:t>
      </w:r>
      <w:r w:rsidRPr="00211B61">
        <w:t>measures</w:t>
      </w:r>
      <w:r w:rsidR="00470AEE" w:rsidRPr="00211B61">
        <w:t xml:space="preserve"> </w:t>
      </w:r>
      <w:r w:rsidRPr="00211B61">
        <w:t>for</w:t>
      </w:r>
      <w:r w:rsidR="00470AEE" w:rsidRPr="00211B61">
        <w:t xml:space="preserve"> </w:t>
      </w:r>
      <w:r w:rsidRPr="00211B61">
        <w:t>the</w:t>
      </w:r>
      <w:r w:rsidR="00470AEE" w:rsidRPr="00211B61">
        <w:t xml:space="preserve"> </w:t>
      </w:r>
      <w:r w:rsidRPr="00211B61">
        <w:t>improvement.</w:t>
      </w:r>
      <w:r w:rsidR="00470AEE" w:rsidRPr="00211B61">
        <w:t xml:space="preserve"> </w:t>
      </w:r>
      <w:r w:rsidRPr="00211B61">
        <w:t>The</w:t>
      </w:r>
      <w:r w:rsidR="00470AEE" w:rsidRPr="00211B61">
        <w:t xml:space="preserve"> </w:t>
      </w:r>
      <w:r w:rsidRPr="00211B61">
        <w:t>report</w:t>
      </w:r>
      <w:r w:rsidR="008F4B81" w:rsidRPr="00211B61">
        <w:t>,</w:t>
      </w:r>
      <w:r w:rsidR="00470AEE" w:rsidRPr="00211B61">
        <w:t xml:space="preserve"> </w:t>
      </w:r>
      <w:r w:rsidR="008F4B81" w:rsidRPr="00211B61">
        <w:t>including</w:t>
      </w:r>
      <w:r w:rsidR="00470AEE" w:rsidRPr="00211B61">
        <w:t xml:space="preserve"> </w:t>
      </w:r>
      <w:r w:rsidR="008F4B81" w:rsidRPr="00211B61">
        <w:t>an</w:t>
      </w:r>
      <w:r w:rsidR="00470AEE" w:rsidRPr="00211B61">
        <w:t xml:space="preserve"> </w:t>
      </w:r>
      <w:r w:rsidR="008F4B81" w:rsidRPr="00211B61">
        <w:t>analysis</w:t>
      </w:r>
      <w:r w:rsidR="00470AEE" w:rsidRPr="00211B61">
        <w:t xml:space="preserve"> </w:t>
      </w:r>
      <w:r w:rsidR="008F4B81" w:rsidRPr="00211B61">
        <w:t>of</w:t>
      </w:r>
      <w:r w:rsidR="00470AEE" w:rsidRPr="00211B61">
        <w:t xml:space="preserve"> </w:t>
      </w:r>
      <w:r w:rsidR="008F4B81" w:rsidRPr="00211B61">
        <w:t>the</w:t>
      </w:r>
      <w:r w:rsidR="00470AEE" w:rsidRPr="00211B61">
        <w:t xml:space="preserve"> </w:t>
      </w:r>
      <w:r w:rsidR="008F4B81" w:rsidRPr="00211B61">
        <w:t>potential</w:t>
      </w:r>
      <w:r w:rsidR="00470AEE" w:rsidRPr="00211B61">
        <w:t xml:space="preserve"> </w:t>
      </w:r>
      <w:r w:rsidR="008F4B81" w:rsidRPr="00211B61">
        <w:t>operational</w:t>
      </w:r>
      <w:r w:rsidR="00470AEE" w:rsidRPr="00211B61">
        <w:t xml:space="preserve"> </w:t>
      </w:r>
      <w:r w:rsidR="008F4B81" w:rsidRPr="00211B61">
        <w:t>and/or</w:t>
      </w:r>
      <w:r w:rsidR="00470AEE" w:rsidRPr="00211B61">
        <w:t xml:space="preserve"> </w:t>
      </w:r>
      <w:r w:rsidR="008F4B81" w:rsidRPr="00211B61">
        <w:t>market</w:t>
      </w:r>
      <w:r w:rsidR="00470AEE" w:rsidRPr="00211B61">
        <w:t xml:space="preserve"> </w:t>
      </w:r>
      <w:r w:rsidR="008F4B81" w:rsidRPr="00211B61">
        <w:t>causes,</w:t>
      </w:r>
      <w:r w:rsidR="00470AEE" w:rsidRPr="00211B61">
        <w:t xml:space="preserve"> </w:t>
      </w:r>
      <w:r w:rsidRPr="00211B61">
        <w:t>must</w:t>
      </w:r>
      <w:r w:rsidR="00470AEE" w:rsidRPr="00211B61">
        <w:t xml:space="preserve"> </w:t>
      </w:r>
      <w:r w:rsidRPr="00211B61">
        <w:t>be</w:t>
      </w:r>
      <w:r w:rsidR="00470AEE" w:rsidRPr="00211B61">
        <w:t xml:space="preserve"> </w:t>
      </w:r>
      <w:r w:rsidRPr="00211B61">
        <w:t>prepared</w:t>
      </w:r>
      <w:r w:rsidR="00470AEE" w:rsidRPr="00211B61">
        <w:t xml:space="preserve"> </w:t>
      </w:r>
      <w:r w:rsidRPr="00211B61">
        <w:t>within</w:t>
      </w:r>
      <w:r w:rsidR="00470AEE" w:rsidRPr="00211B61">
        <w:t xml:space="preserve"> </w:t>
      </w:r>
      <w:r w:rsidRPr="00211B61">
        <w:t>30</w:t>
      </w:r>
      <w:r w:rsidR="00470AEE" w:rsidRPr="00211B61">
        <w:t xml:space="preserve"> </w:t>
      </w:r>
      <w:r w:rsidRPr="00211B61">
        <w:t>business</w:t>
      </w:r>
      <w:r w:rsidR="00470AEE" w:rsidRPr="00211B61">
        <w:t xml:space="preserve"> </w:t>
      </w:r>
      <w:r w:rsidRPr="00211B61">
        <w:t>days</w:t>
      </w:r>
      <w:r w:rsidR="00470AEE" w:rsidRPr="00211B61">
        <w:t xml:space="preserve"> </w:t>
      </w:r>
      <w:r w:rsidRPr="00211B61">
        <w:t>after</w:t>
      </w:r>
      <w:r w:rsidR="00470AEE" w:rsidRPr="00211B61">
        <w:t xml:space="preserve"> </w:t>
      </w:r>
      <w:r w:rsidRPr="00211B61">
        <w:t>the</w:t>
      </w:r>
      <w:r w:rsidR="00470AEE" w:rsidRPr="00211B61">
        <w:t xml:space="preserve"> </w:t>
      </w:r>
      <w:r w:rsidRPr="00211B61">
        <w:t>date</w:t>
      </w:r>
      <w:r w:rsidR="00470AEE" w:rsidRPr="00211B61">
        <w:t xml:space="preserve"> </w:t>
      </w:r>
      <w:r w:rsidRPr="00211B61">
        <w:t>of</w:t>
      </w:r>
      <w:r w:rsidR="00470AEE" w:rsidRPr="00211B61">
        <w:t xml:space="preserve"> </w:t>
      </w:r>
      <w:r w:rsidRPr="00211B61">
        <w:t>the</w:t>
      </w:r>
      <w:r w:rsidR="00470AEE" w:rsidRPr="00211B61">
        <w:t xml:space="preserve"> </w:t>
      </w:r>
      <w:r w:rsidRPr="00211B61">
        <w:t>related</w:t>
      </w:r>
      <w:r w:rsidR="00470AEE" w:rsidRPr="00211B61">
        <w:t xml:space="preserve"> </w:t>
      </w:r>
      <w:r w:rsidRPr="00211B61">
        <w:t>request</w:t>
      </w:r>
      <w:r w:rsidR="00470AEE" w:rsidRPr="00211B61">
        <w:t xml:space="preserve"> </w:t>
      </w:r>
      <w:r w:rsidRPr="00211B61">
        <w:t>of</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021CA52A" w14:textId="66A93584" w:rsidR="00BF6D1C" w:rsidRPr="00211B61" w:rsidRDefault="00BF6D1C" w:rsidP="00082383">
      <w:pPr>
        <w:pStyle w:val="abcAufzhlung"/>
      </w:pPr>
      <w:r w:rsidRPr="00211B61">
        <w:t>Step</w:t>
      </w:r>
      <w:r w:rsidR="00470AEE" w:rsidRPr="00211B61">
        <w:t xml:space="preserve"> </w:t>
      </w:r>
      <w:r w:rsidRPr="00211B61">
        <w:t>2:</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observed,</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LFC</w:t>
      </w:r>
      <w:r w:rsidR="00470AEE" w:rsidRPr="00211B61">
        <w:t xml:space="preserve"> </w:t>
      </w:r>
      <w:r w:rsidR="00F83B05" w:rsidRPr="00211B61">
        <w:t>B</w:t>
      </w:r>
      <w:r w:rsidRPr="00211B61">
        <w:t>lock</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reasons</w:t>
      </w:r>
      <w:r w:rsidR="00470AEE" w:rsidRPr="00211B61">
        <w:t xml:space="preserve"> </w:t>
      </w:r>
      <w:r w:rsidRPr="00211B61">
        <w:t>and</w:t>
      </w:r>
      <w:r w:rsidR="00470AEE" w:rsidRPr="00211B61">
        <w:t xml:space="preserve"> </w:t>
      </w:r>
      <w:r w:rsidRPr="00211B61">
        <w:t>may</w:t>
      </w:r>
      <w:r w:rsidR="00470AEE" w:rsidRPr="00211B61">
        <w:t xml:space="preserve"> </w:t>
      </w:r>
      <w:r w:rsidRPr="00211B61">
        <w:t>propose</w:t>
      </w:r>
      <w:r w:rsidR="00470AEE" w:rsidRPr="00211B61">
        <w:t xml:space="preserve"> </w:t>
      </w:r>
      <w:r w:rsidRPr="00211B61">
        <w:t>additional</w:t>
      </w:r>
      <w:r w:rsidR="00470AEE" w:rsidRPr="00211B61">
        <w:t xml:space="preserve"> </w:t>
      </w:r>
      <w:r w:rsidRPr="00211B61">
        <w:t>measures</w:t>
      </w:r>
      <w:r w:rsidR="00470AEE" w:rsidRPr="00211B61">
        <w:t xml:space="preserve"> </w:t>
      </w:r>
      <w:r w:rsidRPr="00211B61">
        <w:t>to</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r w:rsidR="00470AEE" w:rsidRPr="00211B61">
        <w:t xml:space="preserve"> </w:t>
      </w:r>
      <w:r w:rsidRPr="00211B61">
        <w:t>The</w:t>
      </w:r>
      <w:r w:rsidR="00470AEE" w:rsidRPr="00211B61">
        <w:t xml:space="preserve"> </w:t>
      </w:r>
      <w:r w:rsidRPr="00211B61">
        <w:t>latter</w:t>
      </w:r>
      <w:r w:rsidR="00470AEE" w:rsidRPr="00211B61">
        <w:t xml:space="preserve"> </w:t>
      </w:r>
      <w:r w:rsidRPr="00211B61">
        <w:t>shall</w:t>
      </w:r>
      <w:r w:rsidR="00470AEE" w:rsidRPr="00211B61">
        <w:t xml:space="preserve"> </w:t>
      </w:r>
      <w:r w:rsidRPr="00211B61">
        <w:t>inform</w:t>
      </w:r>
      <w:r w:rsidR="00470AEE" w:rsidRPr="00211B61">
        <w:t xml:space="preserve"> </w:t>
      </w:r>
      <w:r w:rsidRPr="00211B61">
        <w:t>the</w:t>
      </w:r>
      <w:r w:rsidR="00470AEE" w:rsidRPr="00211B61">
        <w:t xml:space="preserve"> </w:t>
      </w:r>
      <w:r w:rsidR="009267B7" w:rsidRPr="00211B61">
        <w:t>RGCE</w:t>
      </w:r>
      <w:r w:rsidR="00470AEE" w:rsidRPr="00211B61">
        <w:t xml:space="preserve"> </w:t>
      </w:r>
      <w:r w:rsidRPr="00211B61">
        <w:t>about</w:t>
      </w:r>
      <w:r w:rsidR="00470AEE" w:rsidRPr="00211B61">
        <w:t xml:space="preserve"> </w:t>
      </w:r>
      <w:r w:rsidRPr="00211B61">
        <w:t>the</w:t>
      </w:r>
      <w:r w:rsidR="00470AEE" w:rsidRPr="00211B61">
        <w:t xml:space="preserve"> </w:t>
      </w:r>
      <w:r w:rsidRPr="00211B61">
        <w:t>implementation</w:t>
      </w:r>
      <w:r w:rsidR="00470AEE" w:rsidRPr="00211B61">
        <w:t xml:space="preserve"> </w:t>
      </w:r>
      <w:r w:rsidRPr="00211B61">
        <w:t>of</w:t>
      </w:r>
      <w:r w:rsidR="00470AEE" w:rsidRPr="00211B61">
        <w:t xml:space="preserve"> </w:t>
      </w:r>
      <w:r w:rsidRPr="00211B61">
        <w:t>the</w:t>
      </w:r>
      <w:r w:rsidR="00470AEE" w:rsidRPr="00211B61">
        <w:t xml:space="preserve"> </w:t>
      </w:r>
      <w:r w:rsidRPr="00211B61">
        <w:t>measures</w:t>
      </w:r>
      <w:r w:rsidR="00470AEE" w:rsidRPr="00211B61">
        <w:t xml:space="preserve"> </w:t>
      </w:r>
      <w:r w:rsidRPr="00211B61">
        <w:t>defined</w:t>
      </w:r>
      <w:r w:rsidR="00470AEE" w:rsidRPr="00211B61">
        <w:t xml:space="preserve"> </w:t>
      </w:r>
      <w:r w:rsidRPr="00211B61">
        <w:t>during</w:t>
      </w:r>
      <w:r w:rsidR="00470AEE" w:rsidRPr="00211B61">
        <w:t xml:space="preserve"> </w:t>
      </w:r>
      <w:r w:rsidRPr="00211B61">
        <w:t>the</w:t>
      </w:r>
      <w:r w:rsidR="00470AEE" w:rsidRPr="00211B61">
        <w:t xml:space="preserve"> </w:t>
      </w:r>
      <w:r w:rsidRPr="00211B61">
        <w:t>first</w:t>
      </w:r>
      <w:r w:rsidR="00470AEE" w:rsidRPr="00211B61">
        <w:t xml:space="preserve"> </w:t>
      </w:r>
      <w:r w:rsidRPr="00211B61">
        <w:t>escalating</w:t>
      </w:r>
      <w:r w:rsidR="00470AEE" w:rsidRPr="00211B61">
        <w:t xml:space="preserve"> </w:t>
      </w:r>
      <w:r w:rsidRPr="00211B61">
        <w:t>step</w:t>
      </w:r>
      <w:r w:rsidR="00470AEE" w:rsidRPr="00211B61">
        <w:t xml:space="preserve"> </w:t>
      </w:r>
      <w:r w:rsidRPr="00211B61">
        <w:t>and</w:t>
      </w:r>
      <w:r w:rsidR="00470AEE" w:rsidRPr="00211B61">
        <w:t xml:space="preserve"> </w:t>
      </w:r>
      <w:r w:rsidRPr="00211B61">
        <w:t>possible</w:t>
      </w:r>
      <w:r w:rsidR="00470AEE" w:rsidRPr="00211B61">
        <w:t xml:space="preserve"> </w:t>
      </w:r>
      <w:r w:rsidRPr="00211B61">
        <w:t>new</w:t>
      </w:r>
      <w:r w:rsidR="00470AEE" w:rsidRPr="00211B61">
        <w:t xml:space="preserve"> </w:t>
      </w:r>
      <w:r w:rsidRPr="00211B61">
        <w:t>measures.</w:t>
      </w:r>
    </w:p>
    <w:p w14:paraId="021CA52B" w14:textId="2BEA3618" w:rsidR="00BF6D1C" w:rsidRPr="00211B61" w:rsidRDefault="00BF6D1C" w:rsidP="004B5C63">
      <w:pPr>
        <w:pStyle w:val="abcAufzhlung"/>
      </w:pPr>
      <w:r w:rsidRPr="00211B61">
        <w:t>Step</w:t>
      </w:r>
      <w:r w:rsidR="00470AEE" w:rsidRPr="00211B61">
        <w:t xml:space="preserve"> </w:t>
      </w:r>
      <w:r w:rsidRPr="00211B61">
        <w:t>3:</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situation.</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expected</w:t>
      </w:r>
      <w:r w:rsidR="00470AEE" w:rsidRPr="00211B61">
        <w:t xml:space="preserve"> </w:t>
      </w:r>
      <w:r w:rsidRPr="00211B61">
        <w:t>or</w:t>
      </w:r>
      <w:r w:rsidR="00470AEE" w:rsidRPr="00211B61">
        <w:t xml:space="preserve"> </w:t>
      </w:r>
      <w:r w:rsidRPr="00211B61">
        <w:t>no</w:t>
      </w:r>
      <w:r w:rsidR="00470AEE" w:rsidRPr="00211B61">
        <w:t xml:space="preserve"> </w:t>
      </w:r>
      <w:r w:rsidRPr="00211B61">
        <w:t>operational</w:t>
      </w:r>
      <w:r w:rsidR="00470AEE" w:rsidRPr="00211B61">
        <w:t xml:space="preserve"> </w:t>
      </w:r>
      <w:r w:rsidRPr="00211B61">
        <w:t>measures</w:t>
      </w:r>
      <w:r w:rsidR="00470AEE" w:rsidRPr="00211B61">
        <w:t xml:space="preserve"> </w:t>
      </w:r>
      <w:r w:rsidRPr="00211B61">
        <w:t>are</w:t>
      </w:r>
      <w:r w:rsidR="00470AEE" w:rsidRPr="00211B61">
        <w:t xml:space="preserve"> </w:t>
      </w:r>
      <w:r w:rsidRPr="00211B61">
        <w:t>available,</w:t>
      </w:r>
      <w:r w:rsidR="00470AEE" w:rsidRPr="00211B61">
        <w:t xml:space="preserve"> </w:t>
      </w:r>
      <w:r w:rsidRPr="00211B61">
        <w:t>the</w:t>
      </w:r>
      <w:r w:rsidR="00470AEE" w:rsidRPr="00211B61">
        <w:t xml:space="preserve"> </w:t>
      </w:r>
      <w:r w:rsidRPr="00211B61">
        <w:t>issue</w:t>
      </w:r>
      <w:r w:rsidR="00470AEE" w:rsidRPr="00211B61">
        <w:t xml:space="preserve"> </w:t>
      </w:r>
      <w:r w:rsidRPr="00211B61">
        <w:t>is</w:t>
      </w:r>
      <w:r w:rsidR="00470AEE" w:rsidRPr="00211B61">
        <w:t xml:space="preserve"> </w:t>
      </w:r>
      <w:r w:rsidRPr="00211B61">
        <w:t>escalated</w:t>
      </w:r>
      <w:r w:rsidR="00470AEE" w:rsidRPr="00211B61">
        <w:t xml:space="preserve"> </w:t>
      </w:r>
      <w:r w:rsidRPr="00211B61">
        <w:t>to</w:t>
      </w:r>
      <w:r w:rsidR="00470AEE" w:rsidRPr="00211B61">
        <w:t xml:space="preserve"> </w:t>
      </w:r>
      <w:r w:rsidRPr="00211B61">
        <w:t>the</w:t>
      </w:r>
      <w:r w:rsidR="00470AEE" w:rsidRPr="00211B61">
        <w:t xml:space="preserve"> </w:t>
      </w:r>
      <w:r w:rsidR="0088042F" w:rsidRPr="00211B61">
        <w:t>RGCE</w:t>
      </w:r>
      <w:r w:rsidRPr="00211B61">
        <w:t>.</w:t>
      </w:r>
    </w:p>
    <w:p w14:paraId="0351EA21" w14:textId="698AE7BA" w:rsidR="002717E8" w:rsidRPr="00211B61" w:rsidRDefault="002717E8" w:rsidP="002717E8">
      <w:pPr>
        <w:pStyle w:val="abcAufzhlung"/>
        <w:numPr>
          <w:ilvl w:val="0"/>
          <w:numId w:val="0"/>
        </w:numPr>
      </w:pPr>
    </w:p>
    <w:p w14:paraId="5D6E1767" w14:textId="5EB14985" w:rsidR="002717E8" w:rsidRPr="00211B61" w:rsidRDefault="002717E8" w:rsidP="008B5CDF">
      <w:pPr>
        <w:pStyle w:val="Heading4"/>
        <w:numPr>
          <w:ilvl w:val="3"/>
          <w:numId w:val="20"/>
        </w:numPr>
      </w:pP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p>
    <w:p w14:paraId="6384A5FA" w14:textId="413B507F" w:rsidR="002717E8" w:rsidRPr="00211B61" w:rsidRDefault="002717E8" w:rsidP="002717E8">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compile</w:t>
      </w:r>
      <w:r w:rsidR="00470AEE" w:rsidRPr="00211B61">
        <w:t xml:space="preserve"> </w:t>
      </w:r>
      <w:r w:rsidRPr="00211B61">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16</w:t>
      </w:r>
      <w:r w:rsidR="00470AEE" w:rsidRPr="00211B61">
        <w:t xml:space="preserve"> </w:t>
      </w:r>
      <w:r w:rsidRPr="00211B61">
        <w:t>of</w:t>
      </w:r>
      <w:r w:rsidR="00470AEE" w:rsidRPr="00211B61">
        <w:t xml:space="preserve"> the </w:t>
      </w:r>
      <w:r w:rsidRPr="00211B61">
        <w:t>SO</w:t>
      </w:r>
      <w:r w:rsidR="00470AEE" w:rsidRPr="00211B61">
        <w:t xml:space="preserve"> </w:t>
      </w:r>
      <w:r w:rsidRPr="00211B61">
        <w:t>GL.</w:t>
      </w:r>
    </w:p>
    <w:p w14:paraId="065D8671" w14:textId="31AEBE8F" w:rsidR="00CA4F1C" w:rsidRPr="00211B61" w:rsidRDefault="00CA4F1C" w:rsidP="002717E8">
      <w:bookmarkStart w:id="184" w:name="_Ref411421483"/>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00DE41E9" w:rsidRPr="00211B61">
        <w:t>also</w:t>
      </w:r>
      <w:r w:rsidR="00470AEE" w:rsidRPr="00211B61">
        <w:t xml:space="preserve"> </w:t>
      </w:r>
      <w:r w:rsidR="00DE41E9" w:rsidRPr="00211B61">
        <w:t>contain:</w:t>
      </w:r>
    </w:p>
    <w:p w14:paraId="37102F5A" w14:textId="3C256D39" w:rsidR="00DE41E9" w:rsidRPr="00211B61" w:rsidRDefault="00DE41E9"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Pr="00211B61">
        <w:fldChar w:fldCharType="begin"/>
      </w:r>
      <w:r w:rsidRPr="00211B61">
        <w:instrText xml:space="preserve"> REF _Ref509829039 \r \h </w:instrText>
      </w:r>
      <w:r w:rsidR="0048699E" w:rsidRPr="00211B61">
        <w:instrText xml:space="preserve"> \* MERGEFORMAT </w:instrText>
      </w:r>
      <w:r w:rsidRPr="00211B61">
        <w:fldChar w:fldCharType="separate"/>
      </w:r>
      <w:r w:rsidR="003F58F6">
        <w:t>C-2-1-3</w:t>
      </w:r>
      <w:r w:rsidRPr="00211B61">
        <w:fldChar w:fldCharType="end"/>
      </w:r>
      <w:r w:rsidRPr="00211B61">
        <w:t>,</w:t>
      </w:r>
    </w:p>
    <w:p w14:paraId="02F56664" w14:textId="23DBC436" w:rsidR="00DE41E9" w:rsidRPr="00211B61" w:rsidRDefault="00DE41E9"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Pr="00211B61">
        <w:t>and</w:t>
      </w:r>
    </w:p>
    <w:p w14:paraId="1B65C3E0" w14:textId="5C2FC789" w:rsidR="00DE41E9" w:rsidRDefault="00DE41E9"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Pr="00211B61">
        <w:fldChar w:fldCharType="begin"/>
      </w:r>
      <w:r w:rsidRPr="00211B61">
        <w:instrText xml:space="preserve"> REF _Ref509831977 \r \h </w:instrText>
      </w:r>
      <w:r w:rsidR="0048699E" w:rsidRPr="00211B61">
        <w:instrText xml:space="preserve"> \* MERGEFORMAT </w:instrText>
      </w:r>
      <w:r w:rsidRPr="00211B61">
        <w:fldChar w:fldCharType="separate"/>
      </w:r>
      <w:r w:rsidR="003F58F6">
        <w:t>C-2-2-1</w:t>
      </w:r>
      <w:r w:rsidRPr="00211B61">
        <w:fldChar w:fldCharType="end"/>
      </w:r>
      <w:r w:rsidR="00470AEE" w:rsidRPr="00211B61">
        <w:t xml:space="preserve"> </w:t>
      </w:r>
      <w:r w:rsidRPr="00211B61">
        <w:t>and</w:t>
      </w:r>
      <w:r w:rsidR="00470AEE" w:rsidRPr="00211B61">
        <w:t xml:space="preserve"> </w:t>
      </w:r>
      <w:r w:rsidRPr="00211B61">
        <w:fldChar w:fldCharType="begin"/>
      </w:r>
      <w:r w:rsidRPr="00211B61">
        <w:instrText xml:space="preserve"> REF _Ref509830825 \r \h </w:instrText>
      </w:r>
      <w:r w:rsidR="0048699E" w:rsidRPr="00211B61">
        <w:instrText xml:space="preserve"> \* MERGEFORMAT </w:instrText>
      </w:r>
      <w:r w:rsidRPr="00211B61">
        <w:fldChar w:fldCharType="separate"/>
      </w:r>
      <w:r w:rsidR="003F58F6">
        <w:t>C-2-2-2</w:t>
      </w:r>
      <w:r w:rsidRPr="00211B61">
        <w:fldChar w:fldCharType="end"/>
      </w:r>
      <w:r w:rsidR="004218FE" w:rsidRPr="00211B61">
        <w:t>.</w:t>
      </w:r>
    </w:p>
    <w:p w14:paraId="612D5CBA" w14:textId="77777777" w:rsidR="00D963C8" w:rsidRPr="00DF0E30" w:rsidRDefault="00D963C8" w:rsidP="00DF0E30">
      <w:pPr>
        <w:pStyle w:val="Heading4"/>
        <w:numPr>
          <w:ilvl w:val="3"/>
          <w:numId w:val="20"/>
        </w:numPr>
        <w:rPr>
          <w:b w:val="0"/>
        </w:rPr>
      </w:pPr>
      <w:r w:rsidRPr="00DF0E30">
        <w:t>Monitoring of LFC Block contribution to deterministic frequency deviations</w:t>
      </w:r>
    </w:p>
    <w:p w14:paraId="244B4747" w14:textId="77777777" w:rsidR="00D963C8" w:rsidRPr="00DF0E30" w:rsidRDefault="00D963C8" w:rsidP="00DF0E30">
      <w:r w:rsidRPr="00DF0E30">
        <w:t xml:space="preserve">To limit the extent of deterministic frequency deviations to the frequency deviation target of 75 mHz, individual target limits for FRCE (according to B-6, in case of coordinated FRR activation FRCE results from the coordinated FRCE calculation) for each LFC Block are defined in article C-9. For monitoring purposes, a deterministic frequency deviation is a frequency deviation above 75 mHz over a period of 15 sec, taking place in a time frame between [h-1]:55 and [h:05]. The sub-group or working-group for reporting shall monitor the contribution of LFC Blocks to deterministic frequency deviations. </w:t>
      </w:r>
    </w:p>
    <w:p w14:paraId="76FA445C" w14:textId="77777777" w:rsidR="00D963C8" w:rsidRPr="00DF0E30" w:rsidRDefault="00D963C8" w:rsidP="00DF0E30">
      <w:r w:rsidRPr="00DF0E30">
        <w:t xml:space="preserve">The monitoring of contribution of LFC-Blocks to deterministic frequency deviations shall be based on instantaneous FRCE measurements with a maximum measurement interval of 10 seconds. The value taken into account shall be the instantaneous FRCE of the LFC Block at the maximum frequency deviation during the deterministic frequency deviation (between H-05 minutes and H+05 minutes where H is a round hour). </w:t>
      </w:r>
    </w:p>
    <w:p w14:paraId="7A1D67E4" w14:textId="77777777" w:rsidR="00D963C8" w:rsidRPr="00DF0E30" w:rsidRDefault="00D963C8" w:rsidP="00DF0E30">
      <w:r w:rsidRPr="00DF0E30">
        <w:t>These measurements shall be compared to the respective contribution limit per LFC Block (</w:t>
      </w:r>
      <m:oMath>
        <m:sSub>
          <m:sSubPr>
            <m:ctrlPr>
              <w:rPr>
                <w:rFonts w:ascii="Cambria Math" w:hAnsi="Cambria Math"/>
              </w:rPr>
            </m:ctrlPr>
          </m:sSubPr>
          <m:e>
            <m:r>
              <w:rPr>
                <w:rFonts w:ascii="Cambria Math" w:hAnsi="Cambria Math"/>
              </w:rPr>
              <m:t>CL</m:t>
            </m:r>
          </m:e>
          <m:sub>
            <m:r>
              <w:rPr>
                <w:rFonts w:ascii="Cambria Math" w:hAnsi="Cambria Math"/>
              </w:rPr>
              <m:t>LFCblock</m:t>
            </m:r>
          </m:sub>
        </m:sSub>
      </m:oMath>
      <w:r w:rsidRPr="00DF0E30">
        <w:t xml:space="preserve">), as defined in C-9. The TSOs of a LFC Block shall make best efforts not to exceed the respective contribution targets in terms of the instantaneous FRCE data in more than 30% of the hours with deterministic frequency deviations higher than 75 mHz in a quarter of a year. </w:t>
      </w:r>
    </w:p>
    <w:p w14:paraId="55279A60" w14:textId="77777777" w:rsidR="00D963C8" w:rsidRPr="00DF0E30" w:rsidRDefault="00D963C8" w:rsidP="00DF0E30">
      <w:r w:rsidRPr="00DF0E30">
        <w:t xml:space="preserve">The quarterly LFC report pursuant to C-2-2-3 shall include the percentage of time where the instantaneous FRCE exceeds the contribution target during deterministic frequency deviations of more than 75 mHz (from nominal value). </w:t>
      </w:r>
    </w:p>
    <w:p w14:paraId="080DE939" w14:textId="77777777" w:rsidR="00D963C8" w:rsidRPr="00211B61" w:rsidRDefault="00D963C8" w:rsidP="00DF0E30"/>
    <w:p w14:paraId="71EE99B0" w14:textId="069A595F" w:rsidR="002717E8" w:rsidRPr="00211B61" w:rsidRDefault="004A5193" w:rsidP="008B5CDF">
      <w:pPr>
        <w:pStyle w:val="Heading3"/>
        <w:numPr>
          <w:ilvl w:val="2"/>
          <w:numId w:val="20"/>
        </w:numPr>
      </w:pPr>
      <w:bookmarkStart w:id="185" w:name="_Toc475452260"/>
      <w:bookmarkStart w:id="186" w:name="_Toc126741418"/>
      <w:bookmarkEnd w:id="184"/>
      <w:bookmarkEnd w:id="185"/>
      <w:r w:rsidRPr="00211B61">
        <w:t>Transparency</w:t>
      </w:r>
      <w:bookmarkEnd w:id="186"/>
    </w:p>
    <w:p w14:paraId="5B6F7FC3" w14:textId="32640955" w:rsidR="003D6808" w:rsidRPr="00211B61" w:rsidRDefault="008F05D2" w:rsidP="00D34F62">
      <w:bookmarkStart w:id="187" w:name="_Toc475021118"/>
      <w:bookmarkStart w:id="188" w:name="_Toc475452177"/>
      <w:bookmarkStart w:id="189" w:name="_Toc475021125"/>
      <w:bookmarkStart w:id="190" w:name="_Toc475452184"/>
      <w:bookmarkStart w:id="191" w:name="_Toc475021126"/>
      <w:bookmarkStart w:id="192" w:name="_Toc475452185"/>
      <w:bookmarkStart w:id="193" w:name="_Toc475021128"/>
      <w:bookmarkStart w:id="194" w:name="_Toc475452187"/>
      <w:bookmarkStart w:id="195" w:name="_Toc475021130"/>
      <w:bookmarkStart w:id="196" w:name="_Toc475452189"/>
      <w:bookmarkStart w:id="197" w:name="_Toc475021132"/>
      <w:bookmarkStart w:id="198" w:name="_Toc475452191"/>
      <w:bookmarkStart w:id="199" w:name="_Toc475021133"/>
      <w:bookmarkStart w:id="200" w:name="_Toc475452192"/>
      <w:bookmarkStart w:id="201" w:name="_Toc475021134"/>
      <w:bookmarkStart w:id="202" w:name="_Toc475452193"/>
      <w:bookmarkStart w:id="203" w:name="_Toc475021135"/>
      <w:bookmarkStart w:id="204" w:name="_Toc475452194"/>
      <w:bookmarkStart w:id="205" w:name="_Toc475021141"/>
      <w:bookmarkStart w:id="206" w:name="_Toc475452200"/>
      <w:bookmarkStart w:id="207" w:name="_Toc475021211"/>
      <w:bookmarkStart w:id="208" w:name="_Toc475452205"/>
      <w:bookmarkStart w:id="209" w:name="_Toc475021213"/>
      <w:bookmarkStart w:id="210" w:name="_Toc475452207"/>
      <w:bookmarkStart w:id="211" w:name="_Toc475021214"/>
      <w:bookmarkStart w:id="212" w:name="_Toc475452208"/>
      <w:bookmarkStart w:id="213" w:name="_Toc475021217"/>
      <w:bookmarkStart w:id="214" w:name="_Toc475452211"/>
      <w:bookmarkStart w:id="215" w:name="_Toc475021219"/>
      <w:bookmarkStart w:id="216" w:name="_Toc475452213"/>
      <w:bookmarkStart w:id="217" w:name="_Ref40953624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Pr="00211B61">
        <w:t>Secretariat</w:t>
      </w:r>
      <w:r w:rsidR="00470AEE" w:rsidRPr="00211B61">
        <w:t xml:space="preserve"> </w:t>
      </w:r>
      <w:r w:rsidR="003D6808" w:rsidRPr="00211B61">
        <w:t>shall</w:t>
      </w:r>
      <w:r w:rsidR="00470AEE" w:rsidRPr="00211B61">
        <w:t xml:space="preserve"> </w:t>
      </w:r>
      <w:r w:rsidR="003D6808" w:rsidRPr="00211B61">
        <w:t>design</w:t>
      </w:r>
      <w:r w:rsidR="00470AEE" w:rsidRPr="00211B61">
        <w:t xml:space="preserve"> </w:t>
      </w:r>
      <w:r w:rsidR="003D6808" w:rsidRPr="00211B61">
        <w:t>the</w:t>
      </w:r>
      <w:r w:rsidR="00470AEE" w:rsidRPr="00211B61">
        <w:t xml:space="preserve"> </w:t>
      </w:r>
      <w:r w:rsidR="003D6808" w:rsidRPr="00211B61">
        <w:t>process</w:t>
      </w:r>
      <w:r w:rsidR="00470AEE" w:rsidRPr="00211B61">
        <w:t xml:space="preserve"> </w:t>
      </w:r>
      <w:r w:rsidR="003D6808" w:rsidRPr="00211B61">
        <w:t>necessary</w:t>
      </w:r>
      <w:r w:rsidR="00470AEE" w:rsidRPr="00211B61">
        <w:t xml:space="preserve"> </w:t>
      </w:r>
      <w:r w:rsidR="003D6808" w:rsidRPr="00211B61">
        <w:t>to</w:t>
      </w:r>
      <w:r w:rsidR="00470AEE" w:rsidRPr="00211B61">
        <w:t xml:space="preserve"> </w:t>
      </w:r>
      <w:r w:rsidR="003D6808" w:rsidRPr="00211B61">
        <w:t>ensure</w:t>
      </w:r>
      <w:r w:rsidR="00470AEE" w:rsidRPr="00211B61">
        <w:t xml:space="preserve"> </w:t>
      </w:r>
      <w:r w:rsidR="003D6808" w:rsidRPr="00211B61">
        <w:t>the</w:t>
      </w:r>
      <w:r w:rsidR="00470AEE" w:rsidRPr="00211B61">
        <w:t xml:space="preserve"> </w:t>
      </w:r>
      <w:r w:rsidR="003D6808" w:rsidRPr="00211B61">
        <w:t>availability</w:t>
      </w:r>
      <w:r w:rsidR="00470AEE" w:rsidRPr="00211B61">
        <w:t xml:space="preserve"> </w:t>
      </w:r>
      <w:r w:rsidR="003D6808" w:rsidRPr="00211B61">
        <w:t>of</w:t>
      </w:r>
      <w:r w:rsidR="00470AEE" w:rsidRPr="00211B61">
        <w:t xml:space="preserve"> </w:t>
      </w:r>
      <w:r w:rsidR="003D6808" w:rsidRPr="00211B61">
        <w:t>information</w:t>
      </w:r>
      <w:r w:rsidR="00470AEE" w:rsidRPr="00211B61">
        <w:t xml:space="preserve"> </w:t>
      </w:r>
      <w:r w:rsidR="003D6808" w:rsidRPr="00211B61">
        <w:t>according</w:t>
      </w:r>
      <w:r w:rsidR="00470AEE" w:rsidRPr="00211B61">
        <w:t xml:space="preserve"> </w:t>
      </w:r>
      <w:r w:rsidR="003D6808" w:rsidRPr="00211B61">
        <w:t>to</w:t>
      </w:r>
      <w:r w:rsidR="00470AEE" w:rsidRPr="00211B61">
        <w:t xml:space="preserve"> </w:t>
      </w:r>
      <w:r w:rsidR="003D6808" w:rsidRPr="00211B61">
        <w:t>Artic</w:t>
      </w:r>
      <w:r w:rsidRPr="00211B61">
        <w:t>le</w:t>
      </w:r>
      <w:r w:rsidR="003D6808" w:rsidRPr="00211B61">
        <w:t>s</w:t>
      </w:r>
      <w:r w:rsidR="00470AEE" w:rsidRPr="00211B61">
        <w:t xml:space="preserve"> </w:t>
      </w:r>
      <w:r w:rsidR="003D6808" w:rsidRPr="00211B61">
        <w:t>183</w:t>
      </w:r>
      <w:r w:rsidR="00470AEE" w:rsidRPr="00211B61">
        <w:t xml:space="preserve"> </w:t>
      </w:r>
      <w:r w:rsidR="003D6808" w:rsidRPr="00211B61">
        <w:t>to</w:t>
      </w:r>
      <w:r w:rsidR="00470AEE" w:rsidRPr="00211B61">
        <w:t xml:space="preserve"> </w:t>
      </w:r>
      <w:r w:rsidR="003D6808" w:rsidRPr="00211B61">
        <w:t>190</w:t>
      </w:r>
      <w:r w:rsidR="00470AEE" w:rsidRPr="00211B61">
        <w:t xml:space="preserve"> </w:t>
      </w:r>
      <w:r w:rsidR="003D6808" w:rsidRPr="00211B61">
        <w:t>SO</w:t>
      </w:r>
      <w:r w:rsidR="00470AEE" w:rsidRPr="00211B61">
        <w:t xml:space="preserve"> </w:t>
      </w:r>
      <w:r w:rsidR="003D6808" w:rsidRPr="00211B61">
        <w:t>GL.</w:t>
      </w:r>
    </w:p>
    <w:p w14:paraId="1A032B21" w14:textId="0F8DAD5A" w:rsidR="00DE41E9" w:rsidRPr="00211B61" w:rsidRDefault="00AB7A83" w:rsidP="00D34F62">
      <w:pPr>
        <w:pStyle w:val="Heading4"/>
      </w:pPr>
      <w:r w:rsidRPr="00211B61">
        <w:t>C-</w:t>
      </w:r>
      <w:r w:rsidR="006B3CDA" w:rsidRPr="00211B61">
        <w:t>2</w:t>
      </w:r>
      <w:r w:rsidRPr="00211B61">
        <w:t>-3-1</w:t>
      </w:r>
      <w:r w:rsidR="00470AEE" w:rsidRPr="00211B61">
        <w:t xml:space="preserve"> </w:t>
      </w:r>
      <w:r w:rsidRPr="00211B61">
        <w:t>Transparency</w:t>
      </w:r>
      <w:r w:rsidR="00470AEE" w:rsidRPr="00211B61">
        <w:t xml:space="preserve"> </w:t>
      </w:r>
      <w:r w:rsidRPr="00211B61">
        <w:t>of</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Reports</w:t>
      </w:r>
    </w:p>
    <w:p w14:paraId="5108943C" w14:textId="1ECA8B17" w:rsidR="0097241A" w:rsidRPr="00211B61" w:rsidRDefault="00AB7A83"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0097241A" w:rsidRPr="00211B61">
        <w:t>publish:</w:t>
      </w:r>
    </w:p>
    <w:p w14:paraId="0EB69336" w14:textId="436EF144" w:rsidR="0097241A" w:rsidRPr="00211B61" w:rsidRDefault="0097241A" w:rsidP="00551AF1">
      <w:pPr>
        <w:pStyle w:val="ListParagraph"/>
        <w:numPr>
          <w:ilvl w:val="0"/>
          <w:numId w:val="25"/>
        </w:numPr>
      </w:pPr>
      <w:r w:rsidRPr="00211B61">
        <w:lastRenderedPageBreak/>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year</w:t>
      </w:r>
      <w:r w:rsidR="00470AEE" w:rsidRPr="00211B61">
        <w:t xml:space="preserve"> </w:t>
      </w:r>
      <w:r w:rsidRPr="00211B61">
        <w:t>by</w:t>
      </w:r>
      <w:r w:rsidR="00470AEE" w:rsidRPr="00211B61">
        <w:t xml:space="preserve"> </w:t>
      </w:r>
      <w:r w:rsidRPr="00211B61">
        <w:t>30</w:t>
      </w:r>
      <w:r w:rsidR="00470AEE" w:rsidRPr="00211B61">
        <w:t xml:space="preserve"> </w:t>
      </w:r>
      <w:r w:rsidRPr="00211B61">
        <w:t>September</w:t>
      </w:r>
      <w:r w:rsidR="00470AEE" w:rsidRPr="00211B61">
        <w:t xml:space="preserve"> </w:t>
      </w:r>
      <w:r w:rsidRPr="00211B61">
        <w:t>and</w:t>
      </w:r>
    </w:p>
    <w:p w14:paraId="0D96C4B0" w14:textId="3B67B736" w:rsidR="0097241A" w:rsidRPr="00211B61" w:rsidRDefault="0097241A" w:rsidP="00551AF1">
      <w:pPr>
        <w:pStyle w:val="ListParagraph"/>
        <w:numPr>
          <w:ilvl w:val="0"/>
          <w:numId w:val="25"/>
        </w:numPr>
      </w:pPr>
      <w:r w:rsidRPr="00211B61">
        <w:t>the</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within</w:t>
      </w:r>
      <w:r w:rsidR="00470AEE" w:rsidRPr="00211B61">
        <w:t xml:space="preserve"> </w:t>
      </w:r>
      <w:r w:rsidRPr="00211B61">
        <w:t>3</w:t>
      </w:r>
      <w:r w:rsidR="00470AEE" w:rsidRPr="00211B61">
        <w:t xml:space="preserve"> </w:t>
      </w:r>
      <w:r w:rsidRPr="00211B61">
        <w:t>months</w:t>
      </w:r>
      <w:r w:rsidR="00470AEE" w:rsidRPr="00211B61">
        <w:t xml:space="preserve"> </w:t>
      </w:r>
      <w:r w:rsidRPr="00211B61">
        <w:t>after</w:t>
      </w:r>
      <w:r w:rsidR="00470AEE" w:rsidRPr="00211B61">
        <w:t xml:space="preserve"> </w:t>
      </w:r>
      <w:r w:rsidRPr="00211B61">
        <w:t>the</w:t>
      </w:r>
      <w:r w:rsidR="00470AEE" w:rsidRPr="00211B61">
        <w:t xml:space="preserve"> </w:t>
      </w:r>
      <w:r w:rsidRPr="00211B61">
        <w:t>last</w:t>
      </w:r>
      <w:r w:rsidR="00470AEE" w:rsidRPr="00211B61">
        <w:t xml:space="preserve"> </w:t>
      </w:r>
      <w:r w:rsidRPr="00211B61">
        <w:t>time-stamp</w:t>
      </w:r>
      <w:r w:rsidR="00470AEE" w:rsidRPr="00211B61">
        <w:t xml:space="preserve"> </w:t>
      </w:r>
      <w:r w:rsidRPr="00211B61">
        <w:t>of</w:t>
      </w:r>
      <w:r w:rsidR="00470AEE" w:rsidRPr="00211B61">
        <w:t xml:space="preserve"> </w:t>
      </w:r>
      <w:r w:rsidRPr="00211B61">
        <w:t>the</w:t>
      </w:r>
      <w:r w:rsidR="00470AEE" w:rsidRPr="00211B61">
        <w:t xml:space="preserve"> </w:t>
      </w:r>
      <w:r w:rsidRPr="00211B61">
        <w:t>measurement</w:t>
      </w:r>
      <w:r w:rsidR="00470AEE" w:rsidRPr="00211B61">
        <w:t xml:space="preserve"> </w:t>
      </w:r>
      <w:r w:rsidRPr="00211B61">
        <w:t>period</w:t>
      </w:r>
      <w:r w:rsidR="00470AEE" w:rsidRPr="00211B61">
        <w:t xml:space="preserve"> </w:t>
      </w:r>
      <w:r w:rsidRPr="00211B61">
        <w:t>and</w:t>
      </w:r>
      <w:r w:rsidR="00470AEE" w:rsidRPr="00211B61">
        <w:t xml:space="preserve"> </w:t>
      </w:r>
      <w:r w:rsidRPr="00211B61">
        <w:t>at</w:t>
      </w:r>
      <w:r w:rsidR="00470AEE" w:rsidRPr="00211B61">
        <w:t xml:space="preserve"> </w:t>
      </w:r>
      <w:r w:rsidRPr="00211B61">
        <w:t>least</w:t>
      </w:r>
      <w:r w:rsidR="00470AEE" w:rsidRPr="00211B61">
        <w:t xml:space="preserve"> </w:t>
      </w:r>
      <w:r w:rsidRPr="00211B61">
        <w:t>four</w:t>
      </w:r>
      <w:r w:rsidR="00470AEE" w:rsidRPr="00211B61">
        <w:t xml:space="preserve"> </w:t>
      </w:r>
      <w:r w:rsidRPr="00211B61">
        <w:t>times</w:t>
      </w:r>
      <w:r w:rsidR="00470AEE" w:rsidRPr="00211B61">
        <w:t xml:space="preserve"> </w:t>
      </w:r>
      <w:r w:rsidRPr="00211B61">
        <w:t>a</w:t>
      </w:r>
      <w:r w:rsidR="00470AEE" w:rsidRPr="00211B61">
        <w:t xml:space="preserve"> </w:t>
      </w:r>
      <w:r w:rsidRPr="00211B61">
        <w:t>year.</w:t>
      </w:r>
    </w:p>
    <w:p w14:paraId="705DB56A" w14:textId="13F1F455" w:rsidR="00AB7A83" w:rsidRPr="00211B61" w:rsidRDefault="00094C8B" w:rsidP="00D34F62">
      <w:pPr>
        <w:pStyle w:val="Heading4"/>
      </w:pPr>
      <w:r w:rsidRPr="00211B61">
        <w:t>C-</w:t>
      </w:r>
      <w:r w:rsidR="006B3CDA" w:rsidRPr="00211B61">
        <w:t>2</w:t>
      </w:r>
      <w:r w:rsidRPr="00211B61">
        <w:t>-3-2</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t>FCR</w:t>
      </w:r>
      <w:r w:rsidR="003A171E" w:rsidRPr="00211B61">
        <w:t>,</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p>
    <w:p w14:paraId="68C565B5" w14:textId="780327B3" w:rsidR="00094C8B" w:rsidRPr="00211B61" w:rsidRDefault="00094C8B"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p>
    <w:p w14:paraId="52DAD9D0" w14:textId="357D58BD" w:rsidR="00094C8B" w:rsidRPr="00211B61" w:rsidRDefault="00BB02E7" w:rsidP="00551AF1">
      <w:pPr>
        <w:pStyle w:val="ListParagraph"/>
        <w:numPr>
          <w:ilvl w:val="0"/>
          <w:numId w:val="26"/>
        </w:numPr>
      </w:pPr>
      <w:r w:rsidRPr="00211B61">
        <w:t>the</w:t>
      </w:r>
      <w:r w:rsidR="00470AEE" w:rsidRPr="00211B61">
        <w:t xml:space="preserve"> </w:t>
      </w:r>
      <w:r w:rsidRPr="00211B61">
        <w:t>total</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for</w:t>
      </w:r>
      <w:r w:rsidR="00470AEE" w:rsidRPr="00211B61">
        <w:t xml:space="preserve"> </w:t>
      </w:r>
      <w:r w:rsidRPr="00211B61">
        <w:rPr>
          <w:smallCaps/>
        </w:rPr>
        <w:t>Synchronous</w:t>
      </w:r>
      <w:r w:rsidR="00470AEE" w:rsidRPr="00211B61">
        <w:rPr>
          <w:smallCaps/>
        </w:rPr>
        <w:t xml:space="preserve"> </w:t>
      </w:r>
      <w:r w:rsidRPr="00211B61">
        <w:rPr>
          <w:smallCaps/>
        </w:rPr>
        <w:t>Area</w:t>
      </w:r>
      <w:r w:rsidR="00470AEE" w:rsidRPr="00211B61">
        <w:t xml:space="preserve"> </w:t>
      </w:r>
      <w:r w:rsidRPr="00211B61">
        <w:t>CE</w:t>
      </w:r>
      <w:r w:rsidR="00470AEE" w:rsidRPr="00211B61">
        <w:t xml:space="preserve"> </w:t>
      </w:r>
      <w:r w:rsidRPr="00211B61">
        <w:t>and</w:t>
      </w:r>
      <w:r w:rsidR="00470AEE" w:rsidRPr="00211B61">
        <w:t xml:space="preserve"> </w:t>
      </w:r>
      <w:r w:rsidRPr="00211B61">
        <w:t>the</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Obligation</w:t>
      </w:r>
      <w:r w:rsidR="00470AEE" w:rsidRPr="00211B61">
        <w:t xml:space="preserve"> </w:t>
      </w:r>
      <w:r w:rsidRPr="00211B61">
        <w:t>per</w:t>
      </w:r>
      <w:r w:rsidR="00470AEE" w:rsidRPr="00211B61">
        <w:t xml:space="preserve"> </w:t>
      </w:r>
      <w:r w:rsidRPr="00211B61">
        <w:t>TSO</w:t>
      </w:r>
      <w:r w:rsidR="00470AEE" w:rsidRPr="00211B61">
        <w:t xml:space="preserve"> </w:t>
      </w:r>
      <w:r w:rsidRPr="00211B61">
        <w:t>at</w:t>
      </w:r>
      <w:r w:rsidR="00470AEE" w:rsidRPr="00211B61">
        <w:t xml:space="preserve"> </w:t>
      </w:r>
      <w:r w:rsidRPr="00211B61">
        <w:t>least</w:t>
      </w:r>
      <w:r w:rsidR="00470AEE" w:rsidRPr="00211B61">
        <w:t xml:space="preserve"> </w:t>
      </w:r>
      <w:r w:rsidRPr="00211B61">
        <w:t>1</w:t>
      </w:r>
      <w:r w:rsidR="00470AEE" w:rsidRPr="00211B61">
        <w:t xml:space="preserve"> </w:t>
      </w:r>
      <w:r w:rsidRPr="00211B61">
        <w:t>month</w:t>
      </w:r>
      <w:r w:rsidR="00470AEE" w:rsidRPr="00211B61">
        <w:t xml:space="preserve"> </w:t>
      </w:r>
      <w:r w:rsidRPr="00211B61">
        <w:t>before</w:t>
      </w:r>
      <w:r w:rsidR="00470AEE" w:rsidRPr="00211B61">
        <w:t xml:space="preserve"> </w:t>
      </w:r>
      <w:r w:rsidRPr="00211B61">
        <w:t>their</w:t>
      </w:r>
      <w:r w:rsidR="00470AEE" w:rsidRPr="00211B61">
        <w:t xml:space="preserve"> </w:t>
      </w:r>
      <w:r w:rsidRPr="00211B61">
        <w:t>applicability;</w:t>
      </w:r>
    </w:p>
    <w:p w14:paraId="78AF6BC6" w14:textId="63D893A7" w:rsidR="00BB02E7" w:rsidRPr="00211B61" w:rsidRDefault="00BB02E7" w:rsidP="00551AF1">
      <w:pPr>
        <w:pStyle w:val="ListParagraph"/>
        <w:numPr>
          <w:ilvl w:val="0"/>
          <w:numId w:val="26"/>
        </w:numPr>
      </w:pPr>
      <w:r w:rsidRPr="00211B61">
        <w:t>an</w:t>
      </w:r>
      <w:r w:rsidR="00470AEE" w:rsidRPr="00211B61">
        <w:t xml:space="preserve"> </w:t>
      </w:r>
      <w:r w:rsidRPr="00211B61">
        <w:t>outlook</w:t>
      </w:r>
      <w:r w:rsidR="00470AEE" w:rsidRPr="00211B61">
        <w:t xml:space="preserve"> </w:t>
      </w:r>
      <w:r w:rsidR="003A171E" w:rsidRPr="00211B61">
        <w:t>of</w:t>
      </w:r>
      <w:r w:rsidR="00470AEE" w:rsidRPr="00211B61">
        <w:t xml:space="preserve"> </w:t>
      </w:r>
      <w:r w:rsidR="003A171E" w:rsidRPr="00211B61">
        <w:t>reserve</w:t>
      </w:r>
      <w:r w:rsidR="00470AEE" w:rsidRPr="00211B61">
        <w:t xml:space="preserve"> </w:t>
      </w:r>
      <w:r w:rsidR="003A171E" w:rsidRPr="00211B61">
        <w:t>capacities</w:t>
      </w:r>
      <w:r w:rsidR="00470AEE" w:rsidRPr="00211B61">
        <w:t xml:space="preserve"> </w:t>
      </w:r>
      <w:r w:rsidR="003A171E" w:rsidRPr="00211B61">
        <w:t>of</w:t>
      </w:r>
      <w:r w:rsidR="00470AEE" w:rsidRPr="00211B61">
        <w:t xml:space="preserve"> </w:t>
      </w:r>
      <w:r w:rsidR="003A171E" w:rsidRPr="00211B61">
        <w:t>FRR</w:t>
      </w:r>
      <w:r w:rsidR="00470AEE" w:rsidRPr="00211B61">
        <w:t xml:space="preserve"> </w:t>
      </w:r>
      <w:r w:rsidR="003A171E" w:rsidRPr="00211B61">
        <w:t>and</w:t>
      </w:r>
      <w:r w:rsidR="00470AEE" w:rsidRPr="00211B61">
        <w:t xml:space="preserve"> </w:t>
      </w:r>
      <w:r w:rsidR="003A171E" w:rsidRPr="00211B61">
        <w:t>RR</w:t>
      </w:r>
      <w:r w:rsidR="00470AEE" w:rsidRPr="00211B61">
        <w:t xml:space="preserve"> </w:t>
      </w:r>
      <w:r w:rsidR="003A171E" w:rsidRPr="00211B61">
        <w:t>of</w:t>
      </w:r>
      <w:r w:rsidR="00470AEE" w:rsidRPr="00211B61">
        <w:t xml:space="preserve"> </w:t>
      </w:r>
      <w:r w:rsidR="003A171E" w:rsidRPr="00211B61">
        <w:t>each</w:t>
      </w:r>
      <w:r w:rsidR="00470AEE" w:rsidRPr="00211B61">
        <w:t xml:space="preserve"> </w:t>
      </w:r>
      <w:r w:rsidR="003A171E" w:rsidRPr="00211B61">
        <w:rPr>
          <w:smallCaps/>
        </w:rPr>
        <w:t>LFC</w:t>
      </w:r>
      <w:r w:rsidR="00470AEE" w:rsidRPr="00211B61">
        <w:rPr>
          <w:smallCaps/>
        </w:rPr>
        <w:t xml:space="preserve"> </w:t>
      </w:r>
      <w:r w:rsidR="003A171E" w:rsidRPr="00211B61">
        <w:rPr>
          <w:smallCaps/>
        </w:rPr>
        <w:t>Block</w:t>
      </w:r>
      <w:r w:rsidR="00470AEE" w:rsidRPr="00211B61">
        <w:rPr>
          <w:smallCaps/>
        </w:rPr>
        <w:t xml:space="preserve"> </w:t>
      </w:r>
      <w:r w:rsidR="003A171E" w:rsidRPr="00211B61">
        <w:t>for</w:t>
      </w:r>
      <w:r w:rsidR="00470AEE" w:rsidRPr="00211B61">
        <w:t xml:space="preserve"> </w:t>
      </w:r>
      <w:r w:rsidR="003A171E" w:rsidRPr="00211B61">
        <w:t>the</w:t>
      </w:r>
      <w:r w:rsidR="00470AEE" w:rsidRPr="00211B61">
        <w:t xml:space="preserve"> </w:t>
      </w:r>
      <w:r w:rsidR="003A171E" w:rsidRPr="00211B61">
        <w:t>next</w:t>
      </w:r>
      <w:r w:rsidR="00470AEE" w:rsidRPr="00211B61">
        <w:t xml:space="preserve"> </w:t>
      </w:r>
      <w:r w:rsidR="003A171E" w:rsidRPr="00211B61">
        <w:t>year</w:t>
      </w:r>
      <w:r w:rsidR="00470AEE" w:rsidRPr="00211B61">
        <w:t xml:space="preserve"> </w:t>
      </w:r>
      <w:r w:rsidR="003A171E" w:rsidRPr="00211B61">
        <w:t>by</w:t>
      </w:r>
      <w:r w:rsidR="00470AEE" w:rsidRPr="00211B61">
        <w:t xml:space="preserve"> </w:t>
      </w:r>
      <w:r w:rsidR="003A171E" w:rsidRPr="00211B61">
        <w:t>30</w:t>
      </w:r>
      <w:r w:rsidR="00470AEE" w:rsidRPr="00211B61">
        <w:t xml:space="preserve"> </w:t>
      </w:r>
      <w:r w:rsidR="003A171E" w:rsidRPr="00211B61">
        <w:t>November</w:t>
      </w:r>
      <w:r w:rsidR="00470AEE" w:rsidRPr="00211B61">
        <w:t xml:space="preserve"> </w:t>
      </w:r>
      <w:r w:rsidR="004218FE" w:rsidRPr="00211B61">
        <w:t>and</w:t>
      </w:r>
    </w:p>
    <w:p w14:paraId="095F3E0A" w14:textId="4397BCD7" w:rsidR="003A171E" w:rsidRPr="00211B61" w:rsidRDefault="003A171E" w:rsidP="00551AF1">
      <w:pPr>
        <w:pStyle w:val="ListParagraph"/>
        <w:numPr>
          <w:ilvl w:val="0"/>
          <w:numId w:val="26"/>
        </w:numPr>
      </w:pPr>
      <w:r w:rsidRPr="00211B61">
        <w:t>within</w:t>
      </w:r>
      <w:r w:rsidR="00470AEE" w:rsidRPr="00211B61">
        <w:t xml:space="preserve"> </w:t>
      </w:r>
      <w:r w:rsidRPr="00211B61">
        <w:t>30</w:t>
      </w:r>
      <w:r w:rsidR="00470AEE" w:rsidRPr="00211B61">
        <w:t xml:space="preserve"> </w:t>
      </w:r>
      <w:r w:rsidRPr="00211B61">
        <w:t>days,</w:t>
      </w:r>
      <w:r w:rsidR="00470AEE" w:rsidRPr="00211B61">
        <w:t xml:space="preserve"> </w:t>
      </w:r>
      <w:r w:rsidRPr="00211B61">
        <w:t>the</w:t>
      </w:r>
      <w:r w:rsidR="00470AEE" w:rsidRPr="00211B61">
        <w:t xml:space="preserve"> </w:t>
      </w:r>
      <w:r w:rsidRPr="00211B61">
        <w:t>actual</w:t>
      </w:r>
      <w:r w:rsidR="00470AEE" w:rsidRPr="00211B61">
        <w:t xml:space="preserve"> </w:t>
      </w:r>
      <w:r w:rsidRPr="00211B61">
        <w:t>reserve</w:t>
      </w:r>
      <w:r w:rsidR="00470AEE" w:rsidRPr="00211B61">
        <w:t xml:space="preserve"> </w:t>
      </w:r>
      <w:r w:rsidRPr="00211B61">
        <w:t>capacities</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of</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p>
    <w:p w14:paraId="78798A81" w14:textId="4AE8D2F8" w:rsidR="003A171E" w:rsidRPr="00211B61" w:rsidRDefault="003A171E" w:rsidP="00D34F62">
      <w:pPr>
        <w:pStyle w:val="Heading4"/>
      </w:pPr>
      <w:r w:rsidRPr="00211B61">
        <w:t>C-</w:t>
      </w:r>
      <w:r w:rsidR="006B3CDA" w:rsidRPr="00211B61">
        <w:t>2</w:t>
      </w:r>
      <w:r w:rsidRPr="00211B61">
        <w:t>-3-3</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rPr>
          <w:smallCaps/>
        </w:rPr>
        <w:t>Sharing</w:t>
      </w:r>
      <w:r w:rsidR="00470AEE" w:rsidRPr="00211B61">
        <w:t xml:space="preserve"> </w:t>
      </w:r>
      <w:r w:rsidRPr="00211B61">
        <w:t>and</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reserves</w:t>
      </w:r>
    </w:p>
    <w:p w14:paraId="2101D28A" w14:textId="20EF0FF2" w:rsidR="00C75606" w:rsidRPr="00211B61" w:rsidRDefault="004C1F9D" w:rsidP="00D34F62">
      <w:r w:rsidRPr="00211B61">
        <w:t>The</w:t>
      </w:r>
      <w:r w:rsidR="00470AEE" w:rsidRPr="00211B61">
        <w:t xml:space="preserve"> </w:t>
      </w:r>
      <w:r w:rsidR="000B5D31" w:rsidRPr="00211B61">
        <w:t>s</w:t>
      </w:r>
      <w:r w:rsidR="00041154" w:rsidRPr="00211B61">
        <w:t>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r w:rsidR="00470AEE" w:rsidRPr="00211B61">
        <w:t xml:space="preserve"> </w:t>
      </w:r>
      <w:r w:rsidR="00214986" w:rsidRPr="00211B61">
        <w:t>annually</w:t>
      </w:r>
      <w:r w:rsidRPr="00211B61">
        <w:t>:</w:t>
      </w:r>
    </w:p>
    <w:p w14:paraId="0F24925E" w14:textId="4D11395C" w:rsidR="004C1F9D" w:rsidRPr="00211B61" w:rsidRDefault="00214986" w:rsidP="00551AF1">
      <w:pPr>
        <w:pStyle w:val="ListParagraph"/>
        <w:numPr>
          <w:ilvl w:val="0"/>
          <w:numId w:val="27"/>
        </w:numPr>
      </w:pPr>
      <w:r w:rsidRPr="00211B61">
        <w:t>the</w:t>
      </w:r>
      <w:r w:rsidR="00470AEE" w:rsidRPr="00211B61">
        <w:t xml:space="preserve"> </w:t>
      </w:r>
      <w:r w:rsidRPr="00211B61">
        <w:t>compilation</w:t>
      </w:r>
      <w:r w:rsidR="00470AEE" w:rsidRPr="00211B61">
        <w:t xml:space="preserve"> </w:t>
      </w:r>
      <w:r w:rsidRPr="00211B61">
        <w:t>of</w:t>
      </w:r>
      <w:r w:rsidR="00470AEE" w:rsidRPr="00211B61">
        <w:t xml:space="preserve"> </w:t>
      </w:r>
      <w:r w:rsidRPr="00211B61">
        <w:t>agreements</w:t>
      </w:r>
      <w:r w:rsidR="00470AEE" w:rsidRPr="00211B61">
        <w:t xml:space="preserve"> </w:t>
      </w:r>
      <w:r w:rsidRPr="00211B61">
        <w:t>for</w:t>
      </w:r>
      <w:r w:rsidR="00470AEE" w:rsidRPr="00211B61">
        <w:t xml:space="preserve"> s</w:t>
      </w:r>
      <w:r w:rsidRPr="00211B61">
        <w:t>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including</w:t>
      </w:r>
      <w:r w:rsidR="00470AEE" w:rsidRPr="00211B61">
        <w:t xml:space="preserve"> </w:t>
      </w:r>
      <w:r w:rsidRPr="00211B61">
        <w:t>the</w:t>
      </w:r>
      <w:r w:rsidR="00470AEE" w:rsidRPr="00211B61">
        <w:t xml:space="preserve"> </w:t>
      </w:r>
      <w:r w:rsidRPr="00211B61">
        <w:t>identity</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Pr="00211B61">
        <w:t>share</w:t>
      </w:r>
      <w:r w:rsidR="00470AEE" w:rsidRPr="00211B61">
        <w:t xml:space="preserve"> </w:t>
      </w:r>
      <w:r w:rsidRPr="00211B61">
        <w:t>of</w:t>
      </w:r>
      <w:r w:rsidR="00470AEE" w:rsidRPr="00211B61">
        <w:t xml:space="preserve"> </w:t>
      </w:r>
      <w:r w:rsidRPr="00211B61">
        <w:t>the</w:t>
      </w:r>
      <w:r w:rsidR="00470AEE" w:rsidRPr="00211B61">
        <w:t xml:space="preserve"> </w:t>
      </w:r>
      <w:r w:rsidRPr="00211B61">
        <w:t>reduced</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where</w:t>
      </w:r>
      <w:r w:rsidR="00470AEE" w:rsidRPr="00211B61">
        <w:t xml:space="preserve"> </w:t>
      </w:r>
      <w:r w:rsidRPr="00211B61">
        <w:t>an</w:t>
      </w:r>
      <w:r w:rsidR="00470AEE" w:rsidRPr="00211B61">
        <w:t xml:space="preserve"> </w:t>
      </w:r>
      <w:r w:rsidRPr="00211B61">
        <w:t>agreement</w:t>
      </w:r>
      <w:r w:rsidR="00470AEE" w:rsidRPr="00211B61">
        <w:t xml:space="preserve"> </w:t>
      </w:r>
      <w:r w:rsidRPr="00211B61">
        <w:t>for</w:t>
      </w:r>
      <w:r w:rsidR="00470AEE" w:rsidRPr="00211B61">
        <w:t xml:space="preserve"> sharing </w:t>
      </w:r>
      <w:r w:rsidRPr="00211B61">
        <w:t>exists,</w:t>
      </w:r>
    </w:p>
    <w:p w14:paraId="2AFDA833" w14:textId="2E0E9F6A"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003D6808" w:rsidRPr="00211B61">
        <w:t>S</w:t>
      </w:r>
      <w:r w:rsidRPr="00211B61">
        <w:rPr>
          <w:smallCaps/>
        </w:rPr>
        <w:t>ynchronous</w:t>
      </w:r>
      <w:r w:rsidR="00470AEE" w:rsidRPr="00211B61">
        <w:rPr>
          <w:smallCaps/>
        </w:rPr>
        <w:t xml:space="preserve"> </w:t>
      </w:r>
      <w:r w:rsidR="003D6808" w:rsidRPr="00211B61">
        <w:rPr>
          <w:smallCaps/>
        </w:rPr>
        <w:t>A</w:t>
      </w:r>
      <w:r w:rsidRPr="00211B61">
        <w:rPr>
          <w:smallCaps/>
        </w:rPr>
        <w:t>reas</w:t>
      </w:r>
      <w:r w:rsidRPr="00211B61">
        <w:t>,</w:t>
      </w:r>
      <w:r w:rsidR="00470AEE" w:rsidRPr="00211B61">
        <w:t xml:space="preserve"> </w:t>
      </w:r>
      <w:r w:rsidRPr="00211B61">
        <w:t>including</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shared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between</w:t>
      </w:r>
      <w:r w:rsidR="00470AEE" w:rsidRPr="00211B61">
        <w:t xml:space="preserve"> </w:t>
      </w:r>
      <w:r w:rsidRPr="00211B61">
        <w:t>the</w:t>
      </w:r>
      <w:r w:rsidR="00470AEE" w:rsidRPr="00211B61">
        <w:t xml:space="preserve"> </w:t>
      </w:r>
      <w:r w:rsidRPr="00211B61">
        <w:t>TSOs</w:t>
      </w:r>
      <w:r w:rsidR="00470AEE" w:rsidRPr="00211B61">
        <w:t xml:space="preserve"> </w:t>
      </w:r>
      <w:r w:rsidRPr="00211B61">
        <w:t>that</w:t>
      </w:r>
      <w:r w:rsidR="00470AEE" w:rsidRPr="00211B61">
        <w:t xml:space="preserve"> </w:t>
      </w:r>
      <w:r w:rsidRPr="00211B61">
        <w:t>entered</w:t>
      </w:r>
      <w:r w:rsidR="00470AEE" w:rsidRPr="00211B61">
        <w:t xml:space="preserve"> </w:t>
      </w:r>
      <w:r w:rsidRPr="00211B61">
        <w:t>into</w:t>
      </w:r>
      <w:r w:rsidR="00470AEE" w:rsidRPr="00211B61">
        <w:t xml:space="preserve"> </w:t>
      </w:r>
      <w:r w:rsidRPr="00211B61">
        <w:t>an</w:t>
      </w:r>
      <w:r w:rsidR="00470AEE" w:rsidRPr="00211B61">
        <w:t xml:space="preserve"> </w:t>
      </w:r>
      <w:r w:rsidRPr="00211B61">
        <w:t>agreement</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the</w:t>
      </w:r>
      <w:r w:rsidR="00470AEE" w:rsidRPr="00211B61">
        <w:t xml:space="preserve"> </w:t>
      </w:r>
      <w:r w:rsidRPr="00211B61">
        <w:t>effect</w:t>
      </w:r>
      <w:r w:rsidR="00470AEE" w:rsidRPr="00211B61">
        <w:t xml:space="preserve"> </w:t>
      </w:r>
      <w:r w:rsidRPr="00211B61">
        <w:t>of</w:t>
      </w:r>
      <w:r w:rsidR="00470AEE" w:rsidRPr="00211B61">
        <w:t xml:space="preserve"> </w:t>
      </w:r>
      <w:r w:rsidRPr="00211B61">
        <w:t>the</w:t>
      </w:r>
      <w:r w:rsidR="00470AEE" w:rsidRPr="00211B61">
        <w:t xml:space="preserve"> sharing </w:t>
      </w:r>
      <w:r w:rsidRPr="00211B61">
        <w:t>on</w:t>
      </w:r>
      <w:r w:rsidR="00470AEE" w:rsidRPr="00211B61">
        <w:t xml:space="preserve"> </w:t>
      </w:r>
      <w:r w:rsidRPr="00211B61">
        <w:t>the</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of</w:t>
      </w:r>
      <w:r w:rsidR="00470AEE" w:rsidRPr="00211B61">
        <w:t xml:space="preserve"> </w:t>
      </w:r>
      <w:r w:rsidRPr="00211B61">
        <w:t>these</w:t>
      </w:r>
      <w:r w:rsidR="00470AEE" w:rsidRPr="00211B61">
        <w:t xml:space="preserve"> </w:t>
      </w:r>
      <w:r w:rsidRPr="00211B61">
        <w:t>TSOs</w:t>
      </w:r>
      <w:r w:rsidR="00470AEE" w:rsidRPr="00211B61">
        <w:t xml:space="preserve"> </w:t>
      </w:r>
      <w:r w:rsidRPr="00211B61">
        <w:t>and</w:t>
      </w:r>
    </w:p>
    <w:p w14:paraId="121C8811" w14:textId="29D177CB"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exchange </w:t>
      </w:r>
      <w:r w:rsidRPr="00211B61">
        <w:t>of</w:t>
      </w:r>
      <w:r w:rsidR="00470AEE" w:rsidRPr="00211B61">
        <w:t xml:space="preserve"> </w:t>
      </w:r>
      <w:r w:rsidRPr="00211B61">
        <w:t>FCR,</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p>
    <w:p w14:paraId="021CA596" w14:textId="0B9BE85D" w:rsidR="00C17651" w:rsidRPr="00211B61" w:rsidRDefault="00C17651" w:rsidP="008B5CDF">
      <w:pPr>
        <w:pStyle w:val="Heading2"/>
        <w:numPr>
          <w:ilvl w:val="1"/>
          <w:numId w:val="20"/>
        </w:numPr>
      </w:pPr>
      <w:bookmarkStart w:id="218" w:name="_Toc126741419"/>
      <w:r w:rsidRPr="00211B61">
        <w:t>Determination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bookmarkEnd w:id="217"/>
      <w:bookmarkEnd w:id="218"/>
    </w:p>
    <w:p w14:paraId="03389486" w14:textId="78B073C2" w:rsidR="00710920" w:rsidRPr="00211B61" w:rsidRDefault="00710920" w:rsidP="008B5CDF">
      <w:pPr>
        <w:pStyle w:val="Heading3"/>
        <w:numPr>
          <w:ilvl w:val="2"/>
          <w:numId w:val="20"/>
        </w:numPr>
      </w:pPr>
      <w:bookmarkStart w:id="219" w:name="_Ref411499276"/>
      <w:bookmarkStart w:id="220" w:name="_Ref411499309"/>
      <w:bookmarkStart w:id="221" w:name="_Toc126741420"/>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bookmarkEnd w:id="221"/>
    </w:p>
    <w:p w14:paraId="2CA6832A" w14:textId="1684AFCF"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determine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smallCaps/>
        </w:rPr>
        <w:t>Synchronous</w:t>
      </w:r>
      <w:r w:rsidR="00470AEE" w:rsidRPr="00211B61">
        <w:rPr>
          <w:smallCaps/>
        </w:rPr>
        <w:t xml:space="preserve"> </w:t>
      </w:r>
      <w:r w:rsidRPr="00211B61">
        <w:rPr>
          <w:smallCaps/>
        </w:rPr>
        <w:t>Area</w:t>
      </w:r>
      <w:r w:rsidR="00470AEE" w:rsidRPr="00211B61">
        <w:rPr>
          <w:rFonts w:eastAsia="Times New Roman"/>
          <w:lang w:eastAsia="de-DE"/>
        </w:rPr>
        <w:t xml:space="preserve"> </w:t>
      </w:r>
      <w:r w:rsidRPr="00211B61">
        <w:rPr>
          <w:rFonts w:eastAsia="Times New Roman"/>
          <w:lang w:eastAsia="de-DE"/>
        </w:rPr>
        <w:t>CE</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a</w:t>
      </w:r>
      <w:r w:rsidR="00470AEE" w:rsidRPr="00211B61">
        <w:rPr>
          <w:rFonts w:eastAsia="Times New Roman"/>
          <w:lang w:eastAsia="de-DE"/>
        </w:rPr>
        <w:t xml:space="preserve"> </w:t>
      </w:r>
      <w:r w:rsidRPr="00211B61">
        <w:rPr>
          <w:rFonts w:eastAsia="Times New Roman"/>
          <w:lang w:eastAsia="de-DE"/>
        </w:rPr>
        <w:t>yearly</w:t>
      </w:r>
      <w:r w:rsidR="00470AEE" w:rsidRPr="00211B61">
        <w:rPr>
          <w:rFonts w:eastAsia="Times New Roman"/>
          <w:lang w:eastAsia="de-DE"/>
        </w:rPr>
        <w:t xml:space="preserve"> </w:t>
      </w:r>
      <w:r w:rsidRPr="00211B61">
        <w:rPr>
          <w:rFonts w:eastAsia="Times New Roman"/>
          <w:lang w:eastAsia="de-DE"/>
        </w:rPr>
        <w:t>basis</w:t>
      </w:r>
      <w:r w:rsidR="00470AEE" w:rsidRPr="00211B61">
        <w:rPr>
          <w:rFonts w:eastAsia="Times New Roman"/>
          <w:lang w:eastAsia="de-DE"/>
        </w:rPr>
        <w:t xml:space="preserve"> </w:t>
      </w:r>
      <w:r w:rsidRPr="00211B61">
        <w:rPr>
          <w:rFonts w:eastAsia="Times New Roman"/>
          <w:lang w:eastAsia="de-DE"/>
        </w:rPr>
        <w:t>in</w:t>
      </w:r>
      <w:r w:rsidR="00470AEE" w:rsidRPr="00211B61">
        <w:rPr>
          <w:rFonts w:eastAsia="Times New Roman"/>
          <w:lang w:eastAsia="de-DE"/>
        </w:rPr>
        <w:t xml:space="preserve"> </w:t>
      </w:r>
      <w:r w:rsidRPr="00211B61">
        <w:rPr>
          <w:rFonts w:eastAsia="Times New Roman"/>
          <w:lang w:eastAsia="de-DE"/>
        </w:rPr>
        <w:t>accordance</w:t>
      </w:r>
      <w:r w:rsidR="00470AEE" w:rsidRPr="00211B61">
        <w:rPr>
          <w:rFonts w:eastAsia="Times New Roman"/>
          <w:lang w:eastAsia="de-DE"/>
        </w:rPr>
        <w:t xml:space="preserve"> </w:t>
      </w:r>
      <w:r w:rsidRPr="00211B61">
        <w:rPr>
          <w:rFonts w:eastAsia="Times New Roman"/>
          <w:lang w:eastAsia="de-DE"/>
        </w:rPr>
        <w:t>with</w:t>
      </w:r>
      <w:r w:rsidR="00470AEE" w:rsidRPr="00211B61">
        <w:rPr>
          <w:rFonts w:eastAsia="Times New Roman"/>
          <w:lang w:eastAsia="de-DE"/>
        </w:rPr>
        <w:t xml:space="preserve"> </w:t>
      </w:r>
      <w:r w:rsidRPr="00211B61">
        <w:rPr>
          <w:rFonts w:eastAsia="Times New Roman"/>
          <w:lang w:eastAsia="de-DE"/>
        </w:rPr>
        <w:t>Article</w:t>
      </w:r>
      <w:r w:rsidR="00470AEE" w:rsidRPr="00211B61">
        <w:rPr>
          <w:rFonts w:eastAsia="Times New Roman"/>
          <w:lang w:eastAsia="de-DE"/>
        </w:rPr>
        <w:t xml:space="preserve"> </w:t>
      </w:r>
      <w:r w:rsidRPr="00211B61">
        <w:rPr>
          <w:rFonts w:eastAsia="Times New Roman"/>
          <w:lang w:eastAsia="de-DE"/>
        </w:rPr>
        <w:t>156(2)</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SO</w:t>
      </w:r>
      <w:r w:rsidR="00470AEE" w:rsidRPr="00211B61">
        <w:rPr>
          <w:rFonts w:eastAsia="Times New Roman"/>
          <w:lang w:eastAsia="de-DE"/>
        </w:rPr>
        <w:t xml:space="preserve"> </w:t>
      </w:r>
      <w:r w:rsidRPr="00211B61">
        <w:rPr>
          <w:rFonts w:eastAsia="Times New Roman"/>
          <w:lang w:eastAsia="de-DE"/>
        </w:rPr>
        <w:t>GL.</w:t>
      </w:r>
    </w:p>
    <w:p w14:paraId="0B02BBBA" w14:textId="24765CAA"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determination</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be</w:t>
      </w:r>
      <w:r w:rsidR="00470AEE" w:rsidRPr="00211B61">
        <w:rPr>
          <w:rFonts w:eastAsia="Times New Roman"/>
          <w:lang w:eastAsia="de-DE"/>
        </w:rPr>
        <w:t xml:space="preserve"> </w:t>
      </w:r>
      <w:r w:rsidRPr="00211B61">
        <w:rPr>
          <w:rFonts w:eastAsia="Times New Roman"/>
          <w:lang w:eastAsia="de-DE"/>
        </w:rPr>
        <w:t>based</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observed</w:t>
      </w:r>
      <w:r w:rsidR="00470AEE" w:rsidRPr="00211B61">
        <w:rPr>
          <w:rFonts w:eastAsia="Times New Roman"/>
          <w:lang w:eastAsia="de-DE"/>
        </w:rPr>
        <w:t xml:space="preserve"> </w:t>
      </w:r>
      <w:r w:rsidRPr="00211B61">
        <w:rPr>
          <w:rFonts w:eastAsia="Times New Roman"/>
          <w:lang w:eastAsia="de-DE"/>
        </w:rPr>
        <w:t>outages</w:t>
      </w:r>
      <w:r w:rsidR="00470AEE" w:rsidRPr="00211B61">
        <w:rPr>
          <w:rFonts w:eastAsia="Times New Roman"/>
          <w:lang w:eastAsia="de-DE"/>
        </w:rPr>
        <w:t xml:space="preserve"> </w:t>
      </w:r>
      <w:r w:rsidR="00C4667F" w:rsidRPr="00211B61">
        <w:rPr>
          <w:rFonts w:eastAsia="Times New Roman"/>
          <w:lang w:eastAsia="de-DE"/>
        </w:rPr>
        <w:t>as</w:t>
      </w:r>
      <w:r w:rsidR="00470AEE" w:rsidRPr="00211B61">
        <w:rPr>
          <w:rFonts w:eastAsia="Times New Roman"/>
          <w:lang w:eastAsia="de-DE"/>
        </w:rPr>
        <w:t xml:space="preserve"> </w:t>
      </w:r>
      <w:r w:rsidR="00C4667F" w:rsidRPr="00211B61">
        <w:rPr>
          <w:rFonts w:eastAsia="Times New Roman"/>
          <w:lang w:eastAsia="de-DE"/>
        </w:rPr>
        <w:t>stipulated</w:t>
      </w:r>
      <w:r w:rsidR="00470AEE" w:rsidRPr="00211B61">
        <w:rPr>
          <w:rFonts w:eastAsia="Times New Roman"/>
          <w:lang w:eastAsia="de-DE"/>
        </w:rPr>
        <w:t xml:space="preserve"> </w:t>
      </w:r>
      <w:r w:rsidR="00C4667F" w:rsidRPr="00211B61">
        <w:rPr>
          <w:rFonts w:eastAsia="Times New Roman"/>
          <w:lang w:eastAsia="de-DE"/>
        </w:rPr>
        <w:t>in</w:t>
      </w:r>
      <w:r w:rsidR="00470AEE" w:rsidRPr="00211B61">
        <w:rPr>
          <w:rFonts w:eastAsia="Times New Roman"/>
          <w:lang w:eastAsia="de-DE"/>
        </w:rPr>
        <w:t xml:space="preserve"> </w:t>
      </w:r>
      <w:r w:rsidR="00D15978" w:rsidRPr="00211B61">
        <w:rPr>
          <w:rFonts w:eastAsia="Times New Roman"/>
          <w:lang w:eastAsia="de-DE"/>
        </w:rPr>
        <w:t>C.2.2.1.</w:t>
      </w:r>
      <w:r w:rsidR="00470AEE" w:rsidRPr="00211B61">
        <w:rPr>
          <w:rFonts w:eastAsia="Times New Roman"/>
          <w:lang w:eastAsia="de-DE"/>
        </w:rPr>
        <w:t xml:space="preserve"> </w:t>
      </w:r>
      <w:r w:rsidR="00D15978"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analyse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reported</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and</w:t>
      </w:r>
      <w:r w:rsidR="00470AEE" w:rsidRPr="00211B61">
        <w:rPr>
          <w:rFonts w:eastAsia="Times New Roman"/>
          <w:lang w:eastAsia="de-DE"/>
        </w:rPr>
        <w:t xml:space="preserve"> </w:t>
      </w:r>
      <w:r w:rsidRPr="00211B61">
        <w:rPr>
          <w:rFonts w:eastAsia="Times New Roman"/>
          <w:lang w:eastAsia="de-DE"/>
        </w:rPr>
        <w:t>shall:</w:t>
      </w:r>
    </w:p>
    <w:p w14:paraId="02E89468" w14:textId="1094FA26" w:rsidR="00710920" w:rsidRPr="00211B61" w:rsidRDefault="00710920" w:rsidP="00710920">
      <w:pPr>
        <w:pStyle w:val="Aufzhlung1"/>
      </w:pPr>
      <w:r w:rsidRPr="00211B61">
        <w:t>Verify</w:t>
      </w:r>
      <w:r w:rsidR="00470AEE" w:rsidRPr="00211B61">
        <w:t xml:space="preserve"> </w:t>
      </w:r>
      <w:r w:rsidRPr="00211B61">
        <w:t>the</w:t>
      </w:r>
      <w:r w:rsidR="00470AEE" w:rsidRPr="00211B61">
        <w:t xml:space="preserve"> </w:t>
      </w:r>
      <w:r w:rsidRPr="00211B61">
        <w:t>values</w:t>
      </w:r>
      <w:r w:rsidR="00470AEE" w:rsidRPr="00211B61">
        <w:t xml:space="preserve"> </w:t>
      </w:r>
      <w:r w:rsidRPr="00211B61">
        <w:t>of</w:t>
      </w:r>
      <w:r w:rsidR="00470AEE" w:rsidRPr="00211B61">
        <w:t xml:space="preserve"> </w:t>
      </w:r>
      <w:r w:rsidRPr="00211B61">
        <w:t>Δf</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in</w:t>
      </w:r>
      <w:r w:rsidR="00470AEE" w:rsidRPr="00211B61">
        <w:t xml:space="preserve"> </w:t>
      </w:r>
      <w:r w:rsidRPr="00211B61">
        <w:t>which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t>the</w:t>
      </w:r>
      <w:r w:rsidR="00470AEE" w:rsidRPr="00211B61">
        <w:t xml:space="preserve"> </w:t>
      </w:r>
      <w:r w:rsidRPr="00211B61">
        <w:t>incident</w:t>
      </w:r>
      <w:r w:rsidR="00470AEE" w:rsidRPr="00211B61">
        <w:t xml:space="preserve"> </w:t>
      </w:r>
      <w:r w:rsidRPr="00211B61">
        <w:t>happened</w:t>
      </w:r>
      <w:r w:rsidR="00470AEE" w:rsidRPr="00211B61">
        <w:t xml:space="preserve"> </w:t>
      </w:r>
      <w:r w:rsidRPr="00211B61">
        <w:t>by</w:t>
      </w:r>
      <w:r w:rsidR="00470AEE" w:rsidRPr="00211B61">
        <w:t xml:space="preserve"> </w:t>
      </w:r>
      <w:r w:rsidRPr="00211B61">
        <w:t>comparing</w:t>
      </w:r>
      <w:r w:rsidR="00470AEE" w:rsidRPr="00211B61">
        <w:t xml:space="preserve"> </w:t>
      </w:r>
      <w:r w:rsidRPr="00211B61">
        <w:t>it</w:t>
      </w:r>
      <w:r w:rsidR="00470AEE" w:rsidRPr="00211B61">
        <w:t xml:space="preserve"> </w:t>
      </w:r>
      <w:r w:rsidRPr="00211B61">
        <w:t>with</w:t>
      </w:r>
      <w:r w:rsidR="00470AEE" w:rsidRPr="00211B61">
        <w:t xml:space="preserve"> </w:t>
      </w:r>
      <w:r w:rsidRPr="00211B61">
        <w:t>the</w:t>
      </w:r>
      <w:r w:rsidR="00470AEE" w:rsidRPr="00211B61">
        <w:t xml:space="preserve"> </w:t>
      </w:r>
      <w:r w:rsidRPr="00211B61">
        <w:t>values</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other</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remarkable</w:t>
      </w:r>
      <w:r w:rsidR="00470AEE" w:rsidRPr="00211B61">
        <w:t xml:space="preserve"> </w:t>
      </w:r>
      <w:r w:rsidRPr="00211B61">
        <w:t>differences</w:t>
      </w:r>
      <w:r w:rsidR="00470AEE" w:rsidRPr="00211B61">
        <w:t xml:space="preserve"> </w:t>
      </w:r>
      <w:r w:rsidRPr="00211B61">
        <w:t>–</w:t>
      </w:r>
      <w:r w:rsidR="00470AEE" w:rsidRPr="00211B61">
        <w:t xml:space="preserve"> </w:t>
      </w:r>
      <w:r w:rsidRPr="00211B61">
        <w:t>at</w:t>
      </w:r>
      <w:r w:rsidR="00470AEE" w:rsidRPr="00211B61">
        <w:t xml:space="preserve"> </w:t>
      </w:r>
      <w:r w:rsidRPr="00211B61">
        <w:t>least</w:t>
      </w:r>
      <w:r w:rsidR="00470AEE" w:rsidRPr="00211B61">
        <w:t xml:space="preserve"> </w:t>
      </w:r>
      <w:r w:rsidRPr="00211B61">
        <w:t>when</w:t>
      </w:r>
      <w:r w:rsidR="00470AEE" w:rsidRPr="00211B61">
        <w:t xml:space="preserve"> </w:t>
      </w:r>
      <w:r w:rsidRPr="00211B61">
        <w:t>the</w:t>
      </w:r>
      <w:r w:rsidR="00470AEE" w:rsidRPr="00211B61">
        <w:t xml:space="preserve"> </w:t>
      </w:r>
      <w:r w:rsidRPr="00211B61">
        <w:t>absolute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rPr>
          <w:smallCaps/>
        </w:rPr>
        <w:t>Block</w:t>
      </w:r>
      <w:r w:rsidR="00470AEE" w:rsidRPr="00211B61">
        <w:t xml:space="preserve"> </w:t>
      </w:r>
      <w:r w:rsidRPr="00211B61">
        <w:t>where</w:t>
      </w:r>
      <w:r w:rsidR="00470AEE" w:rsidRPr="00211B61">
        <w:t xml:space="preserve"> </w:t>
      </w:r>
      <w:r w:rsidRPr="00211B61">
        <w:t>the</w:t>
      </w:r>
      <w:r w:rsidR="00470AEE" w:rsidRPr="00211B61">
        <w:t xml:space="preserve"> </w:t>
      </w:r>
      <w:r w:rsidRPr="00211B61">
        <w:t>event</w:t>
      </w:r>
      <w:r w:rsidR="00470AEE" w:rsidRPr="00211B61">
        <w:t xml:space="preserve"> </w:t>
      </w:r>
      <w:r w:rsidRPr="00211B61">
        <w:t>happened</w:t>
      </w:r>
      <w:r w:rsidR="00470AEE" w:rsidRPr="00211B61">
        <w:t xml:space="preserve"> </w:t>
      </w:r>
      <w:r w:rsidRPr="00211B61">
        <w:t>and</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any</w:t>
      </w:r>
      <w:r w:rsidR="00470AEE" w:rsidRPr="00211B61">
        <w:t xml:space="preserve"> </w:t>
      </w:r>
      <w:r w:rsidRPr="00211B61">
        <w:t>other</w:t>
      </w:r>
      <w:r w:rsidR="00470AEE" w:rsidRPr="00211B61">
        <w:t xml:space="preserve"> </w:t>
      </w:r>
      <w:r w:rsidRPr="00211B61">
        <w:t>TSO</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is</w:t>
      </w:r>
      <w:r w:rsidR="00470AEE" w:rsidRPr="00211B61">
        <w:t xml:space="preserve"> </w:t>
      </w:r>
      <w:r w:rsidRPr="00211B61">
        <w:t>larger</w:t>
      </w:r>
      <w:r w:rsidR="00470AEE" w:rsidRPr="00211B61">
        <w:t xml:space="preserve"> </w:t>
      </w:r>
      <w:r w:rsidRPr="00211B61">
        <w:t>than</w:t>
      </w:r>
      <w:r w:rsidR="00470AEE" w:rsidRPr="00211B61">
        <w:t xml:space="preserve"> </w:t>
      </w:r>
      <w:r w:rsidRPr="00211B61">
        <w:t>0.015</w:t>
      </w:r>
      <w:r w:rsidR="00470AEE" w:rsidRPr="00211B61">
        <w:t xml:space="preserve"> </w:t>
      </w:r>
      <w:r w:rsidRPr="00211B61">
        <w:t>Hz</w:t>
      </w:r>
      <w:r w:rsidR="00470AEE" w:rsidRPr="00211B61">
        <w:t xml:space="preserve"> </w:t>
      </w:r>
      <w:r w:rsidRPr="00211B61">
        <w:t>–</w:t>
      </w:r>
      <w:r w:rsidR="00470AEE" w:rsidRPr="00211B61">
        <w:t xml:space="preserve"> </w:t>
      </w: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which</w:t>
      </w:r>
      <w:r w:rsidR="00470AEE" w:rsidRPr="00211B61">
        <w:t xml:space="preserve"> </w:t>
      </w:r>
      <w:r w:rsidRPr="00211B61">
        <w:t>value</w:t>
      </w:r>
      <w:r w:rsidR="00470AEE" w:rsidRPr="00211B61">
        <w:t xml:space="preserve"> </w:t>
      </w:r>
      <w:r w:rsidRPr="00211B61">
        <w:t>of</w:t>
      </w:r>
      <w:r w:rsidR="00470AEE" w:rsidRPr="00211B61">
        <w:t xml:space="preserve"> </w:t>
      </w:r>
      <w:r w:rsidRPr="00211B61">
        <w:t>Δf</w:t>
      </w:r>
      <w:r w:rsidR="00470AEE" w:rsidRPr="00211B61">
        <w:t xml:space="preserve"> </w:t>
      </w:r>
      <w:r w:rsidR="00EF288E" w:rsidRPr="00211B61">
        <w:t>to</w:t>
      </w:r>
      <w:r w:rsidR="00470AEE" w:rsidRPr="00211B61">
        <w:t xml:space="preserve"> </w:t>
      </w:r>
      <w:r w:rsidR="00EF288E" w:rsidRPr="00211B61">
        <w:t>be</w:t>
      </w:r>
      <w:r w:rsidR="00470AEE" w:rsidRPr="00211B61">
        <w:t xml:space="preserve"> </w:t>
      </w:r>
      <w:r w:rsidR="00EF288E" w:rsidRPr="00211B61">
        <w:t>used</w:t>
      </w:r>
      <w:r w:rsidR="00470AEE" w:rsidRPr="00211B61">
        <w:t xml:space="preserve"> </w:t>
      </w:r>
      <w:r w:rsidRPr="00211B61">
        <w:t>for</w:t>
      </w:r>
      <w:r w:rsidR="00470AEE" w:rsidRPr="00211B61">
        <w:t xml:space="preserve"> </w:t>
      </w:r>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p>
    <w:p w14:paraId="2F921859" w14:textId="368A7195" w:rsidR="00710920" w:rsidRPr="00211B61" w:rsidRDefault="00710920" w:rsidP="00710920">
      <w:pPr>
        <w:pStyle w:val="Aufzhlung1"/>
      </w:pPr>
      <w:r w:rsidRPr="00211B61">
        <w:t>Discard</w:t>
      </w:r>
      <w:r w:rsidR="00470AEE" w:rsidRPr="00211B61">
        <w:t xml:space="preserve"> </w:t>
      </w:r>
    </w:p>
    <w:p w14:paraId="12BCDB83" w14:textId="78452BCB" w:rsidR="00710920"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registered</w:t>
      </w:r>
      <w:r w:rsidR="00470AEE" w:rsidRPr="00211B61">
        <w:t xml:space="preserve"> </w:t>
      </w:r>
      <w:r w:rsidRPr="00211B61">
        <w:t>around</w:t>
      </w:r>
      <w:r w:rsidR="00470AEE" w:rsidRPr="00211B61">
        <w:t xml:space="preserve"> </w:t>
      </w:r>
      <w:r w:rsidRPr="00211B61">
        <w:t>the</w:t>
      </w:r>
      <w:r w:rsidR="00470AEE" w:rsidRPr="00211B61">
        <w:t xml:space="preserve"> </w:t>
      </w:r>
      <w:r w:rsidRPr="00211B61">
        <w:t>hour</w:t>
      </w:r>
      <w:r w:rsidR="00470AEE" w:rsidRPr="00211B61">
        <w:t xml:space="preserve"> </w:t>
      </w:r>
      <w:r w:rsidRPr="00211B61">
        <w:t>shift</w:t>
      </w:r>
      <w:r w:rsidR="00470AEE" w:rsidRPr="00211B61">
        <w:t xml:space="preserve"> </w:t>
      </w:r>
      <w:r w:rsidRPr="00211B61">
        <w:t>[h-5min;</w:t>
      </w:r>
      <w:r w:rsidR="00470AEE" w:rsidRPr="00211B61">
        <w:t xml:space="preserve"> </w:t>
      </w:r>
      <w:r w:rsidRPr="00211B61">
        <w:t>h+5min],</w:t>
      </w:r>
    </w:p>
    <w:p w14:paraId="39445873" w14:textId="6E19E219" w:rsidR="00EF288E"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with</w:t>
      </w:r>
      <w:r w:rsidR="00470AEE" w:rsidRPr="00211B61">
        <w:t xml:space="preserve"> </w:t>
      </w:r>
      <w:r w:rsidRPr="00211B61">
        <w:t>a</w:t>
      </w:r>
      <w:r w:rsidR="00470AEE" w:rsidRPr="00211B61">
        <w:t xml:space="preserve"> </w:t>
      </w:r>
      <w:r w:rsidRPr="00211B61">
        <w:t>calculated</w:t>
      </w:r>
      <w:r w:rsidR="00470AEE" w:rsidRPr="00211B61">
        <w:t xml:space="preserve"> </w:t>
      </w:r>
      <w:r w:rsidRPr="00211B61">
        <w:t>Δf</w:t>
      </w:r>
      <w:r w:rsidR="00470AEE" w:rsidRPr="00211B61">
        <w:t xml:space="preserve"> </w:t>
      </w:r>
      <w:r w:rsidRPr="00211B61">
        <w:t>below</w:t>
      </w:r>
      <w:r w:rsidR="00470AEE" w:rsidRPr="00211B61">
        <w:t xml:space="preserve"> </w:t>
      </w:r>
      <w:r w:rsidRPr="00211B61">
        <w:t>25</w:t>
      </w:r>
      <w:r w:rsidR="00470AEE" w:rsidRPr="00211B61">
        <w:t xml:space="preserve"> </w:t>
      </w:r>
      <w:r w:rsidRPr="00211B61">
        <w:t>mHz</w:t>
      </w:r>
      <w:r w:rsidR="00470AEE" w:rsidRPr="00211B61">
        <w:t xml:space="preserve"> </w:t>
      </w:r>
      <w:r w:rsidRPr="00211B61">
        <w:t>and</w:t>
      </w:r>
      <w:r w:rsidR="00470AEE" w:rsidRPr="00211B61">
        <w:t xml:space="preserve"> </w:t>
      </w:r>
    </w:p>
    <w:p w14:paraId="4F59E432" w14:textId="26D5A571" w:rsidR="00710920" w:rsidRPr="00211B61" w:rsidRDefault="00710920" w:rsidP="00551AF1">
      <w:pPr>
        <w:pStyle w:val="Aufzhlung1"/>
        <w:numPr>
          <w:ilvl w:val="1"/>
          <w:numId w:val="4"/>
        </w:numPr>
        <w:tabs>
          <w:tab w:val="clear" w:pos="1440"/>
          <w:tab w:val="num" w:pos="709"/>
        </w:tabs>
        <w:ind w:left="709" w:hanging="425"/>
      </w:pPr>
      <w:r w:rsidRPr="00211B61">
        <w:lastRenderedPageBreak/>
        <w:t>All</w:t>
      </w:r>
      <w:r w:rsidR="00470AEE" w:rsidRPr="00211B61">
        <w:t xml:space="preserve"> </w:t>
      </w:r>
      <w:r w:rsidRPr="00211B61">
        <w:t>values</w:t>
      </w:r>
      <w:r w:rsidR="00470AEE" w:rsidRPr="00211B61">
        <w:t xml:space="preserve"> </w:t>
      </w:r>
      <w:r w:rsidRPr="00211B61">
        <w:t>outside</w:t>
      </w:r>
      <w:r w:rsidR="00470AEE" w:rsidRPr="00211B61">
        <w:t xml:space="preserve"> </w:t>
      </w:r>
      <w:r w:rsidRPr="00211B61">
        <w:t>the</w:t>
      </w:r>
      <w:r w:rsidR="00470AEE" w:rsidRPr="00211B61">
        <w:t xml:space="preserve"> </w:t>
      </w:r>
      <w:r w:rsidRPr="00211B61">
        <w:t>2.5</w:t>
      </w:r>
      <w:r w:rsidR="00470AEE" w:rsidRPr="00211B61">
        <w:t xml:space="preserve"> </w:t>
      </w:r>
      <w:r w:rsidRPr="00211B61">
        <w:t>percentile</w:t>
      </w:r>
      <w:r w:rsidR="00470AEE" w:rsidRPr="00211B61">
        <w:t xml:space="preserve"> </w:t>
      </w:r>
      <w:r w:rsidRPr="00211B61">
        <w:t>and</w:t>
      </w:r>
      <w:r w:rsidR="00470AEE" w:rsidRPr="00211B61">
        <w:t xml:space="preserve"> </w:t>
      </w:r>
      <w:r w:rsidRPr="00211B61">
        <w:t>97.5</w:t>
      </w:r>
      <w:r w:rsidR="00470AEE" w:rsidRPr="00211B61">
        <w:t xml:space="preserve"> </w:t>
      </w:r>
      <w:r w:rsidRPr="00211B61">
        <w:t>percentile</w:t>
      </w:r>
      <w:r w:rsidR="00470AEE" w:rsidRPr="00211B61">
        <w:t xml:space="preserve"> </w:t>
      </w:r>
      <w:r w:rsidRPr="00211B61">
        <w:t>range</w:t>
      </w:r>
      <w:r w:rsidR="00470AEE" w:rsidRPr="00211B61">
        <w:t xml:space="preserve"> </w:t>
      </w:r>
      <w:r w:rsidRPr="00211B61">
        <w:t>to</w:t>
      </w:r>
      <w:r w:rsidR="00470AEE" w:rsidRPr="00211B61">
        <w:t xml:space="preserve"> </w:t>
      </w:r>
      <w:r w:rsidRPr="00211B61">
        <w:t>avoid</w:t>
      </w:r>
      <w:r w:rsidR="00470AEE" w:rsidRPr="00211B61">
        <w:t xml:space="preserve"> </w:t>
      </w:r>
      <w:r w:rsidRPr="00211B61">
        <w:t>distortion</w:t>
      </w:r>
      <w:r w:rsidR="00470AEE" w:rsidRPr="00211B61">
        <w:t xml:space="preserve"> </w:t>
      </w:r>
      <w:r w:rsidRPr="00211B61">
        <w:t>of</w:t>
      </w:r>
      <w:r w:rsidR="00470AEE" w:rsidRPr="00211B61">
        <w:t xml:space="preserve"> </w:t>
      </w:r>
      <w:r w:rsidRPr="00211B61">
        <w:t>the</w:t>
      </w:r>
      <w:r w:rsidR="00470AEE" w:rsidRPr="00211B61">
        <w:t xml:space="preserve"> </w:t>
      </w:r>
      <w:r w:rsidRPr="00211B61">
        <w:t>result</w:t>
      </w:r>
      <w:r w:rsidR="00470AEE" w:rsidRPr="00211B61">
        <w:t xml:space="preserve"> </w:t>
      </w:r>
      <w:r w:rsidRPr="00211B61">
        <w:t>because</w:t>
      </w:r>
      <w:r w:rsidR="00470AEE" w:rsidRPr="00211B61">
        <w:t xml:space="preserve"> </w:t>
      </w:r>
      <w:r w:rsidRPr="00211B61">
        <w:t>of</w:t>
      </w:r>
      <w:r w:rsidR="00470AEE" w:rsidRPr="00211B61">
        <w:t xml:space="preserve"> </w:t>
      </w:r>
      <w:r w:rsidRPr="00211B61">
        <w:t>not</w:t>
      </w:r>
      <w:r w:rsidR="00470AEE" w:rsidRPr="00211B61">
        <w:t xml:space="preserve"> </w:t>
      </w:r>
      <w:r w:rsidRPr="00211B61">
        <w:t>reliable</w:t>
      </w:r>
      <w:r w:rsidR="00470AEE" w:rsidRPr="00211B61">
        <w:t xml:space="preserve"> </w:t>
      </w:r>
      <w:r w:rsidRPr="00211B61">
        <w:t>data</w:t>
      </w:r>
      <w:r w:rsidR="00C11820" w:rsidRPr="00211B61">
        <w:t>.</w:t>
      </w:r>
    </w:p>
    <w:p w14:paraId="46942EB3" w14:textId="69B692B9" w:rsidR="00710920" w:rsidRPr="00211B61" w:rsidRDefault="00710920" w:rsidP="00710920">
      <w:pPr>
        <w:pStyle w:val="Aufzhlung1"/>
        <w:spacing w:before="120" w:after="0"/>
      </w:pPr>
      <w:r w:rsidRPr="00211B61">
        <w:t>Determine</w:t>
      </w:r>
      <w:r w:rsidR="00470AEE" w:rsidRPr="00211B61">
        <w:t xml:space="preserve"> </w:t>
      </w:r>
      <w:r w:rsidRPr="00211B61">
        <w:t>the</w:t>
      </w:r>
      <w:r w:rsidR="00470AEE" w:rsidRPr="00211B61">
        <w:t xml:space="preserve"> </w:t>
      </w:r>
      <w:r w:rsidRPr="00211B61">
        <w:t>total</w:t>
      </w:r>
      <w:r w:rsidR="00470AEE" w:rsidRPr="00211B61">
        <w:t xml:space="preserve"> </w:t>
      </w:r>
      <w:r w:rsidR="004475EE" w:rsidRPr="00211B61">
        <w:t>K-Factor</w:t>
      </w:r>
      <w:r w:rsidR="00470AEE" w:rsidRPr="00211B61">
        <w:t xml:space="preserve"> </w:t>
      </w:r>
      <w:r w:rsidRPr="00211B61">
        <w:t>by</w:t>
      </w:r>
      <w:r w:rsidR="00470AEE" w:rsidRPr="00211B61">
        <w:t xml:space="preserve"> </w:t>
      </w:r>
      <w:r w:rsidRPr="00211B61">
        <w:t>calculating</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remaining</w:t>
      </w:r>
      <w:r w:rsidR="00470AEE" w:rsidRPr="00211B61">
        <w:t xml:space="preserve"> </w:t>
      </w:r>
      <w:r w:rsidRPr="00211B61">
        <w:t>events/samples</w:t>
      </w:r>
      <w:r w:rsidR="00470AEE" w:rsidRPr="00211B61">
        <w:t xml:space="preserve"> </w:t>
      </w:r>
      <w:r w:rsidRPr="00211B61">
        <w:t>of</w:t>
      </w:r>
      <w:r w:rsidR="00470AEE" w:rsidRPr="00211B61">
        <w:t xml:space="preserve"> </w:t>
      </w:r>
      <w:r w:rsidRPr="00211B61">
        <w:t>a</w:t>
      </w:r>
      <w:r w:rsidR="00470AEE" w:rsidRPr="00211B61">
        <w:t xml:space="preserve"> </w:t>
      </w:r>
      <w:r w:rsidRPr="00211B61">
        <w:t>period</w:t>
      </w:r>
      <w:r w:rsidR="00470AEE" w:rsidRPr="00211B61">
        <w:t xml:space="preserve"> </w:t>
      </w:r>
      <w:r w:rsidRPr="00211B61">
        <w:t>of</w:t>
      </w:r>
      <w:r w:rsidR="00470AEE" w:rsidRPr="00211B61">
        <w:t xml:space="preserve"> </w:t>
      </w:r>
      <w:r w:rsidRPr="00211B61">
        <w:t>at</w:t>
      </w:r>
      <w:r w:rsidR="00470AEE" w:rsidRPr="00211B61">
        <w:t xml:space="preserve"> </w:t>
      </w:r>
      <w:r w:rsidRPr="00211B61">
        <w:t>least</w:t>
      </w:r>
      <w:r w:rsidR="00470AEE" w:rsidRPr="00211B61">
        <w:t xml:space="preserve"> </w:t>
      </w:r>
      <w:r w:rsidRPr="00211B61">
        <w:t>three</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number</w:t>
      </w:r>
      <w:r w:rsidR="00470AEE" w:rsidRPr="00211B61">
        <w:t xml:space="preserve"> </w:t>
      </w:r>
      <w:r w:rsidRPr="00211B61">
        <w:t>of</w:t>
      </w:r>
      <w:r w:rsidR="00470AEE" w:rsidRPr="00211B61">
        <w:t xml:space="preserve"> </w:t>
      </w:r>
      <w:r w:rsidRPr="00211B61">
        <w:t>remaining</w:t>
      </w:r>
      <w:r w:rsidR="00470AEE" w:rsidRPr="00211B61">
        <w:t xml:space="preserve"> </w:t>
      </w:r>
      <w:r w:rsidRPr="00211B61">
        <w:t>events</w:t>
      </w:r>
      <w:r w:rsidR="00470AEE" w:rsidRPr="00211B61">
        <w:t xml:space="preserve"> </w:t>
      </w:r>
      <w:r w:rsidRPr="00211B61">
        <w:t>is</w:t>
      </w:r>
      <w:r w:rsidR="00470AEE" w:rsidRPr="00211B61">
        <w:t xml:space="preserve"> </w:t>
      </w:r>
      <w:r w:rsidRPr="00211B61">
        <w:t>below</w:t>
      </w:r>
      <w:r w:rsidR="00470AEE" w:rsidRPr="00211B61">
        <w:t xml:space="preserve"> </w:t>
      </w:r>
      <w:r w:rsidRPr="00211B61">
        <w:t>30,</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extended</w:t>
      </w:r>
      <w:r w:rsidR="00470AEE" w:rsidRPr="00211B61">
        <w:t xml:space="preserve"> </w:t>
      </w:r>
      <w:r w:rsidRPr="00211B61">
        <w:t>accordingly.</w:t>
      </w:r>
    </w:p>
    <w:p w14:paraId="3DD06F61" w14:textId="6A5152A0" w:rsidR="00710920" w:rsidRPr="00211B61" w:rsidRDefault="00710920" w:rsidP="00710920">
      <w:pPr>
        <w:pStyle w:val="Aufzhlung1"/>
        <w:spacing w:before="120" w:after="0"/>
      </w:pPr>
      <w:r w:rsidRPr="00211B61">
        <w:t>Set</w:t>
      </w:r>
      <w:r w:rsidR="00470AEE" w:rsidRPr="00211B61">
        <w:t xml:space="preserve"> </w:t>
      </w:r>
      <w:r w:rsidRPr="00211B61">
        <w:t>a</w:t>
      </w:r>
      <w:r w:rsidR="00470AEE" w:rsidRPr="00211B61">
        <w:t xml:space="preserve"> </w:t>
      </w:r>
      <w:r w:rsidRPr="00211B61">
        <w:t>minimum</w:t>
      </w:r>
      <w:r w:rsidR="00470AEE" w:rsidRPr="00211B61">
        <w:t xml:space="preserve"> </w:t>
      </w:r>
      <w:r w:rsidRPr="00211B61">
        <w:t>value</w:t>
      </w:r>
      <w:r w:rsidR="00470AEE" w:rsidRPr="00211B61">
        <w:t xml:space="preserve"> </w:t>
      </w:r>
      <w:r w:rsidRPr="00211B61">
        <w:t>for</w:t>
      </w:r>
      <w:r w:rsidR="00470AEE" w:rsidRPr="00211B61">
        <w:t xml:space="preserve"> </w:t>
      </w:r>
      <w:r w:rsidRPr="00211B61">
        <w:t>the</w:t>
      </w:r>
      <w:r w:rsidR="00470AEE" w:rsidRPr="00211B61">
        <w:t xml:space="preserve"> </w:t>
      </w:r>
      <w:r w:rsidR="004475EE" w:rsidRPr="00211B61">
        <w:t>K-Factor</w:t>
      </w:r>
      <w:r w:rsidR="00470AEE" w:rsidRPr="00211B61">
        <w:t xml:space="preserve"> </w:t>
      </w:r>
      <w:r w:rsidRPr="00211B61">
        <w:t>which</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data</w:t>
      </w:r>
      <w:r w:rsidR="00470AEE" w:rsidRPr="00211B61">
        <w:t xml:space="preserve"> </w:t>
      </w:r>
      <w:r w:rsidRPr="00211B61">
        <w:t>observed</w:t>
      </w:r>
      <w:r w:rsidR="00470AEE" w:rsidRPr="00211B61">
        <w:t xml:space="preserve"> </w:t>
      </w:r>
      <w:r w:rsidRPr="00211B61">
        <w:t>during</w:t>
      </w:r>
      <w:r w:rsidR="00470AEE" w:rsidRPr="00211B61">
        <w:t xml:space="preserve"> </w:t>
      </w:r>
      <w:r w:rsidRPr="00211B61">
        <w:t>the</w:t>
      </w:r>
      <w:r w:rsidR="00470AEE" w:rsidRPr="00211B61">
        <w:t xml:space="preserve"> </w:t>
      </w:r>
      <w:r w:rsidRPr="00211B61">
        <w:t>previous</w:t>
      </w:r>
      <w:r w:rsidR="00470AEE" w:rsidRPr="00211B61">
        <w:t xml:space="preserve"> </w:t>
      </w:r>
      <w:r w:rsidRPr="00211B61">
        <w:t>5</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calculated</w:t>
      </w:r>
      <w:r w:rsidR="00470AEE" w:rsidRPr="00211B61">
        <w:t xml:space="preserve"> </w:t>
      </w:r>
      <w:r w:rsidR="004475EE" w:rsidRPr="00211B61">
        <w:t>K-Factor</w:t>
      </w:r>
      <w:r w:rsidR="00470AEE" w:rsidRPr="00211B61">
        <w:t xml:space="preserve"> </w:t>
      </w:r>
      <w:r w:rsidRPr="00211B61">
        <w:t>is</w:t>
      </w:r>
      <w:r w:rsidR="00470AEE" w:rsidRPr="00211B61">
        <w:t xml:space="preserve"> </w:t>
      </w:r>
      <w:r w:rsidRPr="00211B61">
        <w:t>below</w:t>
      </w:r>
      <w:r w:rsidR="00470AEE" w:rsidRPr="00211B61">
        <w:t xml:space="preserve"> </w:t>
      </w:r>
      <w:r w:rsidRPr="00211B61">
        <w:t>this</w:t>
      </w:r>
      <w:r w:rsidR="00470AEE" w:rsidRPr="00211B61">
        <w:t xml:space="preserve"> </w:t>
      </w:r>
      <w:r w:rsidRPr="00211B61">
        <w:t>minimum</w:t>
      </w:r>
      <w:r w:rsidR="00470AEE" w:rsidRPr="00211B61">
        <w:t xml:space="preserve"> </w:t>
      </w:r>
      <w:r w:rsidRPr="00211B61">
        <w:t>value</w:t>
      </w:r>
      <w:r w:rsidR="00470AEE" w:rsidRPr="00211B61">
        <w:t xml:space="preserve"> </w:t>
      </w:r>
      <w:r w:rsidRPr="00211B61">
        <w:t>the</w:t>
      </w:r>
      <w:r w:rsidR="00470AEE" w:rsidRPr="00211B61">
        <w:t xml:space="preserve"> </w:t>
      </w:r>
      <w:r w:rsidRPr="00211B61">
        <w:t>minimum</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used</w:t>
      </w:r>
      <w:r w:rsidR="00470AEE" w:rsidRPr="00211B61">
        <w:t xml:space="preserve"> </w:t>
      </w:r>
      <w:r w:rsidRPr="00211B61">
        <w:t>instead.</w:t>
      </w:r>
      <w:r w:rsidR="00470AEE" w:rsidRPr="00211B61">
        <w:t xml:space="preserve">  </w:t>
      </w:r>
    </w:p>
    <w:p w14:paraId="004DBABA" w14:textId="77777777" w:rsidR="00710920" w:rsidRPr="00211B61" w:rsidRDefault="00710920" w:rsidP="00710920">
      <w:pPr>
        <w:pStyle w:val="Aufzhlung1"/>
        <w:numPr>
          <w:ilvl w:val="0"/>
          <w:numId w:val="0"/>
        </w:numPr>
        <w:spacing w:after="200"/>
        <w:ind w:left="284"/>
      </w:pPr>
    </w:p>
    <w:p w14:paraId="410126EB" w14:textId="4FAC74E9" w:rsidR="00710920" w:rsidRPr="00211B61" w:rsidRDefault="00710920" w:rsidP="008B5CDF">
      <w:pPr>
        <w:pStyle w:val="Heading3"/>
        <w:numPr>
          <w:ilvl w:val="2"/>
          <w:numId w:val="20"/>
        </w:numPr>
      </w:pPr>
      <w:bookmarkStart w:id="222" w:name="_Toc126741421"/>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bookmarkEnd w:id="222"/>
    </w:p>
    <w:p w14:paraId="643EEBCC" w14:textId="1DD32EFE" w:rsidR="00710920" w:rsidRPr="00211B61" w:rsidRDefault="00710920" w:rsidP="00710920">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the</w:t>
      </w:r>
      <w:r w:rsidR="00470AEE" w:rsidRPr="00211B61">
        <w:t xml:space="preserve"> </w:t>
      </w:r>
      <w:r w:rsidRPr="00211B61">
        <w:t>initial</w:t>
      </w:r>
      <w:r w:rsidR="00470AEE" w:rsidRPr="00211B61">
        <w:t xml:space="preserve"> </w:t>
      </w:r>
      <w:r w:rsidRPr="00211B61">
        <w:t>K-Factor</w:t>
      </w:r>
      <w:r w:rsidR="00470AEE" w:rsidRPr="00211B61">
        <w:t xml:space="preserve"> </w:t>
      </w:r>
      <w:r w:rsidRPr="00211B61">
        <w:t>for</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rPr>
          <w:smallCaps/>
        </w:rPr>
        <w:t>(</w:t>
      </w:r>
      <w:r w:rsidRPr="00211B61">
        <w:t>K</w:t>
      </w:r>
      <w:r w:rsidRPr="00211B61">
        <w:rPr>
          <w:vertAlign w:val="subscript"/>
        </w:rPr>
        <w:t>r,i</w:t>
      </w:r>
      <w:r w:rsidRPr="00211B61">
        <w:t>)</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rPr>
          <w:smallCaps/>
        </w:rPr>
        <w:t>Initial</w:t>
      </w:r>
      <w:r w:rsidR="00470AEE" w:rsidRPr="00211B61">
        <w:rPr>
          <w:smallCaps/>
        </w:rPr>
        <w:t xml:space="preserve"> </w:t>
      </w:r>
      <w:r w:rsidRPr="00211B61">
        <w:rPr>
          <w:smallCaps/>
        </w:rPr>
        <w:t>FCR</w:t>
      </w:r>
      <w:r w:rsidR="00470AEE" w:rsidRPr="00211B61">
        <w:rPr>
          <w:smallCaps/>
        </w:rPr>
        <w:t xml:space="preserve"> </w:t>
      </w:r>
      <w:r w:rsidRPr="00211B61">
        <w:rPr>
          <w:smallCaps/>
        </w:rPr>
        <w:t>Obligation</w:t>
      </w:r>
      <w:r w:rsidR="00470AEE" w:rsidRPr="00211B61">
        <w:rPr>
          <w:smallCaps/>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156(3)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5CE8E4F2" w14:textId="7341F64B" w:rsidR="00710920" w:rsidRPr="00211B61" w:rsidRDefault="00710920" w:rsidP="00710920">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adapt</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FCR</w:t>
      </w:r>
      <w:r w:rsidR="00470AEE" w:rsidRPr="00211B61">
        <w:t xml:space="preserve"> </w:t>
      </w:r>
      <w:r w:rsidR="0094222E" w:rsidRPr="00211B61">
        <w:t>within</w:t>
      </w:r>
      <w:r w:rsidR="00470AEE" w:rsidRPr="00211B61">
        <w:t xml:space="preserve"> </w:t>
      </w:r>
      <w:r w:rsidR="0094222E" w:rsidRPr="00211B61">
        <w:t>the</w:t>
      </w:r>
      <w:r w:rsidR="00470AEE" w:rsidRPr="00211B61">
        <w:t xml:space="preserve"> </w:t>
      </w:r>
      <w:r w:rsidR="0094222E" w:rsidRPr="00211B61">
        <w:t>Synchronous</w:t>
      </w:r>
      <w:r w:rsidR="00470AEE" w:rsidRPr="00211B61">
        <w:t xml:space="preserve"> </w:t>
      </w:r>
      <w:r w:rsidR="0094222E" w:rsidRPr="00211B61">
        <w:t>Area</w:t>
      </w:r>
      <w:r w:rsidR="00470AEE" w:rsidRPr="00211B61">
        <w:t xml:space="preserve"> </w:t>
      </w:r>
      <w:r w:rsidR="0094222E" w:rsidRPr="00211B61">
        <w:t>of</w:t>
      </w:r>
      <w:r w:rsidR="00470AEE" w:rsidRPr="00211B61">
        <w:t xml:space="preserve"> </w:t>
      </w:r>
      <w:r w:rsidR="0094222E" w:rsidRPr="00211B61">
        <w:t>CE</w:t>
      </w:r>
      <w:r w:rsidR="00470AEE" w:rsidRPr="00211B61">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94222E" w:rsidRPr="00211B61">
        <w:t>.</w:t>
      </w:r>
    </w:p>
    <w:p w14:paraId="6DA41112" w14:textId="3368E41C" w:rsidR="00710920" w:rsidRPr="00211B61" w:rsidRDefault="0094222E" w:rsidP="00710920">
      <w:r w:rsidRPr="00211B61">
        <w:t>The</w:t>
      </w:r>
      <w:r w:rsidR="00470AEE" w:rsidRPr="00211B61">
        <w:t xml:space="preserve"> </w:t>
      </w:r>
      <w:r w:rsidRPr="00211B61">
        <w:t>TSOs</w:t>
      </w:r>
      <w:r w:rsidR="00470AEE" w:rsidRPr="00211B61">
        <w:t xml:space="preserve"> </w:t>
      </w:r>
      <w:r w:rsidRPr="00211B61">
        <w:t>participating</w:t>
      </w:r>
      <w:r w:rsidR="00470AEE" w:rsidRPr="00211B61">
        <w:t xml:space="preserve"> </w:t>
      </w:r>
      <w:r w:rsidRPr="00211B61">
        <w:t>in</w:t>
      </w:r>
      <w:r w:rsidR="00470AEE" w:rsidRPr="00211B61">
        <w:t xml:space="preserve"> </w:t>
      </w:r>
      <w:r w:rsidRPr="00211B61">
        <w:t>an</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acting</w:t>
      </w:r>
      <w:r w:rsidR="00470AEE" w:rsidRPr="00211B61">
        <w:t xml:space="preserve"> </w:t>
      </w:r>
      <w:r w:rsidRPr="00211B61">
        <w:t>as</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shall</w:t>
      </w:r>
      <w:r w:rsidR="00470AEE" w:rsidRPr="00211B61">
        <w:t xml:space="preserve"> </w:t>
      </w:r>
      <w:r w:rsidRPr="00211B61">
        <w:t>increase</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rPr>
          <w:vertAlign w:val="subscript"/>
        </w:rPr>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whereas</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TSOs</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w:t>
      </w:r>
      <w:r w:rsidRPr="00211B61">
        <w:rPr>
          <w:vertAlign w:val="subscript"/>
        </w:rPr>
        <w:t>r,I</w:t>
      </w:r>
      <w:r w:rsidR="00470AEE" w:rsidRPr="00211B61">
        <w:rPr>
          <w:vertAlign w:val="subscript"/>
        </w:rPr>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C-6-3.</w:t>
      </w:r>
      <w:r w:rsidR="00470AEE" w:rsidRPr="00211B61">
        <w:t xml:space="preserve"> </w:t>
      </w:r>
      <w:r w:rsidR="00710920" w:rsidRPr="00211B61">
        <w:t>A</w:t>
      </w:r>
      <w:r w:rsidR="00470AEE" w:rsidRPr="00211B61">
        <w:t xml:space="preserve"> </w:t>
      </w:r>
      <w:r w:rsidR="00710920" w:rsidRPr="00211B61">
        <w:t>TSO</w:t>
      </w:r>
      <w:r w:rsidR="00470AEE" w:rsidRPr="00211B61">
        <w:t xml:space="preserve"> </w:t>
      </w:r>
      <w:r w:rsidR="00710920" w:rsidRPr="00211B61">
        <w:t>is</w:t>
      </w:r>
      <w:r w:rsidR="00470AEE" w:rsidRPr="00211B61">
        <w:t xml:space="preserve"> </w:t>
      </w:r>
      <w:r w:rsidR="00710920" w:rsidRPr="00211B61">
        <w:t>entitled</w:t>
      </w:r>
      <w:r w:rsidR="00470AEE" w:rsidRPr="00211B61">
        <w:t xml:space="preserve"> </w:t>
      </w:r>
      <w:r w:rsidR="00710920" w:rsidRPr="00211B61">
        <w:t>to</w:t>
      </w:r>
      <w:r w:rsidR="00470AEE" w:rsidRPr="00211B61">
        <w:t xml:space="preserve"> </w:t>
      </w:r>
      <w:r w:rsidR="00AA3919" w:rsidRPr="00211B61">
        <w:t>increase</w:t>
      </w:r>
      <w:r w:rsidR="00470AEE" w:rsidRPr="00211B61">
        <w:t xml:space="preserve"> </w:t>
      </w:r>
      <w:r w:rsidR="00710920" w:rsidRPr="00211B61">
        <w:t>its</w:t>
      </w:r>
      <w:r w:rsidR="00470AEE" w:rsidRPr="00211B61">
        <w:t xml:space="preserve"> </w:t>
      </w:r>
      <w:r w:rsidR="00710920" w:rsidRPr="00211B61">
        <w:t>K</w:t>
      </w:r>
      <w:r w:rsidR="00710920" w:rsidRPr="00211B61">
        <w:rPr>
          <w:vertAlign w:val="subscript"/>
        </w:rPr>
        <w:t>r,i</w:t>
      </w:r>
      <w:r w:rsidR="00470AEE" w:rsidRPr="00211B61">
        <w:t xml:space="preserve"> </w:t>
      </w:r>
      <w:r w:rsidR="00710920" w:rsidRPr="00211B61">
        <w:t>to</w:t>
      </w:r>
      <w:r w:rsidR="00470AEE" w:rsidRPr="00211B61">
        <w:t xml:space="preserve"> </w:t>
      </w:r>
      <w:r w:rsidR="00710920" w:rsidRPr="00211B61">
        <w:t>reflect</w:t>
      </w:r>
      <w:r w:rsidR="00211B61" w:rsidRPr="00211B61">
        <w:t xml:space="preserve"> </w:t>
      </w:r>
      <w:r w:rsidR="00710920" w:rsidRPr="00211B61">
        <w:t>additionally</w:t>
      </w:r>
      <w:r w:rsidR="00470AEE" w:rsidRPr="00211B61">
        <w:t xml:space="preserve"> </w:t>
      </w:r>
      <w:r w:rsidR="00710920" w:rsidRPr="00211B61">
        <w:t>available</w:t>
      </w:r>
      <w:r w:rsidR="00470AEE" w:rsidRPr="00211B61">
        <w:t xml:space="preserve"> </w:t>
      </w:r>
      <w:r w:rsidR="00710920" w:rsidRPr="00211B61">
        <w:t>FCR</w:t>
      </w:r>
      <w:r w:rsidR="00470AEE" w:rsidRPr="00211B61">
        <w:t xml:space="preserve"> </w:t>
      </w:r>
      <w:r w:rsidR="00710920" w:rsidRPr="00211B61">
        <w:t>which</w:t>
      </w:r>
      <w:r w:rsidR="00470AEE" w:rsidRPr="00211B61">
        <w:t xml:space="preserve"> </w:t>
      </w:r>
      <w:r w:rsidR="00710920" w:rsidRPr="00211B61">
        <w:t>exceeds</w:t>
      </w:r>
      <w:r w:rsidR="00470AEE" w:rsidRPr="00211B61">
        <w:t xml:space="preserve"> </w:t>
      </w:r>
      <w:r w:rsidR="00710920" w:rsidRPr="00211B61">
        <w:t>the</w:t>
      </w:r>
      <w:r w:rsidR="00470AEE" w:rsidRPr="00211B61">
        <w:t xml:space="preserve"> </w:t>
      </w:r>
      <w:r w:rsidR="00710920" w:rsidRPr="00211B61">
        <w:rPr>
          <w:smallCaps/>
        </w:rPr>
        <w:t>Initial</w:t>
      </w:r>
      <w:r w:rsidR="00470AEE" w:rsidRPr="00211B61">
        <w:rPr>
          <w:smallCaps/>
        </w:rPr>
        <w:t xml:space="preserve"> </w:t>
      </w:r>
      <w:r w:rsidR="00710920" w:rsidRPr="00211B61">
        <w:rPr>
          <w:smallCaps/>
        </w:rPr>
        <w:t>FCR</w:t>
      </w:r>
      <w:r w:rsidR="00470AEE" w:rsidRPr="00211B61">
        <w:t xml:space="preserve"> </w:t>
      </w:r>
      <w:r w:rsidR="00710920" w:rsidRPr="00211B61">
        <w:t>and</w:t>
      </w:r>
      <w:r w:rsidR="00470AEE" w:rsidRPr="00211B61">
        <w:t xml:space="preserve"> </w:t>
      </w:r>
      <w:r w:rsidR="00710920" w:rsidRPr="00211B61">
        <w:t>additional</w:t>
      </w:r>
      <w:r w:rsidR="00211B61" w:rsidRPr="00211B61">
        <w:t xml:space="preserve"> </w:t>
      </w:r>
      <w:r w:rsidR="00710920" w:rsidRPr="00211B61">
        <w:t>self-regulation</w:t>
      </w:r>
      <w:r w:rsidR="00470AEE" w:rsidRPr="00211B61">
        <w:t xml:space="preserve"> </w:t>
      </w:r>
      <w:r w:rsidR="00710920" w:rsidRPr="00211B61">
        <w:t>of</w:t>
      </w:r>
      <w:r w:rsidR="00470AEE" w:rsidRPr="00211B61">
        <w:t xml:space="preserve"> </w:t>
      </w:r>
      <w:r w:rsidR="00710920" w:rsidRPr="00211B61">
        <w:t>generation</w:t>
      </w:r>
      <w:r w:rsidR="00470AEE" w:rsidRPr="00211B61">
        <w:t xml:space="preserve"> </w:t>
      </w:r>
      <w:r w:rsidR="00710920" w:rsidRPr="00211B61">
        <w:t>or</w:t>
      </w:r>
      <w:r w:rsidR="00470AEE" w:rsidRPr="00211B61">
        <w:t xml:space="preserve"> </w:t>
      </w:r>
      <w:r w:rsidR="00710920" w:rsidRPr="00211B61">
        <w:t>load</w:t>
      </w:r>
      <w:r w:rsidR="00470AEE" w:rsidRPr="00211B61">
        <w:t xml:space="preserve"> </w:t>
      </w:r>
      <w:r w:rsidR="00710920" w:rsidRPr="00211B61">
        <w:t>for</w:t>
      </w:r>
      <w:r w:rsidR="00470AEE" w:rsidRPr="00211B61">
        <w:t xml:space="preserve"> </w:t>
      </w:r>
      <w:r w:rsidR="00710920" w:rsidRPr="00211B61">
        <w:t>the</w:t>
      </w:r>
      <w:r w:rsidR="00470AEE" w:rsidRPr="00211B61">
        <w:t xml:space="preserve"> </w:t>
      </w:r>
      <w:r w:rsidR="00710920" w:rsidRPr="00211B61">
        <w:t>calculation</w:t>
      </w:r>
      <w:r w:rsidR="00470AEE" w:rsidRPr="00211B61">
        <w:t xml:space="preserve"> </w:t>
      </w:r>
      <w:r w:rsidR="00710920" w:rsidRPr="00211B61">
        <w:t>of</w:t>
      </w:r>
      <w:r w:rsidR="00470AEE" w:rsidRPr="00211B61">
        <w:t xml:space="preserve"> </w:t>
      </w:r>
      <w:r w:rsidR="00710920" w:rsidRPr="00211B61">
        <w:t>the</w:t>
      </w:r>
      <w:r w:rsidR="00470AEE" w:rsidRPr="00211B61">
        <w:t xml:space="preserve"> </w:t>
      </w:r>
      <w:r w:rsidR="00710920" w:rsidRPr="00211B61">
        <w:t>ACE</w:t>
      </w:r>
      <w:r w:rsidR="00470AEE" w:rsidRPr="00211B61">
        <w:t xml:space="preserve"> </w:t>
      </w:r>
      <w:r w:rsidR="00710920" w:rsidRPr="00211B61">
        <w:t>according</w:t>
      </w:r>
      <w:r w:rsidR="00470AEE" w:rsidRPr="00211B61">
        <w:t xml:space="preserve"> </w:t>
      </w:r>
      <w:r w:rsidR="00710920" w:rsidRPr="00211B61">
        <w:t>to</w:t>
      </w:r>
      <w:r w:rsidR="00470AEE" w:rsidRPr="00211B61">
        <w:t xml:space="preserve"> </w:t>
      </w:r>
      <w:r w:rsidR="00710920" w:rsidRPr="00211B61">
        <w:t>Article</w:t>
      </w:r>
      <w:r w:rsidR="00470AEE" w:rsidRPr="00211B61">
        <w:t xml:space="preserve"> </w:t>
      </w:r>
      <w:r w:rsidR="00710920" w:rsidRPr="00211B61">
        <w:t>143(3)</w:t>
      </w:r>
      <w:r w:rsidR="00470AEE" w:rsidRPr="00211B61">
        <w:t xml:space="preserve"> </w:t>
      </w:r>
      <w:r w:rsidR="00710920" w:rsidRPr="00211B61">
        <w:t>of</w:t>
      </w:r>
      <w:r w:rsidR="00470AEE" w:rsidRPr="00211B61">
        <w:t xml:space="preserve"> </w:t>
      </w:r>
      <w:r w:rsidR="00710920" w:rsidRPr="00211B61">
        <w:t>SO</w:t>
      </w:r>
      <w:r w:rsidR="00470AEE" w:rsidRPr="00211B61">
        <w:t xml:space="preserve"> </w:t>
      </w:r>
      <w:r w:rsidR="00710920" w:rsidRPr="00211B61">
        <w:t>GL.</w:t>
      </w:r>
      <w:r w:rsidR="00470AEE" w:rsidRPr="00211B61">
        <w:t xml:space="preserve"> </w:t>
      </w:r>
      <w:r w:rsidR="00710920" w:rsidRPr="00211B61">
        <w:t>In</w:t>
      </w:r>
      <w:r w:rsidR="00470AEE" w:rsidRPr="00211B61">
        <w:t xml:space="preserve"> </w:t>
      </w:r>
      <w:r w:rsidR="00710920" w:rsidRPr="00211B61">
        <w:t>such</w:t>
      </w:r>
      <w:r w:rsidR="00470AEE" w:rsidRPr="00211B61">
        <w:t xml:space="preserve"> </w:t>
      </w:r>
      <w:r w:rsidR="00710920" w:rsidRPr="00211B61">
        <w:t>a</w:t>
      </w:r>
      <w:r w:rsidR="00470AEE" w:rsidRPr="00211B61">
        <w:t xml:space="preserve"> </w:t>
      </w:r>
      <w:r w:rsidR="00710920" w:rsidRPr="00211B61">
        <w:t>case,</w:t>
      </w:r>
      <w:r w:rsidR="00470AEE" w:rsidRPr="00211B61">
        <w:t xml:space="preserve"> </w:t>
      </w:r>
      <w:r w:rsidR="00710920" w:rsidRPr="00211B61">
        <w:t>the</w:t>
      </w:r>
      <w:r w:rsidR="00470AEE" w:rsidRPr="00211B61">
        <w:t xml:space="preserve"> </w:t>
      </w:r>
      <w:r w:rsidR="00710920" w:rsidRPr="00211B61">
        <w:t>respective</w:t>
      </w:r>
      <w:r w:rsidR="00470AEE" w:rsidRPr="00211B61">
        <w:t xml:space="preserve"> </w:t>
      </w:r>
      <w:r w:rsidR="00710920" w:rsidRPr="00211B61">
        <w:t>TSO</w:t>
      </w:r>
      <w:r w:rsidR="00470AEE" w:rsidRPr="00211B61">
        <w:t xml:space="preserve"> </w:t>
      </w:r>
      <w:r w:rsidR="00710920" w:rsidRPr="00211B61">
        <w:t>shall</w:t>
      </w:r>
      <w:r w:rsidR="00470AEE" w:rsidRPr="00211B61">
        <w:t xml:space="preserve"> </w:t>
      </w:r>
      <w:r w:rsidR="00710920" w:rsidRPr="00211B61">
        <w:t>provide</w:t>
      </w:r>
      <w:r w:rsidR="00470AEE" w:rsidRPr="00211B61">
        <w:t xml:space="preserve"> </w:t>
      </w:r>
      <w:r w:rsidR="00710920"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00710920" w:rsidRPr="00211B61">
        <w:t>with</w:t>
      </w:r>
      <w:r w:rsidR="00470AEE" w:rsidRPr="00211B61">
        <w:t xml:space="preserve"> </w:t>
      </w:r>
      <w:r w:rsidR="00710920" w:rsidRPr="00211B61">
        <w:t>appropriate</w:t>
      </w:r>
      <w:r w:rsidR="00470AEE" w:rsidRPr="00211B61">
        <w:t xml:space="preserve"> </w:t>
      </w:r>
      <w:r w:rsidR="00710920" w:rsidRPr="00211B61">
        <w:t>information</w:t>
      </w:r>
      <w:r w:rsidR="00470AEE" w:rsidRPr="00211B61">
        <w:t xml:space="preserve"> </w:t>
      </w:r>
      <w:r w:rsidR="00710920" w:rsidRPr="00211B61">
        <w:t>about</w:t>
      </w:r>
      <w:r w:rsidR="00470AEE" w:rsidRPr="00211B61">
        <w:t xml:space="preserve"> </w:t>
      </w:r>
      <w:r w:rsidR="00710920" w:rsidRPr="00211B61">
        <w:t>this</w:t>
      </w:r>
      <w:r w:rsidR="00470AEE" w:rsidRPr="00211B61">
        <w:t xml:space="preserve"> </w:t>
      </w:r>
      <w:r w:rsidR="00710920" w:rsidRPr="00211B61">
        <w:t>procedure.</w:t>
      </w:r>
      <w:r w:rsidR="00470AEE" w:rsidRPr="00211B61">
        <w:t xml:space="preserve"> </w:t>
      </w:r>
      <w:r w:rsidR="002E12B6" w:rsidRPr="00211B61">
        <w:t>With</w:t>
      </w:r>
      <w:r w:rsidR="00470AEE" w:rsidRPr="00211B61">
        <w:t xml:space="preserve"> </w:t>
      </w:r>
      <w:r w:rsidR="002E12B6" w:rsidRPr="00211B61">
        <w:t>the</w:t>
      </w:r>
      <w:r w:rsidR="00470AEE" w:rsidRPr="00211B61">
        <w:t xml:space="preserve"> </w:t>
      </w:r>
      <w:r w:rsidR="002E12B6" w:rsidRPr="00211B61">
        <w:t>exemption</w:t>
      </w:r>
      <w:r w:rsidR="00470AEE" w:rsidRPr="00211B61">
        <w:t xml:space="preserve"> </w:t>
      </w:r>
      <w:r w:rsidR="002E12B6" w:rsidRPr="00211B61">
        <w:t>of</w:t>
      </w:r>
      <w:r w:rsidR="00470AEE" w:rsidRPr="00211B61">
        <w:t xml:space="preserve"> </w:t>
      </w:r>
      <w:r w:rsidR="002E12B6" w:rsidRPr="00211B61">
        <w:t>FCR</w:t>
      </w:r>
      <w:r w:rsidR="00470AEE" w:rsidRPr="00211B61">
        <w:t xml:space="preserve"> </w:t>
      </w:r>
      <w:r w:rsidR="002E12B6" w:rsidRPr="00211B61">
        <w:t>cross-border</w:t>
      </w:r>
      <w:r w:rsidR="00470AEE" w:rsidRPr="00211B61">
        <w:t xml:space="preserve"> </w:t>
      </w:r>
      <w:r w:rsidR="002E12B6" w:rsidRPr="00211B61">
        <w:t>exchange</w:t>
      </w:r>
      <w:r w:rsidR="00470AEE" w:rsidRPr="00211B61">
        <w:t xml:space="preserve"> </w:t>
      </w:r>
      <w:r w:rsidR="002E12B6" w:rsidRPr="00211B61">
        <w:t>processes</w:t>
      </w:r>
      <w:r w:rsidR="00470AEE" w:rsidRPr="00211B61">
        <w:t xml:space="preserve"> </w:t>
      </w:r>
      <w:r w:rsidR="002E12B6" w:rsidRPr="00211B61">
        <w:t>it</w:t>
      </w:r>
      <w:r w:rsidR="00470AEE" w:rsidRPr="00211B61">
        <w:t xml:space="preserve"> </w:t>
      </w:r>
      <w:r w:rsidR="002E12B6" w:rsidRPr="00211B61">
        <w:t>is</w:t>
      </w:r>
      <w:r w:rsidR="00470AEE" w:rsidRPr="00211B61">
        <w:t xml:space="preserve"> </w:t>
      </w:r>
      <w:r w:rsidR="002E12B6" w:rsidRPr="00211B61">
        <w:t>not</w:t>
      </w:r>
      <w:r w:rsidR="00470AEE" w:rsidRPr="00211B61">
        <w:t xml:space="preserve"> </w:t>
      </w:r>
      <w:r w:rsidR="002E12B6" w:rsidRPr="00211B61">
        <w:t>allowed</w:t>
      </w:r>
      <w:r w:rsidR="00470AEE" w:rsidRPr="00211B61">
        <w:t xml:space="preserve"> </w:t>
      </w:r>
      <w:r w:rsidR="002E12B6" w:rsidRPr="00211B61">
        <w:t>to</w:t>
      </w:r>
      <w:r w:rsidR="00470AEE" w:rsidRPr="00211B61">
        <w:t xml:space="preserve"> </w:t>
      </w:r>
      <w:r w:rsidR="002E12B6" w:rsidRPr="00211B61">
        <w:t>decrease</w:t>
      </w:r>
      <w:r w:rsidR="00470AEE" w:rsidRPr="00211B61">
        <w:t xml:space="preserve"> </w:t>
      </w:r>
      <w:r w:rsidR="002E12B6" w:rsidRPr="00211B61">
        <w:t>the</w:t>
      </w:r>
      <w:r w:rsidR="00470AEE" w:rsidRPr="00211B61">
        <w:t xml:space="preserve"> </w:t>
      </w:r>
      <w:r w:rsidR="002E12B6" w:rsidRPr="00211B61">
        <w:t>K</w:t>
      </w:r>
      <w:r w:rsidR="002E12B6" w:rsidRPr="00211B61">
        <w:rPr>
          <w:vertAlign w:val="subscript"/>
        </w:rPr>
        <w:t>r,I</w:t>
      </w:r>
      <w:r w:rsidR="00470AEE" w:rsidRPr="00211B61">
        <w:rPr>
          <w:vertAlign w:val="subscript"/>
        </w:rPr>
        <w:t xml:space="preserve"> </w:t>
      </w:r>
      <w:r w:rsidR="002E12B6" w:rsidRPr="00211B61">
        <w:t>below</w:t>
      </w:r>
      <w:r w:rsidR="00470AEE" w:rsidRPr="00211B61">
        <w:t xml:space="preserve"> </w:t>
      </w:r>
      <w:r w:rsidR="002E12B6" w:rsidRPr="00211B61">
        <w:t>the</w:t>
      </w:r>
      <w:r w:rsidR="00470AEE" w:rsidRPr="00211B61">
        <w:t xml:space="preserve"> </w:t>
      </w:r>
      <w:r w:rsidR="002E12B6" w:rsidRPr="00211B61">
        <w:t>initial</w:t>
      </w:r>
      <w:r w:rsidR="00470AEE" w:rsidRPr="00211B61">
        <w:t xml:space="preserve"> </w:t>
      </w:r>
      <w:r w:rsidR="002E12B6" w:rsidRPr="00211B61">
        <w:t>value.</w:t>
      </w:r>
    </w:p>
    <w:p w14:paraId="4A2FD4BA" w14:textId="252604A6" w:rsidR="00710920" w:rsidRPr="00211B61" w:rsidRDefault="00710920" w:rsidP="008B5CDF">
      <w:pPr>
        <w:pStyle w:val="Heading3"/>
        <w:numPr>
          <w:ilvl w:val="2"/>
          <w:numId w:val="20"/>
        </w:numPr>
      </w:pPr>
      <w:bookmarkStart w:id="223" w:name="_Toc126741422"/>
      <w:r w:rsidRPr="00211B61">
        <w:t>Adaptation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within</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bookmarkEnd w:id="223"/>
      <w:r w:rsidR="00470AEE" w:rsidRPr="00211B61">
        <w:t xml:space="preserve"> </w:t>
      </w:r>
    </w:p>
    <w:p w14:paraId="2800C0B5" w14:textId="05838021" w:rsidR="00710920" w:rsidRPr="00211B61" w:rsidRDefault="00710920" w:rsidP="00710920">
      <w:pPr>
        <w:rPr>
          <w:rFonts w:cstheme="minorHAnsi"/>
        </w:rPr>
      </w:pPr>
      <w:r w:rsidRPr="00211B61">
        <w:rPr>
          <w:rFonts w:cstheme="minorHAnsi"/>
        </w:rPr>
        <w:t>The</w:t>
      </w:r>
      <w:r w:rsidR="00470AEE" w:rsidRPr="00211B61">
        <w:rPr>
          <w:rFonts w:cstheme="minorHAnsi"/>
        </w:rPr>
        <w:t xml:space="preserve"> </w:t>
      </w:r>
      <w:r w:rsidRPr="00211B61">
        <w:rPr>
          <w:rFonts w:cstheme="minorHAnsi"/>
        </w:rPr>
        <w:t>individual</w:t>
      </w:r>
      <w:r w:rsidR="00470AEE" w:rsidRPr="00211B61">
        <w:rPr>
          <w:rFonts w:cstheme="minorHAnsi"/>
        </w:rPr>
        <w:t xml:space="preserve"> </w:t>
      </w:r>
      <w:r w:rsidR="004475EE" w:rsidRPr="00211B61">
        <w:rPr>
          <w:rFonts w:cstheme="minorHAnsi"/>
        </w:rPr>
        <w:t>K-Factor</w:t>
      </w:r>
      <w:r w:rsidRPr="00211B61">
        <w:rPr>
          <w:rFonts w:cstheme="minorHAnsi"/>
        </w:rPr>
        <w:t>s</w:t>
      </w:r>
      <w:r w:rsidR="00470AEE" w:rsidRPr="00211B61">
        <w:rPr>
          <w:rFonts w:cstheme="minorHAnsi"/>
        </w:rPr>
        <w:t xml:space="preserve"> </w:t>
      </w:r>
      <w:r w:rsidRPr="00211B61">
        <w:rPr>
          <w:rFonts w:cstheme="minorHAnsi"/>
        </w:rPr>
        <w:t>(</w:t>
      </w:r>
      <w:r w:rsidRPr="00211B61">
        <w:t>K</w:t>
      </w:r>
      <w:r w:rsidRPr="00211B61">
        <w:rPr>
          <w:vertAlign w:val="subscript"/>
        </w:rPr>
        <w:t>r,i</w:t>
      </w:r>
      <w:r w:rsidRPr="00211B61">
        <w:t>)</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MW/Hz</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Connecting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Receiving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adapted</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formula:</w:t>
      </w:r>
    </w:p>
    <w:p w14:paraId="3FEDB120" w14:textId="5FCC73BA" w:rsidR="00710920" w:rsidRPr="00211B61" w:rsidRDefault="00710920" w:rsidP="00710920">
      <w:pPr>
        <w:jc w:val="center"/>
      </w:pPr>
      <w:r w:rsidRPr="00211B61">
        <w:t>ΔK</w:t>
      </w:r>
      <w:r w:rsidRPr="00211B61">
        <w:rPr>
          <w:vertAlign w:val="subscript"/>
        </w:rPr>
        <w:t>r,i</w:t>
      </w:r>
      <w:r w:rsidR="00470AEE" w:rsidRPr="00211B61">
        <w:t xml:space="preserve"> </w:t>
      </w:r>
      <w:r w:rsidRPr="00211B61">
        <w:t>[MW/Hz]</w:t>
      </w:r>
      <w:r w:rsidR="00470AEE" w:rsidRPr="00211B61">
        <w:t xml:space="preserve"> </w:t>
      </w:r>
      <w:r w:rsidRPr="00211B61">
        <w:t>=</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w:t>
      </w:r>
      <w:r w:rsidR="00470AEE" w:rsidRPr="00211B61">
        <w:t xml:space="preserve"> </w:t>
      </w:r>
      <w:r w:rsidRPr="00211B61">
        <w:t>/</w:t>
      </w:r>
      <w:r w:rsidR="00470AEE" w:rsidRPr="00211B61">
        <w:t xml:space="preserve"> </w:t>
      </w:r>
      <w:r w:rsidRPr="00211B61">
        <w:t>0.2</w:t>
      </w:r>
      <w:r w:rsidR="00470AEE" w:rsidRPr="00211B61">
        <w:t xml:space="preserve"> </w:t>
      </w:r>
      <w:r w:rsidRPr="00211B61">
        <w:t>[Hz]</w:t>
      </w:r>
      <w:r w:rsidR="00470AEE" w:rsidRPr="00211B61">
        <w:t xml:space="preserve"> </w:t>
      </w:r>
      <w:r w:rsidRPr="00211B61">
        <w:t>=</w:t>
      </w:r>
      <w:r w:rsidR="00470AEE" w:rsidRPr="00211B61">
        <w:t xml:space="preserve"> </w:t>
      </w:r>
      <w:r w:rsidRPr="00211B61">
        <w:t>5*</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[MW/Hz]</w:t>
      </w:r>
    </w:p>
    <w:p w14:paraId="1CB0FC82" w14:textId="3B5CA43A" w:rsidR="00710920" w:rsidRPr="00211B61" w:rsidRDefault="00710920" w:rsidP="00710920">
      <w:pPr>
        <w:jc w:val="left"/>
      </w:pPr>
      <w:r w:rsidRPr="00211B61">
        <w:t>ΔP</w:t>
      </w:r>
      <w:r w:rsidRPr="00211B61">
        <w:rPr>
          <w:vertAlign w:val="subscript"/>
        </w:rPr>
        <w:t>p</w:t>
      </w:r>
      <w:r w:rsidR="00AA3919" w:rsidRPr="00211B61">
        <w:rPr>
          <w:vertAlign w:val="subscript"/>
        </w:rPr>
        <w:t>,i</w:t>
      </w:r>
      <w:r w:rsidR="00470AEE" w:rsidRPr="00211B61">
        <w:rPr>
          <w:vertAlign w:val="subscript"/>
        </w:rPr>
        <w:t xml:space="preserve"> </w:t>
      </w:r>
      <w:r w:rsidRPr="00211B61">
        <w:t>=</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exchanged</w:t>
      </w:r>
      <w:r w:rsidR="00470AEE" w:rsidRPr="00211B61">
        <w:t xml:space="preserve"> </w:t>
      </w:r>
      <w:r w:rsidRPr="00211B61">
        <w:t>FCR,</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CD3BF92" w14:textId="2E4BBC6A" w:rsidR="00710920" w:rsidRPr="00211B61" w:rsidRDefault="00710920" w:rsidP="00710920">
      <w:pPr>
        <w:jc w:val="left"/>
      </w:pPr>
      <w:r w:rsidRPr="00211B61">
        <w:t>ΔK</w:t>
      </w:r>
      <w:r w:rsidRPr="00211B61">
        <w:rPr>
          <w:vertAlign w:val="subscript"/>
        </w:rPr>
        <w:t>r</w:t>
      </w:r>
      <w:r w:rsidR="00AA3919" w:rsidRPr="00211B61">
        <w:rPr>
          <w:vertAlign w:val="subscript"/>
        </w:rPr>
        <w:t>,</w:t>
      </w:r>
      <w:r w:rsidRPr="00211B61">
        <w:rPr>
          <w:vertAlign w:val="subscript"/>
        </w:rPr>
        <w:t>i</w:t>
      </w:r>
      <w:r w:rsidR="00470AEE" w:rsidRPr="00211B61">
        <w:rPr>
          <w:vertAlign w:val="subscript"/>
        </w:rPr>
        <w:t xml:space="preserve"> </w:t>
      </w:r>
      <w:r w:rsidRPr="00211B61">
        <w:t>=</w:t>
      </w:r>
      <w:r w:rsidR="00470AEE" w:rsidRPr="00211B61">
        <w:t xml:space="preserve"> </w:t>
      </w:r>
      <w:r w:rsidRPr="00211B61">
        <w:t>Correction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K</w:t>
      </w:r>
      <w:r w:rsidRPr="00211B61">
        <w:rPr>
          <w:vertAlign w:val="subscript"/>
        </w:rPr>
        <w:t>r,i</w:t>
      </w:r>
      <w:r w:rsidR="00470AEE" w:rsidRPr="00211B61">
        <w:t xml:space="preserve"> </w:t>
      </w:r>
      <w:r w:rsidRPr="00211B61">
        <w:t>,</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093B481" w14:textId="7CFFEE6F" w:rsidR="00BC4F60" w:rsidRPr="00211B61" w:rsidRDefault="002717E8" w:rsidP="008B5CDF">
      <w:pPr>
        <w:pStyle w:val="Heading2"/>
        <w:numPr>
          <w:ilvl w:val="1"/>
          <w:numId w:val="20"/>
        </w:numPr>
      </w:pPr>
      <w:bookmarkStart w:id="224" w:name="_Toc475021225"/>
      <w:bookmarkStart w:id="225" w:name="_Toc475452219"/>
      <w:bookmarkStart w:id="226" w:name="_Toc475021229"/>
      <w:bookmarkStart w:id="227" w:name="_Toc475452223"/>
      <w:bookmarkStart w:id="228" w:name="_Toc475021230"/>
      <w:bookmarkStart w:id="229" w:name="_Toc475452224"/>
      <w:bookmarkStart w:id="230" w:name="_Toc475021232"/>
      <w:bookmarkStart w:id="231" w:name="_Toc475452226"/>
      <w:bookmarkStart w:id="232" w:name="_Toc475021233"/>
      <w:bookmarkStart w:id="233" w:name="_Toc475452227"/>
      <w:bookmarkStart w:id="234" w:name="_Toc475021234"/>
      <w:bookmarkStart w:id="235" w:name="_Toc475452228"/>
      <w:bookmarkStart w:id="236" w:name="_Toc475021241"/>
      <w:bookmarkStart w:id="237" w:name="_Toc475452235"/>
      <w:bookmarkStart w:id="238" w:name="_Toc475021246"/>
      <w:bookmarkStart w:id="239" w:name="_Toc475452240"/>
      <w:bookmarkStart w:id="240" w:name="_Toc475021248"/>
      <w:bookmarkStart w:id="241" w:name="_Toc475452242"/>
      <w:bookmarkStart w:id="242" w:name="_Toc475021249"/>
      <w:bookmarkStart w:id="243" w:name="_Toc475452243"/>
      <w:bookmarkStart w:id="244" w:name="_Toc475021251"/>
      <w:bookmarkStart w:id="245" w:name="_Toc475452245"/>
      <w:bookmarkStart w:id="246" w:name="_Toc475021253"/>
      <w:bookmarkStart w:id="247" w:name="_Toc475452247"/>
      <w:bookmarkStart w:id="248" w:name="_Toc475021255"/>
      <w:bookmarkStart w:id="249" w:name="_Toc475452249"/>
      <w:bookmarkStart w:id="250" w:name="_Toc475021256"/>
      <w:bookmarkStart w:id="251" w:name="_Toc475452250"/>
      <w:bookmarkStart w:id="252" w:name="_Toc126741423"/>
      <w:bookmarkEnd w:id="219"/>
      <w:bookmarkEnd w:id="220"/>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211B61">
        <w:t>Process</w:t>
      </w:r>
      <w:r w:rsidR="00470AEE" w:rsidRPr="00211B61">
        <w:t xml:space="preserve"> </w:t>
      </w:r>
      <w:r w:rsidRPr="00211B61">
        <w:t>of</w:t>
      </w:r>
      <w:r w:rsidR="00470AEE" w:rsidRPr="00211B61">
        <w:t xml:space="preserve"> </w:t>
      </w:r>
      <w:r w:rsidR="00BC4F60" w:rsidRPr="00211B61">
        <w:t>FCR</w:t>
      </w:r>
      <w:r w:rsidR="00470AEE" w:rsidRPr="00211B61">
        <w:t xml:space="preserve"> </w:t>
      </w:r>
      <w:r w:rsidR="00BC4F60" w:rsidRPr="00211B61">
        <w:t>Dimensioning</w:t>
      </w:r>
      <w:bookmarkEnd w:id="252"/>
    </w:p>
    <w:p w14:paraId="48E7B0CB" w14:textId="6D89EC9C" w:rsidR="00BC4F60" w:rsidRPr="00211B61" w:rsidRDefault="00BC4F60" w:rsidP="008B5CDF">
      <w:pPr>
        <w:pStyle w:val="Heading3"/>
        <w:numPr>
          <w:ilvl w:val="2"/>
          <w:numId w:val="20"/>
        </w:numPr>
      </w:pPr>
      <w:bookmarkStart w:id="253" w:name="_Toc126741424"/>
      <w:r w:rsidRPr="00211B61">
        <w:t>Application</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Approach</w:t>
      </w:r>
      <w:bookmarkEnd w:id="253"/>
    </w:p>
    <w:p w14:paraId="2ECD6655" w14:textId="3265322F" w:rsidR="00B72A76" w:rsidRPr="00211B61" w:rsidRDefault="00B72A76" w:rsidP="00B72A76">
      <w:r w:rsidRPr="00211B61">
        <w:rPr>
          <w:rFonts w:ascii="Arial" w:hAnsi="Arial" w:cs="Arial"/>
        </w:rPr>
        <w:t>The</w:t>
      </w:r>
      <w:r w:rsidR="00470AEE" w:rsidRPr="00211B61">
        <w:rPr>
          <w:rFonts w:ascii="Arial" w:hAnsi="Arial" w:cs="Arial"/>
        </w:rPr>
        <w:t xml:space="preserve"> </w:t>
      </w:r>
      <w:r w:rsidR="00041154" w:rsidRPr="00211B61">
        <w:rPr>
          <w:rFonts w:ascii="Arial" w:eastAsia="Times New Roman" w:hAnsi="Arial" w:cs="Arial"/>
          <w:lang w:eastAsia="de-DE"/>
        </w:rPr>
        <w:t>sub-group</w:t>
      </w:r>
      <w:r w:rsidR="00470AEE" w:rsidRPr="00211B61">
        <w:rPr>
          <w:rFonts w:ascii="Arial" w:eastAsia="Times New Roman" w:hAnsi="Arial" w:cs="Arial"/>
          <w:lang w:eastAsia="de-DE"/>
        </w:rPr>
        <w:t xml:space="preserve"> </w:t>
      </w:r>
      <w:r w:rsidR="00041154" w:rsidRPr="00211B61">
        <w:rPr>
          <w:rFonts w:ascii="Arial" w:eastAsia="Times New Roman" w:hAnsi="Arial" w:cs="Arial"/>
          <w:lang w:eastAsia="de-DE"/>
        </w:rPr>
        <w:t>or</w:t>
      </w:r>
      <w:r w:rsidR="00470AEE" w:rsidRPr="00211B61">
        <w:rPr>
          <w:rFonts w:ascii="Arial" w:eastAsia="Times New Roman" w:hAnsi="Arial" w:cs="Arial"/>
          <w:lang w:eastAsia="de-DE"/>
        </w:rPr>
        <w:t xml:space="preserve"> </w:t>
      </w:r>
      <w:r w:rsidR="00FC2153" w:rsidRPr="00211B61">
        <w:rPr>
          <w:rFonts w:ascii="Arial" w:eastAsia="Times New Roman" w:hAnsi="Arial" w:cs="Arial"/>
          <w:lang w:eastAsia="de-DE"/>
        </w:rPr>
        <w:t>Working-group</w:t>
      </w:r>
      <w:r w:rsidR="00470AEE" w:rsidRPr="00211B61">
        <w:rPr>
          <w:rFonts w:ascii="Arial" w:eastAsia="Times New Roman" w:hAnsi="Arial" w:cs="Arial"/>
          <w:lang w:eastAsia="de-DE"/>
        </w:rPr>
        <w:t xml:space="preserve"> </w:t>
      </w:r>
      <w:r w:rsidR="00F97FD3"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rPr>
          <w:rFonts w:ascii="Arial" w:eastAsia="Times New Roman" w:hAnsi="Arial" w:cs="Arial"/>
          <w:lang w:eastAsia="de-DE"/>
        </w:rPr>
        <w:t xml:space="preserve"> </w:t>
      </w:r>
      <w:r w:rsidRPr="00211B61">
        <w:rPr>
          <w:rFonts w:ascii="Arial" w:hAnsi="Arial" w:cs="Arial"/>
        </w:rPr>
        <w:t>shall</w:t>
      </w:r>
      <w:r w:rsidR="00470AEE" w:rsidRPr="00211B61">
        <w:rPr>
          <w:rFonts w:ascii="Arial" w:hAnsi="Arial" w:cs="Arial"/>
        </w:rPr>
        <w:t xml:space="preserve"> </w:t>
      </w:r>
      <w:r w:rsidRPr="00211B61">
        <w:t>apply</w:t>
      </w:r>
      <w:r w:rsidR="00470AEE" w:rsidRPr="00211B61">
        <w:t xml:space="preserve"> </w:t>
      </w:r>
      <w:r w:rsidRPr="00211B61">
        <w:t>the</w:t>
      </w:r>
      <w:r w:rsidR="00470AEE" w:rsidRPr="00211B61">
        <w:t xml:space="preserve"> </w:t>
      </w:r>
      <w:r w:rsidRPr="00211B61">
        <w:t>rules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for</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002438AB" w:rsidRPr="00211B61">
        <w:t>on</w:t>
      </w:r>
      <w:r w:rsidR="00470AEE" w:rsidRPr="00211B61">
        <w:t xml:space="preserve"> </w:t>
      </w:r>
      <w:r w:rsidR="002438AB" w:rsidRPr="00211B61">
        <w:t>a</w:t>
      </w:r>
      <w:r w:rsidR="00470AEE" w:rsidRPr="00211B61">
        <w:t xml:space="preserve"> </w:t>
      </w:r>
      <w:r w:rsidR="002438AB" w:rsidRPr="00211B61">
        <w:t>yearly</w:t>
      </w:r>
      <w:r w:rsidR="00470AEE" w:rsidRPr="00211B61">
        <w:t xml:space="preserve"> </w:t>
      </w:r>
      <w:r w:rsidR="002438AB" w:rsidRPr="00211B61">
        <w:t>basis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153</w:t>
      </w:r>
      <w:r w:rsidR="00470AEE" w:rsidRPr="00211B61">
        <w:t xml:space="preserve"> </w:t>
      </w:r>
      <w:r w:rsidRPr="00211B61">
        <w:t>(2a,</w:t>
      </w:r>
      <w:r w:rsidR="00470AEE" w:rsidRPr="00211B61">
        <w:t xml:space="preserve"> </w:t>
      </w:r>
      <w:r w:rsidRPr="00211B61">
        <w:t>2bi,</w:t>
      </w:r>
      <w:r w:rsidR="00470AEE" w:rsidRPr="00211B61">
        <w:t xml:space="preserve"> </w:t>
      </w:r>
      <w:r w:rsidRPr="00211B61">
        <w:t>2c,</w:t>
      </w:r>
      <w:r w:rsidR="00470AEE" w:rsidRPr="00211B61">
        <w:t xml:space="preserve"> </w:t>
      </w:r>
      <w:r w:rsidRPr="00211B61">
        <w:t>2d)</w:t>
      </w:r>
      <w:r w:rsidR="00470AEE" w:rsidRPr="00211B61">
        <w:t xml:space="preserve"> </w:t>
      </w:r>
      <w:r w:rsidRPr="00211B61">
        <w:t>of</w:t>
      </w:r>
      <w:r w:rsidR="00470AEE" w:rsidRPr="00211B61">
        <w:t xml:space="preserve"> </w:t>
      </w:r>
      <w:r w:rsidRPr="00211B61">
        <w:t>SO</w:t>
      </w:r>
      <w:r w:rsidR="00470AEE" w:rsidRPr="00211B61">
        <w:t xml:space="preserve"> </w:t>
      </w:r>
      <w:r w:rsidRPr="00211B61">
        <w:t>GL</w:t>
      </w:r>
      <w:r w:rsidR="00BB5AEE" w:rsidRPr="00211B61">
        <w:t>.</w:t>
      </w:r>
      <w:r w:rsidR="00470AEE" w:rsidRPr="00211B61">
        <w:t xml:space="preserve"> </w:t>
      </w:r>
    </w:p>
    <w:p w14:paraId="501B8B51" w14:textId="0FF2D155" w:rsidR="00B72A76" w:rsidRPr="00211B61" w:rsidRDefault="00B72A76" w:rsidP="00B72A76">
      <w:pPr>
        <w:rPr>
          <w:rFonts w:ascii="Arial" w:hAnsi="Arial" w:cs="Arial"/>
        </w:rPr>
      </w:pPr>
      <w:r w:rsidRPr="00211B61">
        <w:t>This</w:t>
      </w:r>
      <w:r w:rsidR="00470AEE" w:rsidRPr="00211B61">
        <w:t xml:space="preserve"> </w:t>
      </w:r>
      <w:r w:rsidRPr="00211B61">
        <w:t>calculation</w:t>
      </w:r>
      <w:r w:rsidR="00470AEE" w:rsidRPr="00211B61">
        <w:t xml:space="preserve"> </w:t>
      </w:r>
      <w:r w:rsidRPr="00211B61">
        <w:t>shall</w:t>
      </w:r>
      <w:r w:rsidR="00470AEE" w:rsidRPr="00211B61">
        <w:t xml:space="preserve"> </w:t>
      </w:r>
      <w:r w:rsidRPr="00211B61">
        <w:t>include:</w:t>
      </w:r>
    </w:p>
    <w:p w14:paraId="4BBC7020" w14:textId="11EFC57F" w:rsidR="00B72A76" w:rsidRPr="00211B61" w:rsidRDefault="00470AEE" w:rsidP="00B72A76">
      <w:pPr>
        <w:pStyle w:val="Aufzhlung1"/>
      </w:pPr>
      <w:r w:rsidRPr="00211B61">
        <w:lastRenderedPageBreak/>
        <w:t>the t</w:t>
      </w:r>
      <w:r w:rsidR="00B72A76" w:rsidRPr="00211B61">
        <w:t>otal</w:t>
      </w:r>
      <w:r w:rsidRPr="00211B61">
        <w:t xml:space="preserve"> FCR capacity </w:t>
      </w:r>
      <w:r w:rsidR="00B72A76" w:rsidRPr="00211B61">
        <w:t>for</w:t>
      </w:r>
      <w:r w:rsidRPr="00211B61">
        <w:t xml:space="preserve"> </w:t>
      </w:r>
      <w:r w:rsidR="00B72A76" w:rsidRPr="00211B61">
        <w:t>the</w:t>
      </w:r>
      <w:r w:rsidRPr="00211B61">
        <w:t xml:space="preserve"> </w:t>
      </w:r>
      <w:r w:rsidR="00830448" w:rsidRPr="00211B61">
        <w:t>Synchronous Area</w:t>
      </w:r>
      <w:r w:rsidRPr="00211B61">
        <w:t xml:space="preserve"> </w:t>
      </w:r>
      <w:r w:rsidR="00B72A76" w:rsidRPr="00211B61">
        <w:t>CE;</w:t>
      </w:r>
    </w:p>
    <w:p w14:paraId="17266354" w14:textId="49A4719B" w:rsidR="00B72A76" w:rsidRPr="00211B61" w:rsidRDefault="00470AEE" w:rsidP="00B72A76">
      <w:pPr>
        <w:pStyle w:val="Aufzhlung1"/>
      </w:pPr>
      <w:r w:rsidRPr="00211B61">
        <w:t xml:space="preserve">the </w:t>
      </w:r>
      <w:r w:rsidR="00B72A76" w:rsidRPr="00211B61">
        <w:t>Initial</w:t>
      </w:r>
      <w:r w:rsidRPr="00211B61">
        <w:t xml:space="preserve"> </w:t>
      </w:r>
      <w:r w:rsidR="00B72A76" w:rsidRPr="00211B61">
        <w:t>FCR</w:t>
      </w:r>
      <w:r w:rsidRPr="00211B61">
        <w:t xml:space="preserve"> Obligation </w:t>
      </w:r>
      <w:r w:rsidR="00B72A76" w:rsidRPr="00211B61">
        <w:t>for</w:t>
      </w:r>
      <w:r w:rsidRPr="00211B61">
        <w:t xml:space="preserve"> </w:t>
      </w:r>
      <w:r w:rsidR="00B72A76" w:rsidRPr="00211B61">
        <w:t>all</w:t>
      </w:r>
      <w:r w:rsidRPr="00211B61">
        <w:t xml:space="preserve"> </w:t>
      </w:r>
      <w:r w:rsidR="00B72A76" w:rsidRPr="00211B61">
        <w:t>TSOs</w:t>
      </w:r>
      <w:r w:rsidRPr="00211B61">
        <w:t xml:space="preserve"> </w:t>
      </w:r>
      <w:r w:rsidR="00B72A76" w:rsidRPr="00211B61">
        <w:t>of</w:t>
      </w:r>
      <w:r w:rsidRPr="00211B61">
        <w:t xml:space="preserve"> </w:t>
      </w:r>
      <w:r w:rsidR="00B72A76" w:rsidRPr="00211B61">
        <w:t>each</w:t>
      </w:r>
      <w:r w:rsidRPr="00211B61">
        <w:t xml:space="preserve"> </w:t>
      </w:r>
      <w:r w:rsidR="00A32520" w:rsidRPr="00211B61">
        <w:t>LFC</w:t>
      </w:r>
      <w:r w:rsidRPr="00211B61">
        <w:t xml:space="preserve"> </w:t>
      </w:r>
      <w:r w:rsidR="00B72A76" w:rsidRPr="00211B61">
        <w:t>Area.</w:t>
      </w:r>
    </w:p>
    <w:p w14:paraId="49690375" w14:textId="77777777" w:rsidR="00EF288E" w:rsidRPr="00211B61" w:rsidRDefault="00EF288E" w:rsidP="00EF288E">
      <w:pPr>
        <w:pStyle w:val="Aufzhlung1"/>
        <w:numPr>
          <w:ilvl w:val="0"/>
          <w:numId w:val="0"/>
        </w:numPr>
        <w:ind w:left="284"/>
      </w:pPr>
    </w:p>
    <w:p w14:paraId="762D4F8A" w14:textId="20A3D215" w:rsidR="00BC4F60" w:rsidRPr="00211B61" w:rsidRDefault="00BC4F60" w:rsidP="008B5CDF">
      <w:pPr>
        <w:pStyle w:val="Heading4"/>
        <w:numPr>
          <w:ilvl w:val="3"/>
          <w:numId w:val="20"/>
        </w:numPr>
      </w:pPr>
      <w:r w:rsidRPr="00211B61">
        <w:t>Distribution</w:t>
      </w:r>
      <w:r w:rsidR="00470AEE" w:rsidRPr="00211B61">
        <w:t xml:space="preserve"> </w:t>
      </w:r>
      <w:r w:rsidRPr="00211B61">
        <w:t>of</w:t>
      </w:r>
      <w:r w:rsidR="00470AEE" w:rsidRPr="00211B61">
        <w:t xml:space="preserve"> </w:t>
      </w:r>
      <w:r w:rsidRPr="00211B61">
        <w:t>FCR</w:t>
      </w:r>
    </w:p>
    <w:p w14:paraId="4351471C" w14:textId="78D6FAD5" w:rsidR="00BC4F60" w:rsidRPr="00211B61" w:rsidRDefault="00BC4F60" w:rsidP="00BC4F60">
      <w:pPr>
        <w:spacing w:before="120" w:after="120"/>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t>distribution</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rPr>
          <w:rFonts w:ascii="Arial" w:hAnsi="Arial"/>
          <w:smallCaps/>
        </w:rPr>
        <w:t>LFC</w:t>
      </w:r>
      <w:r w:rsidR="00470AEE" w:rsidRPr="00211B61">
        <w:rPr>
          <w:rFonts w:ascii="Arial" w:hAnsi="Arial"/>
          <w:smallCaps/>
        </w:rPr>
        <w:t xml:space="preserve"> </w:t>
      </w:r>
      <w:r w:rsidRPr="00211B61">
        <w:rPr>
          <w:rFonts w:ascii="Arial" w:hAnsi="Arial"/>
          <w:smallCaps/>
        </w:rPr>
        <w:t>Areas</w:t>
      </w:r>
      <w:r w:rsidR="00470AEE" w:rsidRPr="00211B61">
        <w:t xml:space="preserve"> </w:t>
      </w:r>
      <w:r w:rsidRPr="00211B61">
        <w:t>on</w:t>
      </w:r>
      <w:r w:rsidR="00470AEE" w:rsidRPr="00211B61">
        <w:t xml:space="preserve"> </w:t>
      </w:r>
      <w:r w:rsidRPr="00211B61">
        <w:t>an</w:t>
      </w:r>
      <w:r w:rsidR="00470AEE" w:rsidRPr="00211B61">
        <w:t xml:space="preserve"> </w:t>
      </w:r>
      <w:r w:rsidRPr="00211B61">
        <w:t>annual</w:t>
      </w:r>
      <w:r w:rsidR="00470AEE" w:rsidRPr="00211B61">
        <w:t xml:space="preserve"> </w:t>
      </w:r>
      <w:r w:rsidRPr="00211B61">
        <w:t>basis.</w:t>
      </w:r>
    </w:p>
    <w:p w14:paraId="2021DF41" w14:textId="5007C4D6" w:rsidR="00BC4F60" w:rsidRPr="00211B61" w:rsidRDefault="00BC4F60" w:rsidP="008B5CDF">
      <w:pPr>
        <w:pStyle w:val="Heading4"/>
        <w:numPr>
          <w:ilvl w:val="3"/>
          <w:numId w:val="20"/>
        </w:numPr>
      </w:pPr>
      <w:r w:rsidRPr="00211B61">
        <w:t>Contribution</w:t>
      </w:r>
      <w:r w:rsidR="00470AEE" w:rsidRPr="00211B61">
        <w:t xml:space="preserve"> </w:t>
      </w:r>
      <w:r w:rsidRPr="00211B61">
        <w:t>to</w:t>
      </w:r>
      <w:r w:rsidR="00470AEE" w:rsidRPr="00211B61">
        <w:t xml:space="preserve"> </w:t>
      </w:r>
      <w:r w:rsidRPr="00211B61">
        <w:t>FCR</w:t>
      </w:r>
    </w:p>
    <w:p w14:paraId="0AB8C52B" w14:textId="3F334478" w:rsidR="002717E8" w:rsidRPr="00211B61" w:rsidRDefault="00BC4F60" w:rsidP="005D73AA">
      <w:pPr>
        <w:spacing w:before="120" w:after="120"/>
      </w:pPr>
      <w:r w:rsidRPr="00211B61">
        <w:t>Each</w:t>
      </w:r>
      <w:r w:rsidR="00470AEE" w:rsidRPr="00211B61">
        <w:t xml:space="preserve"> </w:t>
      </w:r>
      <w:r w:rsidRPr="00211B61">
        <w:t>LFC</w:t>
      </w:r>
      <w:r w:rsidR="00470AEE" w:rsidRPr="00211B61">
        <w:t xml:space="preserve"> </w:t>
      </w:r>
      <w:r w:rsidRPr="00211B61">
        <w:t>Area</w:t>
      </w:r>
      <w:r w:rsidR="00470AEE" w:rsidRPr="00211B61">
        <w:t xml:space="preserve"> </w:t>
      </w:r>
      <w:r w:rsidRPr="00211B61">
        <w:t>shall</w:t>
      </w:r>
      <w:r w:rsidR="00470AEE" w:rsidRPr="00211B61">
        <w:t xml:space="preserve"> </w:t>
      </w:r>
      <w:r w:rsidRPr="00211B61">
        <w:t>contribute</w:t>
      </w:r>
      <w:r w:rsidR="00470AEE" w:rsidRPr="00211B61">
        <w:t xml:space="preserve"> </w:t>
      </w:r>
      <w:r w:rsidRPr="00211B61">
        <w:t>to</w:t>
      </w:r>
      <w:r w:rsidR="00470AEE" w:rsidRPr="00211B61">
        <w:t xml:space="preserve"> </w:t>
      </w:r>
      <w:r w:rsidRPr="00211B61">
        <w:t>the</w:t>
      </w:r>
      <w:r w:rsidR="00470AEE" w:rsidRPr="00211B61">
        <w:t xml:space="preserve"> </w:t>
      </w:r>
      <w:r w:rsidR="00EF288E" w:rsidRPr="00211B61">
        <w:t>compensation</w:t>
      </w:r>
      <w:r w:rsidR="00470AEE" w:rsidRPr="00211B61">
        <w:t xml:space="preserve"> </w:t>
      </w:r>
      <w:r w:rsidR="00EF288E" w:rsidRPr="00211B61">
        <w:t>of</w:t>
      </w:r>
      <w:r w:rsidR="00470AEE" w:rsidRPr="00211B61">
        <w:t xml:space="preserve"> </w:t>
      </w:r>
      <w:r w:rsidR="00EF288E" w:rsidRPr="00211B61">
        <w:t>an</w:t>
      </w:r>
      <w:r w:rsidR="00470AEE" w:rsidRPr="00211B61">
        <w:t xml:space="preserve"> i</w:t>
      </w:r>
      <w:r w:rsidR="008372F7" w:rsidRPr="00211B61">
        <w:t>mbalance</w:t>
      </w:r>
      <w:r w:rsidR="00470AEE" w:rsidRPr="00211B61">
        <w:t xml:space="preserve"> </w:t>
      </w:r>
      <w:r w:rsidR="003B403F" w:rsidRPr="00211B61">
        <w:t>proportionally</w:t>
      </w:r>
      <w:r w:rsidR="00470AEE" w:rsidRPr="00211B61">
        <w:t xml:space="preserve"> </w:t>
      </w:r>
      <w:r w:rsidR="003B403F" w:rsidRPr="00211B61">
        <w:t>to</w:t>
      </w:r>
      <w:r w:rsidR="00470AEE" w:rsidRPr="00211B61">
        <w:t xml:space="preserve"> </w:t>
      </w:r>
      <w:r w:rsidR="00816331" w:rsidRPr="00211B61">
        <w:t>its</w:t>
      </w:r>
      <w:r w:rsidR="00470AEE" w:rsidRPr="00211B61">
        <w:t xml:space="preserve"> </w:t>
      </w:r>
      <w:r w:rsidR="00816331" w:rsidRPr="00211B61">
        <w:t>respective</w:t>
      </w:r>
      <w:r w:rsidR="00470AEE" w:rsidRPr="00211B61">
        <w:t xml:space="preserve"> </w:t>
      </w:r>
      <w:r w:rsidR="00816331" w:rsidRPr="00211B61">
        <w:t>initial</w:t>
      </w:r>
      <w:r w:rsidR="00470AEE" w:rsidRPr="00211B61">
        <w:t xml:space="preserve"> </w:t>
      </w:r>
      <w:r w:rsidR="0013339E" w:rsidRPr="00211B61">
        <w:t>FCR</w:t>
      </w:r>
      <w:r w:rsidR="00470AEE" w:rsidRPr="00211B61">
        <w:t xml:space="preserve"> </w:t>
      </w:r>
      <w:r w:rsidR="0013339E" w:rsidRPr="00211B61">
        <w:t>Obligation.</w:t>
      </w:r>
    </w:p>
    <w:p w14:paraId="1759AB6C" w14:textId="503BC44C" w:rsidR="003C7308" w:rsidRPr="00211B61" w:rsidRDefault="003C7308" w:rsidP="008B5CDF">
      <w:pPr>
        <w:pStyle w:val="Heading2"/>
        <w:numPr>
          <w:ilvl w:val="1"/>
          <w:numId w:val="20"/>
        </w:numPr>
        <w:rPr>
          <w:color w:val="auto"/>
        </w:rPr>
      </w:pPr>
      <w:bookmarkStart w:id="254" w:name="_Toc475021145"/>
      <w:bookmarkStart w:id="255" w:name="_Toc475021146"/>
      <w:bookmarkStart w:id="256" w:name="_Toc475021160"/>
      <w:bookmarkStart w:id="257" w:name="_Toc475021161"/>
      <w:bookmarkStart w:id="258" w:name="_Toc475021162"/>
      <w:bookmarkStart w:id="259" w:name="_Toc475021163"/>
      <w:bookmarkStart w:id="260" w:name="_Toc475021165"/>
      <w:bookmarkStart w:id="261" w:name="_Toc475021168"/>
      <w:bookmarkStart w:id="262" w:name="_Toc475021169"/>
      <w:bookmarkStart w:id="263" w:name="_Toc475021171"/>
      <w:bookmarkStart w:id="264" w:name="_Toc475021172"/>
      <w:bookmarkStart w:id="265" w:name="_Toc475021178"/>
      <w:bookmarkStart w:id="266" w:name="_Toc475021179"/>
      <w:bookmarkStart w:id="267" w:name="_Toc475021180"/>
      <w:bookmarkStart w:id="268" w:name="_Toc475021184"/>
      <w:bookmarkStart w:id="269" w:name="_Toc475021187"/>
      <w:bookmarkStart w:id="270" w:name="_Toc475021188"/>
      <w:bookmarkStart w:id="271" w:name="_Toc475021199"/>
      <w:bookmarkStart w:id="272" w:name="_Toc475021201"/>
      <w:bookmarkStart w:id="273" w:name="_Toc475021203"/>
      <w:bookmarkStart w:id="274" w:name="_Toc475021204"/>
      <w:bookmarkStart w:id="275" w:name="_Toc475021207"/>
      <w:bookmarkStart w:id="276" w:name="_Toc475021208"/>
      <w:bookmarkStart w:id="277" w:name="_Toc12674142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211B61">
        <w:rPr>
          <w:color w:val="auto"/>
        </w:rPr>
        <w:t>Online</w:t>
      </w:r>
      <w:r w:rsidR="00470AEE" w:rsidRPr="00211B61">
        <w:rPr>
          <w:color w:val="auto"/>
        </w:rPr>
        <w:t xml:space="preserve"> </w:t>
      </w:r>
      <w:r w:rsidRPr="00211B61">
        <w:rPr>
          <w:color w:val="auto"/>
        </w:rPr>
        <w:t>Observation</w:t>
      </w:r>
      <w:bookmarkEnd w:id="277"/>
    </w:p>
    <w:p w14:paraId="24158CCC" w14:textId="3BB4BC7D" w:rsidR="005D73AA" w:rsidRPr="00211B61" w:rsidRDefault="005D73AA" w:rsidP="00F0644A">
      <w:pPr>
        <w:spacing w:before="120" w:after="120"/>
      </w:pPr>
      <w:r w:rsidRPr="00211B61">
        <w:t>The</w:t>
      </w:r>
      <w:r w:rsidR="00470AEE" w:rsidRPr="00211B61">
        <w:t xml:space="preserve"> </w:t>
      </w:r>
      <w:r w:rsidRPr="00211B61">
        <w:t>task</w:t>
      </w:r>
      <w:r w:rsidR="00470AEE" w:rsidRPr="00211B61">
        <w:t xml:space="preserve"> </w:t>
      </w:r>
      <w:r w:rsidRPr="00211B61">
        <w:t>of</w:t>
      </w:r>
      <w:r w:rsidR="00470AEE" w:rsidRPr="00211B61">
        <w:t xml:space="preserve"> </w:t>
      </w:r>
      <w:r w:rsidRPr="00211B61">
        <w:t>online</w:t>
      </w:r>
      <w:r w:rsidR="00470AEE" w:rsidRPr="00211B61">
        <w:t xml:space="preserve"> </w:t>
      </w:r>
      <w:r w:rsidRPr="00211B61">
        <w:t>observation</w:t>
      </w:r>
      <w:r w:rsidR="00470AEE" w:rsidRPr="00211B61">
        <w:t xml:space="preserve"> </w:t>
      </w:r>
      <w:r w:rsidRPr="00211B61">
        <w:t>is</w:t>
      </w:r>
      <w:r w:rsidR="00470AEE" w:rsidRPr="00211B61">
        <w:t xml:space="preserve"> </w:t>
      </w:r>
      <w:r w:rsidRPr="00211B61">
        <w:t>performed</w:t>
      </w:r>
      <w:r w:rsidR="00470AEE" w:rsidRPr="00211B61">
        <w:t xml:space="preserve"> </w:t>
      </w:r>
      <w:r w:rsidRPr="00211B61">
        <w:t>during</w:t>
      </w:r>
      <w:r w:rsidR="00470AEE" w:rsidRPr="00211B61">
        <w:t xml:space="preserve"> </w:t>
      </w:r>
      <w:r w:rsidRPr="00211B61">
        <w:t>real-time</w:t>
      </w:r>
      <w:r w:rsidR="00470AEE" w:rsidRPr="00211B61">
        <w:t xml:space="preserve"> </w:t>
      </w:r>
      <w:r w:rsidRPr="00211B61">
        <w:t>system</w:t>
      </w:r>
      <w:r w:rsidR="00470AEE" w:rsidRPr="00211B61">
        <w:t xml:space="preserve"> </w:t>
      </w:r>
      <w:r w:rsidRPr="00211B61">
        <w:t>operation</w:t>
      </w:r>
      <w:r w:rsidR="00470AEE" w:rsidRPr="00211B61">
        <w:t xml:space="preserve"> </w:t>
      </w:r>
      <w:r w:rsidRPr="00211B61">
        <w:t>phase</w:t>
      </w:r>
      <w:r w:rsidR="00470AEE" w:rsidRPr="00211B61">
        <w:t xml:space="preserve"> </w:t>
      </w:r>
      <w:r w:rsidRPr="00211B61">
        <w:t>primarily</w:t>
      </w:r>
      <w:r w:rsidR="00470AEE" w:rsidRPr="00211B61">
        <w:t xml:space="preserve"> </w:t>
      </w:r>
      <w:r w:rsidRPr="00211B61">
        <w:t>by</w:t>
      </w:r>
      <w:r w:rsidR="00470AEE" w:rsidRPr="00211B61">
        <w:t xml:space="preserve"> </w:t>
      </w:r>
      <w:r w:rsidRPr="00211B61">
        <w:t>every</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Coordination</w:t>
      </w:r>
      <w:r w:rsidR="00470AEE" w:rsidRPr="00211B61">
        <w:t xml:space="preserve"> </w:t>
      </w:r>
      <w:r w:rsidR="007C4075" w:rsidRPr="00211B61">
        <w:t>Cent</w:t>
      </w:r>
      <w:r w:rsidR="00470AEE" w:rsidRPr="00211B61">
        <w:t xml:space="preserve">res </w:t>
      </w:r>
      <w:r w:rsidRPr="00211B61">
        <w:t>(CCs)</w:t>
      </w:r>
      <w:r w:rsidR="00470AEE" w:rsidRPr="00211B61">
        <w:t xml:space="preserve"> </w:t>
      </w:r>
      <w:r w:rsidRPr="00211B61">
        <w:t>observe</w:t>
      </w:r>
      <w:r w:rsidR="00470AEE" w:rsidRPr="00211B61">
        <w:t xml:space="preserve"> </w:t>
      </w:r>
      <w:r w:rsidRPr="00211B61">
        <w:t>the</w:t>
      </w:r>
      <w:r w:rsidR="00470AEE" w:rsidRPr="00211B61">
        <w:t xml:space="preserve"> </w:t>
      </w:r>
      <w:r w:rsidRPr="00211B61">
        <w:t>entire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by</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LFC</w:t>
      </w:r>
      <w:r w:rsidR="00470AEE" w:rsidRPr="00211B61">
        <w:t xml:space="preserve"> </w:t>
      </w:r>
      <w:r w:rsidRPr="00211B61">
        <w:t>input,</w:t>
      </w:r>
      <w:r w:rsidR="00470AEE" w:rsidRPr="00211B61">
        <w:t xml:space="preserve"> </w:t>
      </w:r>
      <w:r w:rsidRPr="00211B61">
        <w:t>the</w:t>
      </w:r>
      <w:r w:rsidR="00470AEE" w:rsidRPr="00211B61">
        <w:t xml:space="preserve"> </w:t>
      </w:r>
      <w:r w:rsidRPr="00211B61">
        <w:t>ACE</w:t>
      </w:r>
      <w:r w:rsidR="00470AEE" w:rsidRPr="00211B61">
        <w:t xml:space="preserve"> </w:t>
      </w:r>
      <w:r w:rsidRPr="00211B61">
        <w:t>value</w:t>
      </w:r>
      <w:r w:rsidR="00960ED7" w:rsidRPr="00211B61">
        <w:t>,</w:t>
      </w:r>
      <w:r w:rsidR="00470AEE" w:rsidRPr="00211B61">
        <w:t xml:space="preserve"> </w:t>
      </w:r>
      <w:r w:rsidR="00960ED7" w:rsidRPr="00211B61">
        <w:t>physical</w:t>
      </w:r>
      <w:r w:rsidR="00470AEE" w:rsidRPr="00211B61">
        <w:t xml:space="preserve"> </w:t>
      </w:r>
      <w:r w:rsidR="00960ED7" w:rsidRPr="00211B61">
        <w:t>and</w:t>
      </w:r>
      <w:r w:rsidR="00470AEE" w:rsidRPr="00211B61">
        <w:t xml:space="preserve"> </w:t>
      </w:r>
      <w:r w:rsidR="00960ED7" w:rsidRPr="00211B61">
        <w:t>virtual</w:t>
      </w:r>
      <w:r w:rsidR="00470AEE" w:rsidRPr="00211B61">
        <w:t xml:space="preserve"> </w:t>
      </w:r>
      <w:r w:rsidR="00960ED7" w:rsidRPr="00211B61">
        <w:t>power</w:t>
      </w:r>
      <w:r w:rsidR="00470AEE" w:rsidRPr="00211B61">
        <w:t xml:space="preserve"> </w:t>
      </w:r>
      <w:r w:rsidR="00960ED7" w:rsidRPr="00211B61">
        <w:t>flows</w:t>
      </w:r>
      <w:r w:rsidR="00470AEE" w:rsidRPr="00211B61">
        <w:t xml:space="preserve"> </w:t>
      </w:r>
      <w:r w:rsidRPr="00211B61">
        <w:t>a</w:t>
      </w:r>
      <w:r w:rsidR="00960ED7" w:rsidRPr="00211B61">
        <w:t>s</w:t>
      </w:r>
      <w:r w:rsidR="00470AEE" w:rsidRPr="00211B61">
        <w:t xml:space="preserve"> </w:t>
      </w:r>
      <w:r w:rsidR="00960ED7" w:rsidRPr="00211B61">
        <w:t>well</w:t>
      </w:r>
      <w:r w:rsidR="00470AEE" w:rsidRPr="00211B61">
        <w:t xml:space="preserve"> </w:t>
      </w:r>
      <w:r w:rsidR="00960ED7" w:rsidRPr="00211B61">
        <w:t>as</w:t>
      </w:r>
      <w:r w:rsidR="00470AEE" w:rsidRPr="00211B61">
        <w:t xml:space="preserve"> </w:t>
      </w:r>
      <w:r w:rsidR="00960ED7"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within</w:t>
      </w:r>
      <w:r w:rsidR="00470AEE" w:rsidRPr="00211B61">
        <w:t xml:space="preserve"> </w:t>
      </w:r>
      <w:r w:rsidRPr="00211B61">
        <w:t>their</w:t>
      </w:r>
      <w:r w:rsidR="00470AEE" w:rsidRPr="00211B61">
        <w:t xml:space="preserve"> </w:t>
      </w:r>
      <w:r w:rsidRPr="00211B61">
        <w:t>area</w:t>
      </w:r>
      <w:r w:rsidR="00470AEE" w:rsidRPr="00211B61">
        <w:t xml:space="preserve"> </w:t>
      </w:r>
      <w:r w:rsidRPr="00211B61">
        <w:t>of</w:t>
      </w:r>
      <w:r w:rsidR="00470AEE" w:rsidRPr="00211B61">
        <w:t xml:space="preserve"> </w:t>
      </w:r>
      <w:r w:rsidRPr="00211B61">
        <w:t>responsibility.</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470AEE" w:rsidRPr="00211B61">
        <w:t xml:space="preserve"> </w:t>
      </w:r>
      <w:r w:rsidRPr="00211B61">
        <w:t>are</w:t>
      </w:r>
      <w:r w:rsidR="00470AEE" w:rsidRPr="00211B61">
        <w:t xml:space="preserve"> </w:t>
      </w:r>
      <w:r w:rsidRPr="00211B61">
        <w:t>monitored</w:t>
      </w:r>
      <w:r w:rsidR="00470AEE" w:rsidRPr="00211B61">
        <w:t xml:space="preserve"> </w:t>
      </w:r>
      <w:r w:rsidRPr="00211B61">
        <w:t>by</w:t>
      </w:r>
      <w:r w:rsidR="00470AEE" w:rsidRPr="00211B61">
        <w:t xml:space="preserve"> </w:t>
      </w:r>
      <w:r w:rsidRPr="00211B61">
        <w:t>their</w:t>
      </w:r>
      <w:r w:rsidR="00470AEE" w:rsidRPr="00211B61">
        <w:t xml:space="preserve"> </w:t>
      </w:r>
      <w:r w:rsidRPr="00211B61">
        <w:t>LFC</w:t>
      </w:r>
      <w:r w:rsidR="00470AEE" w:rsidRPr="00211B61">
        <w:t xml:space="preserve"> </w:t>
      </w:r>
      <w:r w:rsidRPr="00211B61">
        <w:t>Block</w:t>
      </w:r>
      <w:r w:rsidR="00470AEE" w:rsidRPr="00211B61">
        <w:t xml:space="preserve"> </w:t>
      </w:r>
      <w:r w:rsidRPr="00211B61">
        <w:t>as</w:t>
      </w:r>
      <w:r w:rsidR="00470AEE" w:rsidRPr="00211B61">
        <w:t xml:space="preserve"> </w:t>
      </w:r>
      <w:r w:rsidRPr="00211B61">
        <w:t>governed</w:t>
      </w:r>
      <w:r w:rsidR="00470AEE" w:rsidRPr="00211B61">
        <w:t xml:space="preserve"> </w:t>
      </w:r>
      <w:r w:rsidRPr="00211B61">
        <w:t>by</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Operational</w:t>
      </w:r>
      <w:r w:rsidR="00470AEE" w:rsidRPr="00211B61">
        <w:t xml:space="preserve"> </w:t>
      </w:r>
      <w:r w:rsidRPr="00211B61">
        <w:t>Agreement.</w:t>
      </w:r>
      <w:r w:rsidR="00470AEE" w:rsidRPr="00211B61">
        <w:t xml:space="preserve"> </w:t>
      </w:r>
      <w:r w:rsidRPr="00211B61">
        <w:t>If</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the</w:t>
      </w:r>
      <w:r w:rsidR="00470AEE" w:rsidRPr="00211B61">
        <w:t xml:space="preserve"> </w:t>
      </w:r>
      <w:r w:rsidRPr="00211B61">
        <w:t>CCs</w:t>
      </w:r>
      <w:r w:rsidR="00470AEE" w:rsidRPr="00211B61">
        <w:t xml:space="preserve"> </w:t>
      </w:r>
      <w:r w:rsidRPr="00211B61">
        <w:t>can</w:t>
      </w:r>
      <w:r w:rsidR="00470AEE" w:rsidRPr="00211B61">
        <w:t xml:space="preserve"> </w:t>
      </w:r>
      <w:r w:rsidRPr="00211B61">
        <w:t>also</w:t>
      </w:r>
      <w:r w:rsidR="00470AEE" w:rsidRPr="00211B61">
        <w:t xml:space="preserve"> </w:t>
      </w:r>
      <w:r w:rsidRPr="00211B61">
        <w:t>monitor</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960ED7"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necessary</w:t>
      </w:r>
      <w:r w:rsidR="00470AEE" w:rsidRPr="00211B61">
        <w:t xml:space="preserve"> </w:t>
      </w:r>
      <w:r w:rsidRPr="00211B61">
        <w:t>data</w:t>
      </w:r>
      <w:r w:rsidR="00470AEE" w:rsidRPr="00211B61">
        <w:t xml:space="preserve"> </w:t>
      </w:r>
      <w:r w:rsidRPr="00211B61">
        <w:t>and</w:t>
      </w:r>
      <w:r w:rsidR="00470AEE" w:rsidRPr="00211B61">
        <w:t xml:space="preserve"> </w:t>
      </w:r>
      <w:r w:rsidRPr="00211B61">
        <w:t>information</w:t>
      </w:r>
      <w:r w:rsidR="00470AEE" w:rsidRPr="00211B61">
        <w:t xml:space="preserve"> </w:t>
      </w:r>
      <w:r w:rsidRPr="00211B61">
        <w:t>stated</w:t>
      </w:r>
      <w:r w:rsidR="00470AEE" w:rsidRPr="00211B61">
        <w:t xml:space="preserve"> </w:t>
      </w:r>
      <w:r w:rsidRPr="00211B61">
        <w:t>in</w:t>
      </w:r>
      <w:r w:rsidR="00470AEE" w:rsidRPr="00211B61">
        <w:t xml:space="preserve"> </w:t>
      </w:r>
      <w:r w:rsidRPr="00211B61">
        <w:t>this</w:t>
      </w:r>
      <w:r w:rsidR="00470AEE" w:rsidRPr="00211B61">
        <w:t xml:space="preserve"> </w:t>
      </w:r>
      <w:r w:rsidR="005B7739" w:rsidRPr="00211B61">
        <w:t>A</w:t>
      </w:r>
      <w:r w:rsidRPr="00211B61">
        <w:t>rticle</w:t>
      </w:r>
      <w:r w:rsidR="00470AEE" w:rsidRPr="00211B61">
        <w:t xml:space="preserve"> </w:t>
      </w:r>
      <w:r w:rsidR="00704B0C" w:rsidRPr="00211B61">
        <w:t>is</w:t>
      </w:r>
      <w:r w:rsidR="00470AEE" w:rsidRPr="00211B61">
        <w:t xml:space="preserve"> </w:t>
      </w:r>
      <w:r w:rsidRPr="00211B61">
        <w:t>provided.</w:t>
      </w:r>
      <w:r w:rsidR="00470AEE" w:rsidRPr="00211B61">
        <w:t xml:space="preserve"> </w:t>
      </w:r>
      <w:r w:rsidRPr="00211B61">
        <w:t>The</w:t>
      </w:r>
      <w:r w:rsidR="00470AEE" w:rsidRPr="00211B61">
        <w:t xml:space="preserve"> </w:t>
      </w:r>
      <w:r w:rsidRPr="00211B61">
        <w:t>main</w:t>
      </w:r>
      <w:r w:rsidR="00470AEE" w:rsidRPr="00211B61">
        <w:t xml:space="preserve"> </w:t>
      </w:r>
      <w:r w:rsidRPr="00211B61">
        <w:t>goal</w:t>
      </w:r>
      <w:r w:rsidR="00470AEE" w:rsidRPr="00211B61">
        <w:t xml:space="preserve"> </w:t>
      </w:r>
      <w:r w:rsidRPr="00211B61">
        <w:t>is</w:t>
      </w:r>
      <w:r w:rsidR="00470AEE" w:rsidRPr="00211B61">
        <w:t xml:space="preserve"> </w:t>
      </w:r>
      <w:r w:rsidRPr="00211B61">
        <w:t>to</w:t>
      </w:r>
      <w:r w:rsidR="00470AEE" w:rsidRPr="00211B61">
        <w:t xml:space="preserve"> </w:t>
      </w:r>
      <w:r w:rsidRPr="00211B61">
        <w:t>prevent</w:t>
      </w:r>
      <w:r w:rsidR="00470AEE" w:rsidRPr="00211B61">
        <w:t xml:space="preserve"> </w:t>
      </w:r>
      <w:r w:rsidRPr="00211B61">
        <w:t>systematic</w:t>
      </w:r>
      <w:r w:rsidR="00470AEE" w:rsidRPr="00211B61">
        <w:t xml:space="preserve"> </w:t>
      </w:r>
      <w:r w:rsidRPr="00211B61">
        <w:t>errors</w:t>
      </w:r>
      <w:r w:rsidR="00470AEE" w:rsidRPr="00211B61">
        <w:t xml:space="preserve"> </w:t>
      </w:r>
      <w:r w:rsidRPr="00211B61">
        <w:t>in</w:t>
      </w:r>
      <w:r w:rsidR="00470AEE" w:rsidRPr="00211B61">
        <w:t xml:space="preserve"> </w:t>
      </w:r>
      <w:r w:rsidRPr="00211B61">
        <w:t>the</w:t>
      </w:r>
      <w:r w:rsidR="00470AEE" w:rsidRPr="00211B61">
        <w:t xml:space="preserve"> </w:t>
      </w:r>
      <w:r w:rsidRPr="00211B61">
        <w:t>context</w:t>
      </w:r>
      <w:r w:rsidR="00470AEE" w:rsidRPr="00211B61">
        <w:t xml:space="preserve"> </w:t>
      </w:r>
      <w:r w:rsidRPr="00211B61">
        <w:t>of</w:t>
      </w:r>
      <w:r w:rsidR="00470AEE" w:rsidRPr="00211B61">
        <w:t xml:space="preserve"> </w:t>
      </w:r>
      <w:r w:rsidRPr="00211B61">
        <w:t>LFC.</w:t>
      </w:r>
      <w:r w:rsidR="00470AEE" w:rsidRPr="00211B61">
        <w:t xml:space="preserve"> </w:t>
      </w:r>
      <w:r w:rsidRPr="00211B61">
        <w:t>This</w:t>
      </w:r>
      <w:r w:rsidR="00470AEE" w:rsidRPr="00211B61">
        <w:t xml:space="preserve"> </w:t>
      </w:r>
      <w:r w:rsidRPr="00211B61">
        <w:t>shall</w:t>
      </w:r>
      <w:r w:rsidR="00470AEE" w:rsidRPr="00211B61">
        <w:t xml:space="preserve"> </w:t>
      </w:r>
      <w:r w:rsidRPr="00211B61">
        <w:t>be</w:t>
      </w:r>
      <w:r w:rsidR="00470AEE" w:rsidRPr="00211B61">
        <w:t xml:space="preserve"> </w:t>
      </w:r>
      <w:r w:rsidRPr="00211B61">
        <w:t>achieved</w:t>
      </w:r>
      <w:r w:rsidR="00470AEE" w:rsidRPr="00211B61">
        <w:t xml:space="preserve"> </w:t>
      </w:r>
      <w:r w:rsidRPr="00211B61">
        <w:t>by</w:t>
      </w:r>
      <w:r w:rsidR="00470AEE" w:rsidRPr="00211B61">
        <w:t xml:space="preserve"> </w:t>
      </w:r>
      <w:r w:rsidRPr="00211B61">
        <w:t>checking</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LFC</w:t>
      </w:r>
      <w:r w:rsidR="00470AEE" w:rsidRPr="00211B61">
        <w:t xml:space="preserve"> </w:t>
      </w:r>
      <w:r w:rsidRPr="00211B61">
        <w:t>variables</w:t>
      </w:r>
      <w:r w:rsidR="00470AEE" w:rsidRPr="00211B61">
        <w:t xml:space="preserve"> </w:t>
      </w:r>
      <w:r w:rsidRPr="00211B61">
        <w:t>used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of</w:t>
      </w:r>
      <w:r w:rsidR="00470AEE" w:rsidRPr="00211B61">
        <w:t xml:space="preserve"> </w:t>
      </w:r>
      <w:r w:rsidRPr="00211B61">
        <w:t>each</w:t>
      </w:r>
      <w:r w:rsidR="00470AEE" w:rsidRPr="00211B61">
        <w:t xml:space="preserve"> </w:t>
      </w:r>
      <w:r w:rsidRPr="00211B61">
        <w:t>individual</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p>
    <w:p w14:paraId="69C73211" w14:textId="5F937D55" w:rsidR="005D73AA" w:rsidRPr="00211B61" w:rsidRDefault="005D73AA" w:rsidP="00F0644A">
      <w:pPr>
        <w:spacing w:before="120" w:after="120"/>
      </w:pP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the</w:t>
      </w:r>
      <w:r w:rsidR="00470AEE" w:rsidRPr="00211B61">
        <w:t xml:space="preserve"> </w:t>
      </w:r>
      <w:r w:rsidRPr="00211B61">
        <w:t>CCs</w:t>
      </w:r>
      <w:r w:rsidR="00470AEE" w:rsidRPr="00211B61">
        <w:t xml:space="preserve"> </w:t>
      </w:r>
      <w:r w:rsidRPr="00211B61">
        <w:t>main</w:t>
      </w:r>
      <w:r w:rsidR="00470AEE" w:rsidRPr="00211B61">
        <w:t xml:space="preserve"> </w:t>
      </w:r>
      <w:r w:rsidRPr="00211B61">
        <w:t>responsibility</w:t>
      </w:r>
      <w:r w:rsidR="00470AEE" w:rsidRPr="00211B61">
        <w:t xml:space="preserve"> </w:t>
      </w:r>
      <w:r w:rsidRPr="00211B61">
        <w:t>is</w:t>
      </w:r>
      <w:r w:rsidR="00470AEE" w:rsidRPr="00211B61">
        <w:t xml:space="preserve"> </w:t>
      </w:r>
      <w:r w:rsidRPr="00211B61">
        <w:t>to</w:t>
      </w:r>
      <w:r w:rsidR="00470AEE" w:rsidRPr="00211B61">
        <w:t xml:space="preserve"> </w:t>
      </w:r>
      <w:r w:rsidR="004E6275" w:rsidRPr="00211B61">
        <w:t>initiate</w:t>
      </w:r>
      <w:r w:rsidR="00470AEE" w:rsidRPr="00211B61">
        <w:t xml:space="preserve"> </w:t>
      </w:r>
      <w:r w:rsidRPr="00211B61">
        <w:t>the</w:t>
      </w:r>
      <w:r w:rsidR="00470AEE" w:rsidRPr="00211B61">
        <w:t xml:space="preserve"> </w:t>
      </w:r>
      <w:r w:rsidRPr="00211B61">
        <w:t>appropriate</w:t>
      </w:r>
      <w:r w:rsidR="00470AEE" w:rsidRPr="00211B61">
        <w:t xml:space="preserve"> </w:t>
      </w:r>
      <w:r w:rsidRPr="00211B61">
        <w:t>extraordinary</w:t>
      </w:r>
      <w:r w:rsidR="00470AEE" w:rsidRPr="00211B61">
        <w:t xml:space="preserve"> </w:t>
      </w:r>
      <w:r w:rsidRPr="00211B61">
        <w:t>procedures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004E6275" w:rsidRPr="00211B61">
        <w:t>triggering</w:t>
      </w:r>
      <w:r w:rsidR="00470AEE" w:rsidRPr="00211B61">
        <w:t xml:space="preserve"> </w:t>
      </w:r>
      <w:r w:rsidR="004E6275" w:rsidRPr="00211B61">
        <w:t>the</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9.</w:t>
      </w:r>
      <w:r w:rsidR="00470AEE" w:rsidRPr="00211B61">
        <w:t xml:space="preserve"> </w:t>
      </w:r>
      <w:r w:rsidRPr="00211B61">
        <w:t>In</w:t>
      </w:r>
      <w:r w:rsidR="00470AEE" w:rsidRPr="00211B61">
        <w:t xml:space="preserve"> </w:t>
      </w:r>
      <w:r w:rsidRPr="00211B61">
        <w:t>order</w:t>
      </w:r>
      <w:r w:rsidR="00470AEE" w:rsidRPr="00211B61">
        <w:t xml:space="preserve"> </w:t>
      </w:r>
      <w:r w:rsidRPr="00211B61">
        <w:t>t</w:t>
      </w:r>
      <w:r w:rsidR="004E6275" w:rsidRPr="00211B61">
        <w:t>o</w:t>
      </w:r>
      <w:r w:rsidR="00470AEE" w:rsidRPr="00211B61">
        <w:t xml:space="preserve"> </w:t>
      </w:r>
      <w:r w:rsidR="00211B61" w:rsidRPr="00211B61">
        <w:t>fulfil</w:t>
      </w:r>
      <w:r w:rsidR="00470AEE" w:rsidRPr="00211B61">
        <w:t xml:space="preserve"> </w:t>
      </w:r>
      <w:r w:rsidR="004E6275" w:rsidRPr="00211B61">
        <w:t>this</w:t>
      </w:r>
      <w:r w:rsidR="00470AEE" w:rsidRPr="00211B61">
        <w:t xml:space="preserve"> </w:t>
      </w:r>
      <w:r w:rsidR="004E6275" w:rsidRPr="00211B61">
        <w:t>responsibility,</w:t>
      </w:r>
      <w:r w:rsidR="00470AEE" w:rsidRPr="00211B61">
        <w:t xml:space="preserve"> </w:t>
      </w:r>
      <w:r w:rsidR="004E6275" w:rsidRPr="00211B61">
        <w:t>t</w:t>
      </w:r>
      <w:r w:rsidRPr="00211B61">
        <w:t>he</w:t>
      </w:r>
      <w:r w:rsidR="00470AEE" w:rsidRPr="00211B61">
        <w:t xml:space="preserve"> </w:t>
      </w:r>
      <w:r w:rsidRPr="00211B61">
        <w:t>CCs</w:t>
      </w:r>
      <w:r w:rsidR="00470AEE" w:rsidRPr="00211B61">
        <w:t xml:space="preserve"> </w:t>
      </w:r>
      <w:r w:rsidRPr="00211B61">
        <w:t>need</w:t>
      </w:r>
      <w:r w:rsidR="00470AEE" w:rsidRPr="00211B61">
        <w:t xml:space="preserve"> </w:t>
      </w:r>
      <w:r w:rsidRPr="00211B61">
        <w:t>to</w:t>
      </w:r>
      <w:r w:rsidR="00470AEE" w:rsidRPr="00211B61">
        <w:t xml:space="preserve"> </w:t>
      </w:r>
      <w:r w:rsidRPr="00211B61">
        <w:t>be</w:t>
      </w:r>
      <w:r w:rsidR="00470AEE" w:rsidRPr="00211B61">
        <w:t xml:space="preserve"> </w:t>
      </w:r>
      <w:r w:rsidRPr="00211B61">
        <w:t>able</w:t>
      </w:r>
      <w:r w:rsidR="00470AEE" w:rsidRPr="00211B61">
        <w:t xml:space="preserve"> </w:t>
      </w:r>
      <w:r w:rsidRPr="00211B61">
        <w:t>to:</w:t>
      </w:r>
    </w:p>
    <w:p w14:paraId="19D8ACB7" w14:textId="1E8A0624" w:rsidR="005D73AA" w:rsidRPr="00211B61" w:rsidRDefault="005D73AA" w:rsidP="00F0644A">
      <w:pPr>
        <w:pStyle w:val="ListParagraph"/>
        <w:numPr>
          <w:ilvl w:val="0"/>
          <w:numId w:val="87"/>
        </w:numPr>
        <w:spacing w:before="120" w:after="120"/>
      </w:pPr>
      <w:r w:rsidRPr="00211B61">
        <w:t>Beware</w:t>
      </w:r>
      <w:r w:rsidR="00470AEE" w:rsidRPr="00211B61">
        <w:t xml:space="preserve"> </w:t>
      </w:r>
      <w:r w:rsidRPr="00211B61">
        <w:t>of</w:t>
      </w:r>
      <w:r w:rsidR="00470AEE" w:rsidRPr="00211B61">
        <w:t xml:space="preserve"> </w:t>
      </w:r>
      <w:r w:rsidRPr="00211B61">
        <w:t>system</w:t>
      </w:r>
      <w:r w:rsidR="00470AEE" w:rsidRPr="00211B61">
        <w:t xml:space="preserve"> </w:t>
      </w:r>
      <w:r w:rsidRPr="00211B61">
        <w:t>state</w:t>
      </w:r>
      <w:r w:rsidR="00470AEE" w:rsidRPr="00211B61">
        <w:t xml:space="preserve"> </w:t>
      </w:r>
      <w:r w:rsidRPr="00211B61">
        <w:t>and</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in</w:t>
      </w:r>
      <w:r w:rsidR="00470AEE" w:rsidRPr="00211B61">
        <w:t xml:space="preserve"> </w:t>
      </w:r>
      <w:r w:rsidRPr="00211B61">
        <w:t>a</w:t>
      </w:r>
      <w:r w:rsidR="00470AEE" w:rsidRPr="00211B61">
        <w:t xml:space="preserve"> </w:t>
      </w:r>
      <w:r w:rsidRPr="00211B61">
        <w:t>continuous</w:t>
      </w:r>
      <w:r w:rsidR="00470AEE" w:rsidRPr="00211B61">
        <w:t xml:space="preserve"> </w:t>
      </w:r>
      <w:r w:rsidRPr="00211B61">
        <w:t>manner</w:t>
      </w:r>
    </w:p>
    <w:p w14:paraId="2866A998" w14:textId="425AACBD" w:rsidR="005D73AA" w:rsidRPr="00211B61" w:rsidRDefault="005D73AA" w:rsidP="00F0644A">
      <w:pPr>
        <w:pStyle w:val="ListParagraph"/>
        <w:numPr>
          <w:ilvl w:val="0"/>
          <w:numId w:val="87"/>
        </w:numPr>
        <w:spacing w:before="120" w:after="120"/>
      </w:pPr>
      <w:r w:rsidRPr="00211B61">
        <w:t>Identify</w:t>
      </w:r>
      <w:r w:rsidR="00470AEE" w:rsidRPr="00211B61">
        <w:t xml:space="preserve"> </w:t>
      </w:r>
      <w:r w:rsidRPr="00211B61">
        <w:t>causes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deviations</w:t>
      </w:r>
    </w:p>
    <w:p w14:paraId="05850024" w14:textId="0F413877" w:rsidR="005D73AA" w:rsidRPr="00211B61" w:rsidRDefault="004475EE" w:rsidP="00F0644A">
      <w:pPr>
        <w:pStyle w:val="ListParagraph"/>
        <w:numPr>
          <w:ilvl w:val="0"/>
          <w:numId w:val="87"/>
        </w:numPr>
        <w:spacing w:before="120" w:after="120"/>
      </w:pPr>
      <w:r w:rsidRPr="00211B61">
        <w:t>Contact</w:t>
      </w:r>
      <w:r w:rsidR="00470AEE" w:rsidRPr="00211B61">
        <w:t xml:space="preserve"> </w:t>
      </w:r>
      <w:r w:rsidRPr="00211B61">
        <w:t>the</w:t>
      </w:r>
      <w:r w:rsidR="00470AEE" w:rsidRPr="00211B61">
        <w:t xml:space="preserve"> </w:t>
      </w:r>
      <w:r w:rsidRPr="00211B61">
        <w:t>responsible</w:t>
      </w:r>
      <w:r w:rsidR="00470AEE" w:rsidRPr="00211B61">
        <w:t xml:space="preserve"> </w:t>
      </w:r>
      <w:r w:rsidRPr="00211B61">
        <w:t>P</w:t>
      </w:r>
      <w:r w:rsidR="005D73AA" w:rsidRPr="00211B61">
        <w:t>arties</w:t>
      </w:r>
    </w:p>
    <w:p w14:paraId="2699D374" w14:textId="236C13C3" w:rsidR="00E34FA5" w:rsidRPr="00211B61" w:rsidRDefault="005D73AA" w:rsidP="00F0644A">
      <w:pPr>
        <w:pStyle w:val="ListParagraph"/>
        <w:numPr>
          <w:ilvl w:val="0"/>
          <w:numId w:val="87"/>
        </w:numPr>
        <w:spacing w:before="120" w:after="120"/>
      </w:pPr>
      <w:r w:rsidRPr="00211B61">
        <w:t>Coordinate</w:t>
      </w:r>
      <w:r w:rsidR="00470AEE" w:rsidRPr="00211B61">
        <w:t xml:space="preserve"> </w:t>
      </w:r>
      <w:r w:rsidRPr="00211B61">
        <w:t>and</w:t>
      </w:r>
      <w:r w:rsidR="00470AEE" w:rsidRPr="00211B61">
        <w:t xml:space="preserve"> </w:t>
      </w:r>
      <w:r w:rsidRPr="00211B61">
        <w:t>monitor</w:t>
      </w:r>
      <w:r w:rsidR="00470AEE" w:rsidRPr="00211B61">
        <w:t xml:space="preserve"> </w:t>
      </w:r>
      <w:r w:rsidRPr="00211B61">
        <w:t>measures</w:t>
      </w:r>
    </w:p>
    <w:p w14:paraId="5170294A" w14:textId="3E489D05" w:rsidR="00E34FA5" w:rsidRPr="00211B61" w:rsidRDefault="00E34FA5" w:rsidP="00F0644A">
      <w:pPr>
        <w:spacing w:before="120" w:after="120"/>
      </w:pPr>
      <w:r w:rsidRPr="00211B61">
        <w:t>This</w:t>
      </w:r>
      <w:r w:rsidR="00470AEE" w:rsidRPr="00211B61">
        <w:t xml:space="preserve"> </w:t>
      </w:r>
      <w:r w:rsidR="005B7739" w:rsidRPr="00211B61">
        <w:t>A</w:t>
      </w:r>
      <w:r w:rsidRPr="00211B61">
        <w:t>rticle</w:t>
      </w:r>
      <w:r w:rsidR="00470AEE" w:rsidRPr="00211B61">
        <w:t xml:space="preserve"> stipulates </w:t>
      </w:r>
      <w:r w:rsidRPr="00211B61">
        <w:t>the</w:t>
      </w:r>
      <w:r w:rsidR="00470AEE" w:rsidRPr="00211B61">
        <w:t xml:space="preserve"> </w:t>
      </w:r>
      <w:r w:rsidRPr="00211B61">
        <w:t>minimum</w:t>
      </w:r>
      <w:r w:rsidR="00470AEE" w:rsidRPr="00211B61">
        <w:t xml:space="preserve"> </w:t>
      </w:r>
      <w:r w:rsidRPr="00211B61">
        <w:t>requirements</w:t>
      </w:r>
      <w:r w:rsidR="00470AEE" w:rsidRPr="00211B61">
        <w:t xml:space="preserve"> </w:t>
      </w:r>
      <w:r w:rsidRPr="00211B61">
        <w:t>for</w:t>
      </w:r>
      <w:r w:rsidR="00470AEE" w:rsidRPr="00211B61">
        <w:t xml:space="preserve"> </w:t>
      </w:r>
      <w:r w:rsidRPr="00211B61">
        <w:t>online</w:t>
      </w:r>
      <w:r w:rsidR="00470AEE" w:rsidRPr="00211B61">
        <w:t xml:space="preserve"> </w:t>
      </w:r>
      <w:r w:rsidRPr="00211B61">
        <w:t>observation.</w:t>
      </w:r>
    </w:p>
    <w:p w14:paraId="2935B44A" w14:textId="1AFC5F3E" w:rsidR="005D73AA" w:rsidRPr="00211B61" w:rsidRDefault="005D73AA" w:rsidP="008B5CDF">
      <w:pPr>
        <w:pStyle w:val="Heading3"/>
        <w:numPr>
          <w:ilvl w:val="2"/>
          <w:numId w:val="20"/>
        </w:numPr>
        <w:rPr>
          <w:rFonts w:asciiTheme="minorHAnsi" w:hAnsiTheme="minorHAnsi"/>
        </w:rPr>
      </w:pPr>
      <w:bookmarkStart w:id="278" w:name="_Toc126741426"/>
      <w:r w:rsidRPr="00211B61">
        <w:rPr>
          <w:rFonts w:asciiTheme="minorHAnsi" w:hAnsiTheme="minorHAnsi"/>
        </w:rPr>
        <w:t>Clarification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Responsibilities</w:t>
      </w:r>
      <w:bookmarkEnd w:id="278"/>
    </w:p>
    <w:p w14:paraId="0C5251E1" w14:textId="2AC8FD24" w:rsidR="005D73AA" w:rsidRPr="00211B61" w:rsidRDefault="005D73AA" w:rsidP="00551AF1">
      <w:pPr>
        <w:pStyle w:val="ListParagraph"/>
        <w:numPr>
          <w:ilvl w:val="0"/>
          <w:numId w:val="32"/>
        </w:numPr>
      </w:pP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variables</w:t>
      </w:r>
      <w:r w:rsidR="00470AEE" w:rsidRPr="00211B61">
        <w:t xml:space="preserve"> </w:t>
      </w:r>
      <w:r w:rsidRPr="00211B61">
        <w:t>is</w:t>
      </w:r>
      <w:r w:rsidR="00470AEE" w:rsidRPr="00211B61">
        <w:t xml:space="preserve"> </w:t>
      </w:r>
      <w:r w:rsidRPr="00211B61">
        <w:t>monitored</w:t>
      </w:r>
      <w:r w:rsidR="00470AEE" w:rsidRPr="00211B61">
        <w:t xml:space="preserve"> </w:t>
      </w:r>
      <w:r w:rsidRPr="00211B61">
        <w:t>by</w:t>
      </w:r>
      <w:r w:rsidR="00470AEE" w:rsidRPr="00211B61">
        <w:t xml:space="preserve"> </w:t>
      </w:r>
      <w:r w:rsidRPr="00211B61">
        <w:t>each</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respective</w:t>
      </w:r>
      <w:r w:rsidR="00470AEE" w:rsidRPr="00211B61">
        <w:t xml:space="preserve"> </w:t>
      </w:r>
      <w:r w:rsidRPr="00211B61">
        <w:t>LFC</w:t>
      </w:r>
      <w:r w:rsidR="00470AEE" w:rsidRPr="00211B61">
        <w:t xml:space="preserve"> </w:t>
      </w:r>
      <w:r w:rsidRPr="00211B61">
        <w:t>Area(s)</w:t>
      </w:r>
      <w:r w:rsidR="00470AEE" w:rsidRPr="00211B61">
        <w:t xml:space="preserve"> </w:t>
      </w:r>
      <w:r w:rsidRPr="00211B61">
        <w:t>and</w:t>
      </w:r>
      <w:r w:rsidR="00470AEE" w:rsidRPr="00211B61">
        <w:t xml:space="preserve"> </w:t>
      </w:r>
      <w:r w:rsidRPr="00211B61">
        <w:t>additionally</w:t>
      </w:r>
      <w:r w:rsidR="00470AEE" w:rsidRPr="00211B61">
        <w:t xml:space="preserve"> </w:t>
      </w:r>
      <w:r w:rsidRPr="00211B61">
        <w:t>by</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p>
    <w:p w14:paraId="4D1BD3CB" w14:textId="0A6EDDD7" w:rsidR="005D73AA" w:rsidRPr="00211B61" w:rsidRDefault="005D73AA" w:rsidP="00551AF1">
      <w:pPr>
        <w:pStyle w:val="ListParagraph"/>
        <w:numPr>
          <w:ilvl w:val="0"/>
          <w:numId w:val="32"/>
        </w:numPr>
      </w:pPr>
      <w:r w:rsidRPr="00211B61">
        <w:t>The</w:t>
      </w:r>
      <w:r w:rsidR="00470AEE" w:rsidRPr="00211B61">
        <w:t xml:space="preserve"> </w:t>
      </w:r>
      <w:r w:rsidRPr="00211B61">
        <w:t>CCs</w:t>
      </w:r>
      <w:r w:rsidR="00470AEE" w:rsidRPr="00211B61">
        <w:t xml:space="preserve"> </w:t>
      </w:r>
      <w:r w:rsidRPr="00211B61">
        <w:t>rely</w:t>
      </w:r>
      <w:r w:rsidR="00470AEE" w:rsidRPr="00211B61">
        <w:t xml:space="preserve"> </w:t>
      </w:r>
      <w:r w:rsidRPr="00211B61">
        <w:t>on</w:t>
      </w:r>
      <w:r w:rsidR="00470AEE" w:rsidRPr="00211B61">
        <w:t xml:space="preserve"> </w:t>
      </w:r>
      <w:r w:rsidRPr="00211B61">
        <w:t>online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monitoring</w:t>
      </w:r>
      <w:r w:rsidR="00470AEE" w:rsidRPr="00211B61">
        <w:t xml:space="preserve"> </w:t>
      </w:r>
      <w:r w:rsidRPr="00211B61">
        <w:t>tasks.</w:t>
      </w:r>
      <w:r w:rsidR="00470AEE" w:rsidRPr="00211B61">
        <w:t xml:space="preserve"> </w:t>
      </w:r>
      <w:r w:rsidRPr="00211B61">
        <w:t>The</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are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provision</w:t>
      </w:r>
      <w:r w:rsidR="00470AEE" w:rsidRPr="00211B61">
        <w:t xml:space="preserve"> </w:t>
      </w:r>
      <w:r w:rsidRPr="00211B61">
        <w:t>and</w:t>
      </w:r>
      <w:r w:rsidR="00470AEE" w:rsidRPr="00211B61">
        <w:t xml:space="preserve"> </w:t>
      </w:r>
      <w:r w:rsidRPr="00211B61">
        <w:t>the</w:t>
      </w:r>
      <w:r w:rsidR="00470AEE" w:rsidRPr="00211B61">
        <w:t xml:space="preserve"> </w:t>
      </w:r>
      <w:r w:rsidRPr="00211B61">
        <w:t>quality</w:t>
      </w:r>
      <w:r w:rsidR="00470AEE" w:rsidRPr="00211B61">
        <w:t xml:space="preserve"> </w:t>
      </w:r>
      <w:r w:rsidRPr="00211B61">
        <w:t>of</w:t>
      </w:r>
      <w:r w:rsidR="00470AEE" w:rsidRPr="00211B61">
        <w:t xml:space="preserve"> </w:t>
      </w:r>
      <w:r w:rsidRPr="00211B61">
        <w:t>the</w:t>
      </w:r>
      <w:r w:rsidR="00470AEE" w:rsidRPr="00211B61">
        <w:t xml:space="preserve"> </w:t>
      </w:r>
      <w:r w:rsidRPr="00211B61">
        <w:t>data</w:t>
      </w:r>
      <w:r w:rsidR="00470AEE" w:rsidRPr="00211B61">
        <w:t xml:space="preserve"> </w:t>
      </w:r>
      <w:r w:rsidR="00B812CC" w:rsidRPr="00211B61">
        <w:t>according</w:t>
      </w:r>
      <w:r w:rsidR="00470AEE" w:rsidRPr="00211B61">
        <w:t xml:space="preserve"> </w:t>
      </w:r>
      <w:r w:rsidR="00B812CC" w:rsidRPr="00211B61">
        <w:t>to</w:t>
      </w:r>
      <w:r w:rsidR="00470AEE" w:rsidRPr="00211B61">
        <w:t xml:space="preserve"> </w:t>
      </w:r>
      <w:r w:rsidR="00B812CC" w:rsidRPr="00211B61">
        <w:t>C-5-2</w:t>
      </w:r>
      <w:r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does</w:t>
      </w:r>
      <w:r w:rsidR="00470AEE" w:rsidRPr="00211B61">
        <w:t xml:space="preserve"> </w:t>
      </w:r>
      <w:r w:rsidRPr="00211B61">
        <w:t>not</w:t>
      </w:r>
      <w:r w:rsidR="00470AEE" w:rsidRPr="00211B61">
        <w:t xml:space="preserve"> </w:t>
      </w:r>
      <w:r w:rsidRPr="00211B61">
        <w:t>fulfil</w:t>
      </w:r>
      <w:r w:rsidR="00470AEE" w:rsidRPr="00211B61">
        <w:t xml:space="preserve"> </w:t>
      </w:r>
      <w:r w:rsidRPr="00211B61">
        <w:t>the</w:t>
      </w:r>
      <w:r w:rsidR="00470AEE" w:rsidRPr="00211B61">
        <w:t xml:space="preserve"> </w:t>
      </w:r>
      <w:r w:rsidRPr="00211B61">
        <w:t>quality</w:t>
      </w:r>
      <w:r w:rsidR="00470AEE" w:rsidRPr="00211B61">
        <w:t xml:space="preserve"> </w:t>
      </w:r>
      <w:r w:rsidRPr="00211B61">
        <w:t>needed</w:t>
      </w:r>
      <w:r w:rsidR="00470AEE" w:rsidRPr="00211B61">
        <w:t xml:space="preserve"> </w:t>
      </w:r>
      <w:r w:rsidRPr="00211B61">
        <w:t>for</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TSO(s)</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request</w:t>
      </w:r>
      <w:r w:rsidR="00470AEE" w:rsidRPr="00211B61">
        <w:t xml:space="preserve"> </w:t>
      </w:r>
      <w:r w:rsidRPr="00211B61">
        <w:t>improvement.</w:t>
      </w:r>
      <w:r w:rsidR="00470AEE" w:rsidRPr="00211B61">
        <w:t xml:space="preserve"> </w:t>
      </w:r>
      <w:r w:rsidRPr="00211B61">
        <w:t>If</w:t>
      </w:r>
      <w:r w:rsidR="00470AEE" w:rsidRPr="00211B61">
        <w:t xml:space="preserve"> </w:t>
      </w:r>
      <w:r w:rsidRPr="00211B61">
        <w:t>needed,</w:t>
      </w:r>
      <w:r w:rsidR="00470AEE" w:rsidRPr="00211B61">
        <w:t xml:space="preserve"> </w:t>
      </w:r>
      <w:r w:rsidRPr="00211B61">
        <w:t>a</w:t>
      </w:r>
      <w:r w:rsidR="00470AEE" w:rsidRPr="00211B61">
        <w:t xml:space="preserve"> </w:t>
      </w:r>
      <w:r w:rsidRPr="00211B61">
        <w:t>predefined</w:t>
      </w:r>
      <w:r w:rsidR="00470AEE" w:rsidRPr="00211B61">
        <w:t xml:space="preserve"> </w:t>
      </w:r>
      <w:r w:rsidRPr="00211B61">
        <w:t>escalation</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started</w:t>
      </w:r>
      <w:r w:rsidR="00470AEE" w:rsidRPr="00211B61">
        <w:t xml:space="preserve"> </w:t>
      </w:r>
      <w:r w:rsidRPr="00211B61">
        <w:t>by</w:t>
      </w:r>
      <w:r w:rsidR="00470AEE" w:rsidRPr="00211B61">
        <w:t xml:space="preserve"> </w:t>
      </w:r>
      <w:r w:rsidRPr="00211B61">
        <w:t>the</w:t>
      </w:r>
      <w:r w:rsidR="00470AEE" w:rsidRPr="00211B61">
        <w:t xml:space="preserve"> </w:t>
      </w:r>
      <w:r w:rsidRPr="00211B61">
        <w:t>CCs.</w:t>
      </w:r>
    </w:p>
    <w:p w14:paraId="3F98EF48" w14:textId="564EF8A2" w:rsidR="005D73AA" w:rsidRPr="00211B61" w:rsidRDefault="005D73AA" w:rsidP="00551AF1">
      <w:pPr>
        <w:pStyle w:val="ListParagraph"/>
        <w:numPr>
          <w:ilvl w:val="0"/>
          <w:numId w:val="32"/>
        </w:numPr>
      </w:pPr>
      <w:r w:rsidRPr="00211B61">
        <w:t>the</w:t>
      </w:r>
      <w:r w:rsidR="00470AEE" w:rsidRPr="00211B61">
        <w:t xml:space="preserve"> </w:t>
      </w:r>
      <w:r w:rsidRPr="00211B61">
        <w:t>allocation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CCs</w:t>
      </w:r>
      <w:r w:rsidR="00470AEE" w:rsidRPr="00211B61">
        <w:t xml:space="preserve"> </w:t>
      </w:r>
      <w:r w:rsidRPr="00211B61">
        <w:t>is</w:t>
      </w:r>
      <w:r w:rsidR="00470AEE" w:rsidRPr="00211B61">
        <w:t xml:space="preserve"> </w:t>
      </w:r>
      <w:r w:rsidRPr="00211B61">
        <w:t>determined</w:t>
      </w:r>
      <w:r w:rsidR="00470AEE" w:rsidRPr="00211B61">
        <w:t xml:space="preserve"> </w:t>
      </w:r>
      <w:r w:rsidRPr="00211B61">
        <w:t>by</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Pr="00211B61">
        <w:rPr>
          <w:color w:val="FF0000"/>
        </w:rPr>
        <w:t>.</w:t>
      </w:r>
    </w:p>
    <w:p w14:paraId="69208382" w14:textId="578B5434" w:rsidR="005D73AA" w:rsidRPr="00211B61" w:rsidRDefault="005D73AA" w:rsidP="008B5CDF">
      <w:pPr>
        <w:pStyle w:val="Heading3"/>
        <w:numPr>
          <w:ilvl w:val="2"/>
          <w:numId w:val="20"/>
        </w:numPr>
        <w:rPr>
          <w:rFonts w:asciiTheme="minorHAnsi" w:hAnsiTheme="minorHAnsi"/>
        </w:rPr>
      </w:pPr>
      <w:bookmarkStart w:id="279" w:name="_Toc126741427"/>
      <w:r w:rsidRPr="00211B61">
        <w:rPr>
          <w:rFonts w:asciiTheme="minorHAnsi" w:hAnsiTheme="minorHAnsi"/>
        </w:rPr>
        <w:t>List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Variables</w:t>
      </w:r>
      <w:r w:rsidR="00470AEE" w:rsidRPr="00211B61">
        <w:rPr>
          <w:rFonts w:asciiTheme="minorHAnsi" w:hAnsiTheme="minorHAnsi"/>
        </w:rPr>
        <w:t xml:space="preserve"> </w:t>
      </w:r>
      <w:r w:rsidRPr="00211B61">
        <w:rPr>
          <w:rFonts w:asciiTheme="minorHAnsi" w:hAnsiTheme="minorHAnsi"/>
        </w:rPr>
        <w:t>Subject</w:t>
      </w:r>
      <w:r w:rsidR="00470AEE" w:rsidRPr="00211B61">
        <w:rPr>
          <w:rFonts w:asciiTheme="minorHAnsi" w:hAnsiTheme="minorHAnsi"/>
        </w:rPr>
        <w:t xml:space="preserve"> </w:t>
      </w:r>
      <w:r w:rsidRPr="00211B61">
        <w:rPr>
          <w:rFonts w:asciiTheme="minorHAnsi" w:hAnsiTheme="minorHAnsi"/>
        </w:rPr>
        <w:t>to</w:t>
      </w:r>
      <w:r w:rsidR="00470AEE" w:rsidRPr="00211B61">
        <w:rPr>
          <w:rFonts w:asciiTheme="minorHAnsi" w:hAnsiTheme="minorHAnsi"/>
        </w:rPr>
        <w:t xml:space="preserve"> </w:t>
      </w:r>
      <w:r w:rsidRPr="00211B61">
        <w:rPr>
          <w:rFonts w:asciiTheme="minorHAnsi" w:hAnsiTheme="minorHAnsi"/>
        </w:rPr>
        <w:t>Online</w:t>
      </w:r>
      <w:r w:rsidR="00470AEE" w:rsidRPr="00211B61">
        <w:rPr>
          <w:rFonts w:asciiTheme="minorHAnsi" w:hAnsiTheme="minorHAnsi"/>
        </w:rPr>
        <w:t xml:space="preserve"> </w:t>
      </w:r>
      <w:r w:rsidRPr="00211B61">
        <w:rPr>
          <w:rFonts w:asciiTheme="minorHAnsi" w:hAnsiTheme="minorHAnsi"/>
        </w:rPr>
        <w:t>Observation</w:t>
      </w:r>
      <w:bookmarkEnd w:id="279"/>
    </w:p>
    <w:p w14:paraId="1F61F0B7" w14:textId="694CBE1C" w:rsidR="005D73AA" w:rsidRPr="00211B61" w:rsidRDefault="005D73AA" w:rsidP="005D73AA">
      <w:pPr>
        <w:ind w:left="284"/>
      </w:pPr>
      <w:r w:rsidRPr="00211B61">
        <w:t>The</w:t>
      </w:r>
      <w:r w:rsidR="00470AEE" w:rsidRPr="00211B61">
        <w:t xml:space="preserve"> </w:t>
      </w:r>
      <w:r w:rsidRPr="00211B61">
        <w:t>following</w:t>
      </w:r>
      <w:r w:rsidR="00470AEE" w:rsidRPr="00211B61">
        <w:t xml:space="preserve"> </w:t>
      </w:r>
      <w:r w:rsidRPr="00211B61">
        <w:t>variables</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consistency</w:t>
      </w:r>
      <w:r w:rsidR="00470AEE" w:rsidRPr="00211B61">
        <w:t xml:space="preserve"> </w:t>
      </w:r>
      <w:r w:rsidRPr="00211B61">
        <w:t>checks</w:t>
      </w:r>
    </w:p>
    <w:p w14:paraId="0B5C51D5" w14:textId="02BCAF66" w:rsidR="005D73AA" w:rsidRPr="00211B61" w:rsidRDefault="005D73AA" w:rsidP="00E34FA5">
      <w:pPr>
        <w:pStyle w:val="ListParagraph"/>
        <w:numPr>
          <w:ilvl w:val="0"/>
          <w:numId w:val="29"/>
        </w:numPr>
      </w:pPr>
      <w:r w:rsidRPr="00211B61">
        <w:lastRenderedPageBreak/>
        <w:t>LFC</w:t>
      </w:r>
      <w:r w:rsidR="00470AEE" w:rsidRPr="00211B61">
        <w:t xml:space="preserve"> </w:t>
      </w:r>
      <w:r w:rsidRPr="00211B61">
        <w:t>Inputs</w:t>
      </w:r>
      <w:r w:rsidR="00470AEE" w:rsidRPr="00211B61">
        <w:t xml:space="preserve"> </w:t>
      </w:r>
      <w:r w:rsidRPr="00211B61">
        <w:t>–</w:t>
      </w:r>
      <w:r w:rsidR="00470AEE" w:rsidRPr="00211B61">
        <w:t xml:space="preserve"> </w:t>
      </w:r>
      <w:r w:rsidRPr="00211B61">
        <w:t>inputs</w:t>
      </w:r>
      <w:r w:rsidR="00470AEE" w:rsidRPr="00211B61">
        <w:t xml:space="preserve"> </w:t>
      </w:r>
      <w:r w:rsidRPr="00211B61">
        <w:t>for</w:t>
      </w:r>
      <w:r w:rsidR="00470AEE" w:rsidRPr="00211B61">
        <w:t xml:space="preserve"> </w:t>
      </w:r>
      <w:r w:rsidRPr="00211B61">
        <w:t>the</w:t>
      </w:r>
      <w:r w:rsidR="00470AEE" w:rsidRPr="00211B61">
        <w:t xml:space="preserve"> </w:t>
      </w:r>
      <w:r w:rsidRPr="00211B61">
        <w:t>load-frequency</w:t>
      </w:r>
      <w:r w:rsidR="00470AEE" w:rsidRPr="00211B61">
        <w:t xml:space="preserve"> </w:t>
      </w:r>
      <w:r w:rsidRPr="00211B61">
        <w:t>controllers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r w:rsidR="00BB4234" w:rsidRPr="00211B61">
        <w:t>as</w:t>
      </w:r>
      <w:r w:rsidR="00470AEE" w:rsidRPr="00211B61">
        <w:t xml:space="preserve"> </w:t>
      </w:r>
      <w:r w:rsidR="00BB4234" w:rsidRPr="00211B61">
        <w:t>well</w:t>
      </w:r>
      <w:r w:rsidR="00470AEE" w:rsidRPr="00211B61">
        <w:t xml:space="preserve"> </w:t>
      </w:r>
      <w:r w:rsidR="00BB4234" w:rsidRPr="00211B61">
        <w:t>as</w:t>
      </w:r>
      <w:r w:rsidR="00470AEE" w:rsidRPr="00211B61">
        <w:rPr>
          <w:rFonts w:ascii="Arial" w:hAnsi="Arial"/>
        </w:rPr>
        <w:t xml:space="preserve"> </w:t>
      </w:r>
      <w:r w:rsidR="00BB4234" w:rsidRPr="00211B61">
        <w:rPr>
          <w:rFonts w:ascii="Arial" w:hAnsi="Arial"/>
        </w:rPr>
        <w:t>all</w:t>
      </w:r>
      <w:r w:rsidR="00470AEE" w:rsidRPr="00211B61">
        <w:rPr>
          <w:rFonts w:ascii="Arial" w:hAnsi="Arial"/>
        </w:rPr>
        <w:t xml:space="preserve"> </w:t>
      </w:r>
      <w:r w:rsidR="00E34FA5" w:rsidRPr="00211B61">
        <w:rPr>
          <w:rFonts w:ascii="Arial" w:hAnsi="Arial"/>
        </w:rPr>
        <w:t>individual</w:t>
      </w:r>
      <w:r w:rsidR="00470AEE" w:rsidRPr="00211B61">
        <w:rPr>
          <w:rFonts w:ascii="Arial" w:hAnsi="Arial"/>
        </w:rPr>
        <w:t xml:space="preserve"> </w:t>
      </w:r>
      <w:r w:rsidR="00E34FA5" w:rsidRPr="00211B61">
        <w:rPr>
          <w:rFonts w:ascii="Arial" w:hAnsi="Arial"/>
        </w:rPr>
        <w:t>components</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E34FA5" w:rsidRPr="00211B61">
        <w:rPr>
          <w:rFonts w:ascii="Arial" w:hAnsi="Arial"/>
        </w:rPr>
        <w:t>such</w:t>
      </w:r>
      <w:r w:rsidR="00470AEE" w:rsidRPr="00211B61">
        <w:rPr>
          <w:rFonts w:ascii="Arial" w:hAnsi="Arial"/>
        </w:rPr>
        <w:t xml:space="preserve"> </w:t>
      </w:r>
      <w:r w:rsidR="00E34FA5" w:rsidRPr="00211B61">
        <w:rPr>
          <w:rFonts w:ascii="Arial" w:hAnsi="Arial"/>
        </w:rPr>
        <w:t>as</w:t>
      </w:r>
      <w:r w:rsidR="00470AEE" w:rsidRPr="00211B61">
        <w:rPr>
          <w:rFonts w:ascii="Arial" w:hAnsi="Arial"/>
        </w:rPr>
        <w:t xml:space="preserve"> </w:t>
      </w:r>
      <w:r w:rsidR="004475EE" w:rsidRPr="00211B61">
        <w:rPr>
          <w:rFonts w:ascii="Arial" w:hAnsi="Arial"/>
        </w:rPr>
        <w:t>K-Factor</w:t>
      </w:r>
      <w:r w:rsidR="00E34FA5" w:rsidRPr="00211B61">
        <w:rPr>
          <w:rFonts w:ascii="Arial" w:hAnsi="Arial"/>
        </w:rPr>
        <w:t>,</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offset</w:t>
      </w:r>
      <w:r w:rsidR="00470AEE" w:rsidRPr="00211B61">
        <w:rPr>
          <w:rFonts w:ascii="Arial" w:hAnsi="Arial"/>
        </w:rPr>
        <w:t xml:space="preserve"> </w:t>
      </w:r>
      <w:r w:rsidR="00BB4234" w:rsidRPr="00211B61">
        <w:rPr>
          <w:rFonts w:ascii="Arial" w:hAnsi="Arial"/>
        </w:rPr>
        <w:t>etc.</w:t>
      </w:r>
      <w:r w:rsidR="00470AEE" w:rsidRPr="00211B61">
        <w:rPr>
          <w:rFonts w:ascii="Arial" w:hAnsi="Arial"/>
        </w:rPr>
        <w:t xml:space="preserve"> </w:t>
      </w:r>
      <w:r w:rsidR="00BB4234" w:rsidRPr="00211B61">
        <w:rPr>
          <w:rFonts w:ascii="Arial" w:hAnsi="Arial"/>
        </w:rPr>
        <w:t>shall</w:t>
      </w:r>
      <w:r w:rsidR="00470AEE" w:rsidRPr="00211B61">
        <w:rPr>
          <w:rFonts w:ascii="Arial" w:hAnsi="Arial"/>
        </w:rPr>
        <w:t xml:space="preserve"> </w:t>
      </w:r>
      <w:r w:rsidR="00E34FA5" w:rsidRPr="00211B61">
        <w:rPr>
          <w:rFonts w:ascii="Arial" w:hAnsi="Arial"/>
        </w:rPr>
        <w:t>be</w:t>
      </w:r>
      <w:r w:rsidR="00470AEE" w:rsidRPr="00211B61">
        <w:rPr>
          <w:rFonts w:ascii="Arial" w:hAnsi="Arial"/>
        </w:rPr>
        <w:t xml:space="preserve"> </w:t>
      </w:r>
      <w:r w:rsidR="00E34FA5" w:rsidRPr="00211B61">
        <w:rPr>
          <w:rFonts w:ascii="Arial" w:hAnsi="Arial"/>
        </w:rPr>
        <w:t>provided</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CC</w:t>
      </w:r>
      <w:r w:rsidR="00470AEE" w:rsidRPr="00211B61">
        <w:rPr>
          <w:rFonts w:ascii="Arial" w:hAnsi="Arial"/>
        </w:rPr>
        <w:t xml:space="preserve"> </w:t>
      </w:r>
      <w:r w:rsidR="00E34FA5" w:rsidRPr="00211B61">
        <w:rPr>
          <w:rFonts w:ascii="Arial" w:hAnsi="Arial"/>
        </w:rPr>
        <w:t>for</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BB4234" w:rsidRPr="00211B61">
        <w:rPr>
          <w:rFonts w:ascii="Arial" w:hAnsi="Arial"/>
        </w:rPr>
        <w:t>re-</w:t>
      </w:r>
      <w:r w:rsidR="00E34FA5" w:rsidRPr="00211B61">
        <w:rPr>
          <w:rFonts w:ascii="Arial" w:hAnsi="Arial"/>
        </w:rPr>
        <w:t>calculation</w:t>
      </w:r>
      <w:r w:rsidR="00470AEE" w:rsidRPr="00211B61">
        <w:rPr>
          <w:rFonts w:ascii="Arial" w:hAnsi="Arial"/>
        </w:rPr>
        <w:t xml:space="preserve"> </w:t>
      </w:r>
      <w:r w:rsidR="00E34FA5" w:rsidRPr="00211B61">
        <w:rPr>
          <w:rFonts w:ascii="Arial" w:hAnsi="Arial"/>
        </w:rPr>
        <w:t>in</w:t>
      </w:r>
      <w:r w:rsidR="00470AEE" w:rsidRPr="00211B61">
        <w:rPr>
          <w:rFonts w:ascii="Arial" w:hAnsi="Arial"/>
        </w:rPr>
        <w:t xml:space="preserve"> </w:t>
      </w:r>
      <w:r w:rsidR="00E34FA5" w:rsidRPr="00211B61">
        <w:rPr>
          <w:rFonts w:ascii="Arial" w:hAnsi="Arial"/>
        </w:rPr>
        <w:t>order</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facilitate</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identification</w:t>
      </w:r>
      <w:r w:rsidR="00470AEE" w:rsidRPr="00211B61">
        <w:rPr>
          <w:rFonts w:ascii="Arial" w:hAnsi="Arial"/>
        </w:rPr>
        <w:t xml:space="preserve"> </w:t>
      </w:r>
      <w:r w:rsidR="001669A8" w:rsidRPr="00211B61">
        <w:rPr>
          <w:rFonts w:ascii="Arial" w:hAnsi="Arial"/>
        </w:rPr>
        <w:t>and</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cause</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deviation.</w:t>
      </w:r>
      <w:r w:rsidR="00470AEE" w:rsidRPr="00211B61">
        <w:rPr>
          <w:rFonts w:ascii="Arial" w:hAnsi="Arial"/>
        </w:rPr>
        <w:t xml:space="preserve"> </w:t>
      </w:r>
    </w:p>
    <w:p w14:paraId="6FBC1871" w14:textId="1BA182B8" w:rsidR="005D73AA" w:rsidRPr="00211B61" w:rsidRDefault="005D73AA" w:rsidP="00551AF1">
      <w:pPr>
        <w:pStyle w:val="ListParagraph"/>
        <w:numPr>
          <w:ilvl w:val="0"/>
          <w:numId w:val="29"/>
        </w:numPr>
        <w:rPr>
          <w:vertAlign w:val="subscript"/>
        </w:rPr>
      </w:pPr>
      <w:r w:rsidRPr="00211B61">
        <w:t>the</w:t>
      </w:r>
      <w:r w:rsidR="00470AEE" w:rsidRPr="00211B61">
        <w:t xml:space="preserve"> </w:t>
      </w:r>
      <w:r w:rsidRPr="00211B61">
        <w:t>Area</w:t>
      </w:r>
      <w:r w:rsidR="00470AEE" w:rsidRPr="00211B61">
        <w:t xml:space="preserve"> </w:t>
      </w:r>
      <w:r w:rsidRPr="00211B61">
        <w:t>Control</w:t>
      </w:r>
      <w:r w:rsidR="00470AEE" w:rsidRPr="00211B61">
        <w:t xml:space="preserve"> </w:t>
      </w:r>
      <w:r w:rsidRPr="00211B61">
        <w:t>Error</w:t>
      </w:r>
      <w:r w:rsidR="00470AEE" w:rsidRPr="00211B61">
        <w:t xml:space="preserve"> </w:t>
      </w:r>
      <w:r w:rsidRPr="00211B61">
        <w:t>(ACE)</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p>
    <w:p w14:paraId="1E028C82" w14:textId="28911E1C" w:rsidR="005D73AA" w:rsidRPr="00211B61" w:rsidRDefault="005D73AA" w:rsidP="00551AF1">
      <w:pPr>
        <w:pStyle w:val="ListParagraph"/>
        <w:numPr>
          <w:ilvl w:val="0"/>
          <w:numId w:val="29"/>
        </w:numPr>
        <w:rPr>
          <w:vertAlign w:val="subscript"/>
        </w:rPr>
      </w:pPr>
      <w:r w:rsidRPr="00211B61">
        <w:t>P</w:t>
      </w:r>
      <w:r w:rsidRPr="00211B61">
        <w:rPr>
          <w:vertAlign w:val="subscript"/>
        </w:rPr>
        <w:t>virtual</w:t>
      </w:r>
      <w:r w:rsidR="00DD0142" w:rsidRPr="00211B61">
        <w:t>,</w:t>
      </w:r>
      <w:r w:rsidR="00470AEE" w:rsidRPr="00211B61">
        <w:t xml:space="preserve"> </w:t>
      </w:r>
      <w:r w:rsidRPr="00211B61">
        <w:t>expressed</w:t>
      </w:r>
      <w:r w:rsidR="00470AEE" w:rsidRPr="00211B61">
        <w:t xml:space="preserve"> </w:t>
      </w:r>
      <w:r w:rsidRPr="00211B61">
        <w:t>in</w:t>
      </w:r>
      <w:r w:rsidR="00470AEE" w:rsidRPr="00211B61">
        <w:t xml:space="preserve"> </w:t>
      </w:r>
      <w:r w:rsidRPr="00211B61">
        <w:t>separate</w:t>
      </w:r>
      <w:r w:rsidR="00470AEE" w:rsidRPr="00211B61">
        <w:t xml:space="preserve"> </w:t>
      </w:r>
      <w:r w:rsidRPr="00211B61">
        <w:t>values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defined</w:t>
      </w:r>
      <w:r w:rsidR="00470AEE" w:rsidRPr="00211B61">
        <w:t xml:space="preserve"> </w:t>
      </w:r>
      <w:r w:rsidRPr="00211B61">
        <w:t>as:</w:t>
      </w:r>
    </w:p>
    <w:p w14:paraId="62D5089A" w14:textId="77777777" w:rsidR="005D73AA" w:rsidRPr="00211B61" w:rsidRDefault="005D73AA" w:rsidP="005D73AA">
      <w:pPr>
        <w:pStyle w:val="ListParagraph"/>
        <w:ind w:left="644"/>
        <w:rPr>
          <w:vertAlign w:val="subscript"/>
        </w:rPr>
      </w:pPr>
      <w:r w:rsidRPr="00211B61">
        <w:rPr>
          <w:noProof/>
          <w:lang w:eastAsia="de-DE"/>
        </w:rPr>
        <w:drawing>
          <wp:inline distT="0" distB="0" distL="0" distR="0" wp14:anchorId="606749B5" wp14:editId="75839285">
            <wp:extent cx="2476500" cy="447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76500" cy="447675"/>
                    </a:xfrm>
                    <a:prstGeom prst="rect">
                      <a:avLst/>
                    </a:prstGeom>
                  </pic:spPr>
                </pic:pic>
              </a:graphicData>
            </a:graphic>
          </wp:inline>
        </w:drawing>
      </w:r>
    </w:p>
    <w:p w14:paraId="66F4B7AC" w14:textId="47EF1E22" w:rsidR="00BB4234" w:rsidRPr="00211B61" w:rsidRDefault="005D73AA" w:rsidP="00BB4234">
      <w:pPr>
        <w:pStyle w:val="ListParagraph"/>
        <w:ind w:left="644"/>
      </w:pPr>
      <w:r w:rsidRPr="00211B61">
        <w:t>The</w:t>
      </w:r>
      <w:r w:rsidR="00470AEE" w:rsidRPr="00211B61">
        <w:t xml:space="preserve"> </w:t>
      </w:r>
      <w:r w:rsidRPr="00211B61">
        <w:t>sum</w:t>
      </w:r>
      <w:r w:rsidR="00470AEE" w:rsidRPr="00211B61">
        <w:t xml:space="preserve"> </w:t>
      </w:r>
      <w:r w:rsidRPr="00211B61">
        <w:t>of</w:t>
      </w:r>
      <w:r w:rsidR="00470AEE" w:rsidRPr="00211B61">
        <w:rPr>
          <w:vertAlign w:val="subscript"/>
        </w:rPr>
        <w:t xml:space="preserve"> </w:t>
      </w:r>
      <w:r w:rsidRPr="00211B61">
        <w:t>P</w:t>
      </w:r>
      <w:r w:rsidRPr="00211B61">
        <w:rPr>
          <w:vertAlign w:val="superscript"/>
        </w:rPr>
        <w:t>product</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products</w:t>
      </w:r>
      <w:r w:rsidR="00470AEE" w:rsidRPr="00211B61">
        <w:t xml:space="preserve"> </w:t>
      </w:r>
      <w:r w:rsidRPr="00211B61">
        <w:t>exchanged</w:t>
      </w:r>
      <w:r w:rsidR="00470AEE" w:rsidRPr="00211B61">
        <w:t xml:space="preserve"> </w:t>
      </w:r>
      <w:r w:rsidRPr="00211B61">
        <w:t>via</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Pr="00211B61">
        <w:t>while</w:t>
      </w:r>
      <w:r w:rsidR="00470AEE" w:rsidRPr="00211B61">
        <w:t xml:space="preserve"> </w:t>
      </w:r>
      <w:r w:rsidRPr="00211B61">
        <w:t>P</w:t>
      </w:r>
      <w:r w:rsidRPr="00211B61">
        <w:rPr>
          <w:vertAlign w:val="superscript"/>
        </w:rPr>
        <w:t>misc</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other</w:t>
      </w:r>
      <w:r w:rsidR="00470AEE" w:rsidRPr="00211B61">
        <w:t xml:space="preserve"> </w:t>
      </w:r>
      <w:r w:rsidRPr="00211B61">
        <w:t>miscellaneous</w:t>
      </w:r>
      <w:r w:rsidR="00470AEE" w:rsidRPr="00211B61">
        <w:t xml:space="preserve"> </w:t>
      </w:r>
      <w:r w:rsidRPr="00211B61">
        <w:t>items</w:t>
      </w:r>
      <w:r w:rsidR="00470AEE" w:rsidRPr="00211B61">
        <w:t xml:space="preserve"> </w:t>
      </w:r>
      <w:r w:rsidRPr="00211B61">
        <w:t>(e.g.</w:t>
      </w:r>
      <w:r w:rsidR="00470AEE" w:rsidRPr="00211B61">
        <w:t xml:space="preserve"> </w:t>
      </w:r>
      <w:r w:rsidRPr="00211B61">
        <w:t>redispatch,</w:t>
      </w:r>
      <w:r w:rsidR="00470AEE" w:rsidRPr="00211B61">
        <w:t xml:space="preserve"> </w:t>
      </w:r>
      <w:r w:rsidRPr="00211B61">
        <w:t>emergency</w:t>
      </w:r>
      <w:r w:rsidR="00470AEE" w:rsidRPr="00211B61">
        <w:t xml:space="preserve"> </w:t>
      </w:r>
      <w:r w:rsidRPr="00211B61">
        <w:t>services).</w:t>
      </w:r>
      <w:r w:rsidR="00470AEE" w:rsidRPr="00211B61">
        <w:t xml:space="preserve"> </w:t>
      </w:r>
      <w:r w:rsidR="00982D5A" w:rsidRPr="00211B61">
        <w:t>In order</w:t>
      </w:r>
      <w:r w:rsidR="00470AEE" w:rsidRPr="00211B61">
        <w:t xml:space="preserve"> </w:t>
      </w:r>
      <w:r w:rsidRPr="00211B61">
        <w:t>to</w:t>
      </w:r>
      <w:r w:rsidR="00470AEE" w:rsidRPr="00211B61">
        <w:t xml:space="preserve"> </w:t>
      </w:r>
      <w:r w:rsidRPr="00211B61">
        <w:t>facilitate</w:t>
      </w:r>
      <w:r w:rsidR="00470AEE" w:rsidRPr="00211B61">
        <w:t xml:space="preserve"> </w:t>
      </w:r>
      <w:r w:rsidRPr="00211B61">
        <w:t>precise</w:t>
      </w:r>
      <w:r w:rsidR="00470AEE" w:rsidRPr="00211B61">
        <w:t xml:space="preserve"> </w:t>
      </w:r>
      <w:r w:rsidRPr="00211B61">
        <w:t>checks,</w:t>
      </w:r>
      <w:r w:rsidR="00470AEE" w:rsidRPr="00211B61">
        <w:t xml:space="preserve"> </w:t>
      </w:r>
      <w:r w:rsidRPr="00211B61">
        <w:t>the</w:t>
      </w:r>
      <w:r w:rsidR="00470AEE" w:rsidRPr="00211B61">
        <w:t xml:space="preserve"> </w:t>
      </w:r>
      <w:r w:rsidRPr="00211B61">
        <w:t>components</w:t>
      </w:r>
      <w:r w:rsidR="00470AEE" w:rsidRPr="00211B61">
        <w:t xml:space="preserve"> </w:t>
      </w:r>
      <w:r w:rsidRPr="00211B61">
        <w:t>of</w:t>
      </w:r>
      <w:r w:rsidR="00470AEE" w:rsidRPr="00211B61">
        <w:t xml:space="preserve"> </w:t>
      </w:r>
      <w:r w:rsidRPr="00211B61">
        <w:t>P</w:t>
      </w:r>
      <w:r w:rsidRPr="00211B61">
        <w:rPr>
          <w:vertAlign w:val="subscript"/>
        </w:rPr>
        <w:t>virtual</w:t>
      </w:r>
      <w:r w:rsidR="00470AEE" w:rsidRPr="00211B61">
        <w:t xml:space="preserve"> </w:t>
      </w:r>
      <w:r w:rsidRPr="00211B61">
        <w:t>shall</w:t>
      </w:r>
      <w:r w:rsidR="00470AEE" w:rsidRPr="00211B61">
        <w:t xml:space="preserve"> </w:t>
      </w:r>
      <w:r w:rsidRPr="00211B61">
        <w:t>be</w:t>
      </w:r>
      <w:r w:rsidR="00470AEE" w:rsidRPr="00211B61">
        <w:t xml:space="preserve"> </w:t>
      </w:r>
      <w:r w:rsidRPr="00211B61">
        <w:t>broken</w:t>
      </w:r>
      <w:r w:rsidR="00470AEE" w:rsidRPr="00211B61">
        <w:t xml:space="preserve"> </w:t>
      </w:r>
      <w:r w:rsidRPr="00211B61">
        <w:t>down</w:t>
      </w:r>
      <w:r w:rsidR="00470AEE" w:rsidRPr="00211B61">
        <w:t xml:space="preserve"> </w:t>
      </w:r>
      <w:r w:rsidRPr="00211B61">
        <w:t>into</w:t>
      </w:r>
      <w:r w:rsidR="00470AEE" w:rsidRPr="00211B61">
        <w:t xml:space="preserve"> </w:t>
      </w:r>
      <w:r w:rsidRPr="00211B61">
        <w:t>individual</w:t>
      </w:r>
      <w:r w:rsidR="00470AEE" w:rsidRPr="00211B61">
        <w:t xml:space="preserve"> </w:t>
      </w:r>
      <w:r w:rsidRPr="00211B61">
        <w:t>virtual</w:t>
      </w:r>
      <w:r w:rsidR="00470AEE" w:rsidRPr="00211B61">
        <w:t xml:space="preserve"> </w:t>
      </w:r>
      <w:r w:rsidRPr="00211B61">
        <w:t>tie-lines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C0437E" w:rsidRPr="00211B61">
        <w:t>.</w:t>
      </w:r>
      <w:r w:rsidR="00470AEE" w:rsidRPr="00211B61">
        <w:t xml:space="preserve"> </w:t>
      </w:r>
      <w:r w:rsidR="00C0437E" w:rsidRPr="00211B61">
        <w:t>The</w:t>
      </w:r>
      <w:r w:rsidR="00470AEE" w:rsidRPr="00211B61">
        <w:t xml:space="preserve"> </w:t>
      </w:r>
      <w:r w:rsidR="00C0437E" w:rsidRPr="00211B61">
        <w:t>CCs</w:t>
      </w:r>
      <w:r w:rsidR="00470AEE" w:rsidRPr="00211B61">
        <w:t xml:space="preserve"> </w:t>
      </w:r>
      <w:r w:rsidR="00C0437E" w:rsidRPr="00211B61">
        <w:t>shall</w:t>
      </w:r>
      <w:r w:rsidR="00470AEE" w:rsidRPr="00211B61">
        <w:t xml:space="preserve"> </w:t>
      </w:r>
      <w:r w:rsidR="00C0437E" w:rsidRPr="00211B61">
        <w:t>be</w:t>
      </w:r>
      <w:r w:rsidR="00470AEE" w:rsidRPr="00211B61">
        <w:t xml:space="preserve"> </w:t>
      </w:r>
      <w:r w:rsidR="00C0437E" w:rsidRPr="00211B61">
        <w:t>informed</w:t>
      </w:r>
      <w:r w:rsidR="00470AEE" w:rsidRPr="00211B61">
        <w:t xml:space="preserve"> </w:t>
      </w:r>
      <w:r w:rsidR="00C0437E" w:rsidRPr="00211B61">
        <w:t>if</w:t>
      </w:r>
      <w:r w:rsidR="00470AEE" w:rsidRPr="00211B61">
        <w:t xml:space="preserve"> </w:t>
      </w:r>
      <w:r w:rsidR="00BB4234" w:rsidRPr="00211B61">
        <w:t>and</w:t>
      </w:r>
      <w:r w:rsidR="00470AEE" w:rsidRPr="00211B61">
        <w:t xml:space="preserve"> </w:t>
      </w:r>
      <w:r w:rsidR="00BB4234" w:rsidRPr="00211B61">
        <w:t>how</w:t>
      </w:r>
      <w:r w:rsidR="00470AEE" w:rsidRPr="00211B61">
        <w:t xml:space="preserve"> </w:t>
      </w:r>
      <w:r w:rsidR="00C0437E" w:rsidRPr="00211B61">
        <w:t>the</w:t>
      </w:r>
      <w:r w:rsidR="00470AEE" w:rsidRPr="00211B61">
        <w:t xml:space="preserve"> </w:t>
      </w:r>
      <w:r w:rsidR="00C0437E" w:rsidRPr="00211B61">
        <w:t>data</w:t>
      </w:r>
      <w:r w:rsidR="00470AEE" w:rsidRPr="00211B61">
        <w:t xml:space="preserve"> </w:t>
      </w:r>
      <w:r w:rsidR="00C0437E" w:rsidRPr="00211B61">
        <w:t>from</w:t>
      </w:r>
      <w:r w:rsidR="00470AEE" w:rsidRPr="00211B61">
        <w:t xml:space="preserve"> </w:t>
      </w:r>
      <w:r w:rsidR="00C0437E" w:rsidRPr="00211B61">
        <w:t>optimization</w:t>
      </w:r>
      <w:r w:rsidR="00470AEE" w:rsidRPr="00211B61">
        <w:t xml:space="preserve"> </w:t>
      </w:r>
      <w:r w:rsidR="00C0437E" w:rsidRPr="00211B61">
        <w:t>processes</w:t>
      </w:r>
      <w:r w:rsidR="00470AEE" w:rsidRPr="00211B61">
        <w:t xml:space="preserve"> </w:t>
      </w:r>
      <w:r w:rsidR="00C0437E" w:rsidRPr="00211B61">
        <w:t>are</w:t>
      </w:r>
      <w:r w:rsidR="00470AEE" w:rsidRPr="00211B61">
        <w:t xml:space="preserve"> </w:t>
      </w:r>
      <w:r w:rsidR="00C0437E" w:rsidRPr="00211B61">
        <w:t>included</w:t>
      </w:r>
      <w:r w:rsidR="00470AEE" w:rsidRPr="00211B61">
        <w:t xml:space="preserve"> </w:t>
      </w:r>
      <w:r w:rsidR="00C0437E" w:rsidRPr="00211B61">
        <w:t>in</w:t>
      </w:r>
      <w:r w:rsidR="00470AEE" w:rsidRPr="00211B61">
        <w:t xml:space="preserve"> </w:t>
      </w:r>
      <w:r w:rsidR="00C0437E" w:rsidRPr="00211B61">
        <w:t>LFC</w:t>
      </w:r>
      <w:r w:rsidR="00470AEE" w:rsidRPr="00211B61">
        <w:t xml:space="preserve"> </w:t>
      </w:r>
      <w:r w:rsidR="00C0437E" w:rsidRPr="00211B61">
        <w:t>structure</w:t>
      </w:r>
      <w:r w:rsidR="00470AEE" w:rsidRPr="00211B61">
        <w:t xml:space="preserve"> </w:t>
      </w:r>
      <w:r w:rsidR="00C0437E" w:rsidRPr="00211B61">
        <w:t>as</w:t>
      </w:r>
      <w:r w:rsidR="00470AEE" w:rsidRPr="00211B61">
        <w:t xml:space="preserve"> </w:t>
      </w:r>
      <w:r w:rsidR="00C0437E" w:rsidRPr="00211B61">
        <w:t>virtual</w:t>
      </w:r>
      <w:r w:rsidR="00470AEE" w:rsidRPr="00211B61">
        <w:t xml:space="preserve"> </w:t>
      </w:r>
      <w:r w:rsidR="00C0437E" w:rsidRPr="00211B61">
        <w:t>tie-lines</w:t>
      </w:r>
      <w:r w:rsidR="00470AEE" w:rsidRPr="00211B61">
        <w:t xml:space="preserve"> </w:t>
      </w:r>
      <w:r w:rsidR="00C0437E" w:rsidRPr="00211B61">
        <w:t>or</w:t>
      </w:r>
      <w:r w:rsidR="00470AEE" w:rsidRPr="00211B61">
        <w:t xml:space="preserve"> </w:t>
      </w:r>
      <w:r w:rsidR="00C0437E" w:rsidRPr="00211B61">
        <w:t>scheduled</w:t>
      </w:r>
      <w:r w:rsidR="00470AEE" w:rsidRPr="00211B61">
        <w:t xml:space="preserve"> </w:t>
      </w:r>
      <w:r w:rsidR="00C0437E" w:rsidRPr="00211B61">
        <w:t>power-flows</w:t>
      </w:r>
      <w:r w:rsidR="00470AEE" w:rsidRPr="00211B61">
        <w:t xml:space="preserve"> </w:t>
      </w:r>
      <w:r w:rsidR="00BB4234" w:rsidRPr="00211B61">
        <w:t>by</w:t>
      </w:r>
      <w:r w:rsidR="00470AEE" w:rsidRPr="00211B61">
        <w:t xml:space="preserve"> </w:t>
      </w:r>
      <w:r w:rsidR="00BB4234" w:rsidRPr="00211B61">
        <w:t>the</w:t>
      </w:r>
      <w:r w:rsidR="00470AEE" w:rsidRPr="00211B61">
        <w:t xml:space="preserve"> </w:t>
      </w:r>
      <w:r w:rsidR="00BB4234" w:rsidRPr="00211B61">
        <w:t>TSOs</w:t>
      </w:r>
      <w:r w:rsidR="002C6280" w:rsidRPr="00211B61">
        <w:t>.</w:t>
      </w:r>
      <w:r w:rsidR="00470AEE" w:rsidRPr="00211B61">
        <w:t xml:space="preserve"> </w:t>
      </w:r>
    </w:p>
    <w:p w14:paraId="3ED7171B" w14:textId="78460D78" w:rsidR="00344C28" w:rsidRPr="00211B61" w:rsidRDefault="00344C28" w:rsidP="00344C28">
      <w:pPr>
        <w:pStyle w:val="ListParagraph"/>
        <w:numPr>
          <w:ilvl w:val="0"/>
          <w:numId w:val="29"/>
        </w:numPr>
      </w:pP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value</w:t>
      </w:r>
      <w:r w:rsidR="008B0825" w:rsidRPr="00211B61">
        <w:t>.</w:t>
      </w:r>
      <w:r w:rsidR="00470AEE" w:rsidRPr="00211B61">
        <w:t xml:space="preserve"> </w:t>
      </w:r>
    </w:p>
    <w:p w14:paraId="5C9E4F8F" w14:textId="58CCB704" w:rsidR="00344C28" w:rsidRPr="00211B61" w:rsidRDefault="00344C28" w:rsidP="00344C28">
      <w:pPr>
        <w:pStyle w:val="ListParagraph"/>
        <w:numPr>
          <w:ilvl w:val="0"/>
          <w:numId w:val="29"/>
        </w:numPr>
      </w:pPr>
      <w:r w:rsidRPr="00211B61">
        <w:t>Frequency</w:t>
      </w:r>
      <w:r w:rsidR="00470AEE" w:rsidRPr="00211B61">
        <w:t xml:space="preserve"> </w:t>
      </w:r>
      <w:r w:rsidRPr="00211B61">
        <w:t>set-point</w:t>
      </w:r>
      <w:r w:rsidR="008B0825" w:rsidRPr="00211B61">
        <w:t>.</w:t>
      </w:r>
    </w:p>
    <w:p w14:paraId="405EF83E" w14:textId="673A014E" w:rsidR="00344C28" w:rsidRPr="00211B61" w:rsidRDefault="00344C28" w:rsidP="00344C28">
      <w:pPr>
        <w:pStyle w:val="ListParagraph"/>
        <w:numPr>
          <w:ilvl w:val="0"/>
          <w:numId w:val="29"/>
        </w:numPr>
      </w:pPr>
      <w:r w:rsidRPr="00211B61">
        <w:t>K</w:t>
      </w:r>
      <w:r w:rsidR="00470AEE" w:rsidRPr="00211B61">
        <w:t xml:space="preserve"> </w:t>
      </w:r>
      <w:r w:rsidRPr="00211B61">
        <w:t>factor</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r w:rsidR="008B0825" w:rsidRPr="00211B61">
        <w:t>.</w:t>
      </w:r>
    </w:p>
    <w:p w14:paraId="16662D74" w14:textId="35108DB0" w:rsidR="00344C28" w:rsidRPr="00211B61" w:rsidRDefault="00344C28" w:rsidP="00344C28">
      <w:pPr>
        <w:pStyle w:val="ListParagraph"/>
        <w:numPr>
          <w:ilvl w:val="0"/>
          <w:numId w:val="29"/>
        </w:numPr>
      </w:pPr>
      <w:r w:rsidRPr="00211B61">
        <w:t>Cross-border</w:t>
      </w:r>
      <w:r w:rsidR="00470AEE" w:rsidRPr="00211B61">
        <w:t xml:space="preserve"> </w:t>
      </w:r>
      <w:r w:rsidRPr="00211B61">
        <w:t>physical</w:t>
      </w:r>
      <w:r w:rsidR="00470AEE" w:rsidRPr="00211B61">
        <w:t xml:space="preserve"> </w:t>
      </w:r>
      <w:r w:rsidRPr="00211B61">
        <w:t>and</w:t>
      </w:r>
      <w:r w:rsidR="00470AEE" w:rsidRPr="00211B61">
        <w:t xml:space="preserve"> </w:t>
      </w:r>
      <w:r w:rsidRPr="00211B61">
        <w:t>scheduled</w:t>
      </w:r>
      <w:r w:rsidR="00470AEE" w:rsidRPr="00211B61">
        <w:t xml:space="preserve"> </w:t>
      </w:r>
      <w:r w:rsidRPr="00211B61">
        <w:t>power</w:t>
      </w:r>
      <w:r w:rsidR="00470AEE" w:rsidRPr="00211B61">
        <w:t xml:space="preserve"> </w:t>
      </w:r>
      <w:r w:rsidRPr="00211B61">
        <w:t>flows</w:t>
      </w:r>
      <w:r w:rsidR="00470AEE" w:rsidRPr="00211B61">
        <w:t xml:space="preserve"> </w:t>
      </w:r>
      <w:r w:rsidRPr="00211B61">
        <w:t>between</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8B0825" w:rsidRPr="00211B61">
        <w:t>.</w:t>
      </w:r>
    </w:p>
    <w:p w14:paraId="7AF68380" w14:textId="228C34A6" w:rsidR="00344C28" w:rsidRPr="00211B61" w:rsidRDefault="00344C28" w:rsidP="00BB4234">
      <w:pPr>
        <w:pStyle w:val="ListParagraph"/>
        <w:ind w:left="644"/>
      </w:pPr>
    </w:p>
    <w:p w14:paraId="77CC827E" w14:textId="4732A0B3" w:rsidR="00344C28" w:rsidRPr="00211B61" w:rsidRDefault="00344C28" w:rsidP="00BB4234">
      <w:pPr>
        <w:pStyle w:val="ListParagraph"/>
        <w:ind w:left="644"/>
      </w:pPr>
      <w:r w:rsidRPr="00211B61">
        <w:t>Additional</w:t>
      </w:r>
      <w:r w:rsidR="00470AEE" w:rsidRPr="00211B61">
        <w:t xml:space="preserve"> </w:t>
      </w:r>
      <w:r w:rsidRPr="00211B61">
        <w:t>recommendation:</w:t>
      </w:r>
    </w:p>
    <w:p w14:paraId="28994344" w14:textId="62362AAD" w:rsidR="005D73AA" w:rsidRPr="00211B61" w:rsidDel="00E63C6D" w:rsidRDefault="00344C28" w:rsidP="005D73AA">
      <w:pPr>
        <w:pStyle w:val="ListParagraph"/>
        <w:ind w:left="644"/>
      </w:pPr>
      <w:r w:rsidRPr="00211B61">
        <w:t>W</w:t>
      </w:r>
      <w:r w:rsidR="005D73AA" w:rsidRPr="00211B61" w:rsidDel="00E63C6D">
        <w:t>hen</w:t>
      </w:r>
      <w:r w:rsidR="00470AEE" w:rsidRPr="00211B61">
        <w:t xml:space="preserve"> </w:t>
      </w:r>
      <w:r w:rsidR="005D73AA" w:rsidRPr="00211B61" w:rsidDel="00E63C6D">
        <w:t>deemed</w:t>
      </w:r>
      <w:r w:rsidR="00470AEE" w:rsidRPr="00211B61">
        <w:t xml:space="preserve"> </w:t>
      </w:r>
      <w:r w:rsidR="005D73AA" w:rsidRPr="00211B61" w:rsidDel="00E63C6D">
        <w:t>necessary</w:t>
      </w:r>
      <w:r w:rsidR="00470AEE" w:rsidRPr="00211B61">
        <w:t xml:space="preserve"> </w:t>
      </w:r>
      <w:r w:rsidRPr="00211B61">
        <w:t>it</w:t>
      </w:r>
      <w:r w:rsidR="00470AEE" w:rsidRPr="00211B61">
        <w:t xml:space="preserve"> </w:t>
      </w:r>
      <w:r w:rsidRPr="00211B61">
        <w:t>is</w:t>
      </w:r>
      <w:r w:rsidR="00470AEE" w:rsidRPr="00211B61">
        <w:t xml:space="preserve"> </w:t>
      </w:r>
      <w:r w:rsidRPr="00211B61">
        <w:t>recommended</w:t>
      </w:r>
      <w:r w:rsidR="00470AEE" w:rsidRPr="00211B61">
        <w:t xml:space="preserve"> </w:t>
      </w:r>
      <w:r w:rsidRPr="00211B61">
        <w:t>to</w:t>
      </w:r>
      <w:r w:rsidR="00470AEE" w:rsidRPr="00211B61">
        <w:t xml:space="preserve"> </w:t>
      </w:r>
      <w:r w:rsidRPr="00211B61">
        <w:t>provide</w:t>
      </w:r>
      <w:r w:rsidR="005D73AA" w:rsidRPr="00211B61" w:rsidDel="00E63C6D">
        <w:t>,</w:t>
      </w:r>
      <w:r w:rsidR="00470AEE" w:rsidRPr="00211B61">
        <w:t xml:space="preserve"> </w:t>
      </w:r>
      <w:r w:rsidR="005D73AA" w:rsidRPr="00211B61" w:rsidDel="00E63C6D">
        <w:t>individual,</w:t>
      </w:r>
      <w:r w:rsidR="00470AEE" w:rsidRPr="00211B61">
        <w:t xml:space="preserve"> </w:t>
      </w:r>
      <w:r w:rsidR="005D73AA" w:rsidRPr="00211B61" w:rsidDel="00E63C6D">
        <w:t>instead</w:t>
      </w:r>
      <w:r w:rsidR="00470AEE" w:rsidRPr="00211B61">
        <w:t xml:space="preserve"> </w:t>
      </w:r>
      <w:r w:rsidR="005D73AA" w:rsidRPr="00211B61" w:rsidDel="00E63C6D">
        <w:t>of</w:t>
      </w:r>
      <w:r w:rsidR="00470AEE" w:rsidRPr="00211B61">
        <w:t xml:space="preserve"> </w:t>
      </w:r>
      <w:r w:rsidR="005D73AA" w:rsidRPr="00211B61" w:rsidDel="00E63C6D">
        <w:t>aggregated</w:t>
      </w:r>
      <w:r w:rsidR="00470AEE" w:rsidRPr="00211B61">
        <w:t xml:space="preserve"> </w:t>
      </w:r>
      <w:r w:rsidR="005D73AA" w:rsidRPr="00211B61" w:rsidDel="00E63C6D">
        <w:t>physical</w:t>
      </w:r>
      <w:r w:rsidR="00470AEE" w:rsidRPr="00211B61">
        <w:t xml:space="preserve"> </w:t>
      </w:r>
      <w:r w:rsidR="005D73AA" w:rsidRPr="00211B61" w:rsidDel="00E63C6D">
        <w:t>tie-line</w:t>
      </w:r>
      <w:r w:rsidR="00470AEE" w:rsidRPr="00211B61">
        <w:t xml:space="preserve"> </w:t>
      </w:r>
      <w:r w:rsidR="005D73AA" w:rsidRPr="00211B61" w:rsidDel="00E63C6D">
        <w:t>flows</w:t>
      </w:r>
      <w:r w:rsidR="00470AEE" w:rsidRPr="00211B61">
        <w:t xml:space="preserve"> </w:t>
      </w:r>
      <w:r w:rsidR="005D73AA" w:rsidRPr="00211B61" w:rsidDel="00E63C6D">
        <w:t>to</w:t>
      </w:r>
      <w:r w:rsidR="00470AEE" w:rsidRPr="00211B61">
        <w:t xml:space="preserve"> </w:t>
      </w:r>
      <w:r w:rsidRPr="00211B61">
        <w:t>the</w:t>
      </w:r>
      <w:r w:rsidR="00470AEE" w:rsidRPr="00211B61">
        <w:t xml:space="preserve"> </w:t>
      </w:r>
      <w:r w:rsidR="005D73AA" w:rsidRPr="00211B61" w:rsidDel="00E63C6D">
        <w:t>CCs</w:t>
      </w:r>
      <w:r w:rsidR="00470AEE" w:rsidRPr="00211B61">
        <w:t xml:space="preserve"> </w:t>
      </w:r>
      <w:r w:rsidR="005D73AA" w:rsidRPr="00211B61" w:rsidDel="00E63C6D">
        <w:t>in</w:t>
      </w:r>
      <w:r w:rsidR="00470AEE" w:rsidRPr="00211B61">
        <w:t xml:space="preserve"> </w:t>
      </w:r>
      <w:r w:rsidR="005D73AA" w:rsidRPr="00211B61" w:rsidDel="00E63C6D">
        <w:t>order</w:t>
      </w:r>
      <w:r w:rsidR="00470AEE" w:rsidRPr="00211B61">
        <w:t xml:space="preserve"> </w:t>
      </w:r>
      <w:r w:rsidR="005D73AA" w:rsidRPr="00211B61" w:rsidDel="00E63C6D">
        <w:t>to</w:t>
      </w:r>
      <w:r w:rsidR="00470AEE" w:rsidRPr="00211B61">
        <w:t xml:space="preserve"> </w:t>
      </w:r>
      <w:r w:rsidR="005D73AA" w:rsidRPr="00211B61" w:rsidDel="00E63C6D">
        <w:t>better</w:t>
      </w:r>
      <w:r w:rsidR="00470AEE" w:rsidRPr="00211B61">
        <w:t xml:space="preserve"> </w:t>
      </w:r>
      <w:r w:rsidR="005D73AA" w:rsidRPr="00211B61" w:rsidDel="00E63C6D">
        <w:t>identify</w:t>
      </w:r>
      <w:r w:rsidR="00470AEE" w:rsidRPr="00211B61">
        <w:t xml:space="preserve"> </w:t>
      </w:r>
      <w:r w:rsidR="005D73AA" w:rsidRPr="00211B61" w:rsidDel="00E63C6D">
        <w:t>the</w:t>
      </w:r>
      <w:r w:rsidR="00470AEE" w:rsidRPr="00211B61">
        <w:t xml:space="preserve"> </w:t>
      </w:r>
      <w:r w:rsidR="005D73AA" w:rsidRPr="00211B61" w:rsidDel="00E63C6D">
        <w:t>cause</w:t>
      </w:r>
      <w:r w:rsidR="00470AEE" w:rsidRPr="00211B61">
        <w:t xml:space="preserve"> </w:t>
      </w:r>
      <w:r w:rsidR="005D73AA" w:rsidRPr="00211B61" w:rsidDel="00E63C6D">
        <w:t>of</w:t>
      </w:r>
      <w:r w:rsidR="00470AEE" w:rsidRPr="00211B61">
        <w:t xml:space="preserve"> </w:t>
      </w:r>
      <w:r w:rsidR="005D73AA" w:rsidRPr="00211B61" w:rsidDel="00E63C6D">
        <w:t>frequency</w:t>
      </w:r>
      <w:r w:rsidR="00470AEE" w:rsidRPr="00211B61">
        <w:t xml:space="preserve"> </w:t>
      </w:r>
      <w:r w:rsidR="005D73AA" w:rsidRPr="00211B61" w:rsidDel="00E63C6D">
        <w:t>deviation</w:t>
      </w:r>
      <w:r w:rsidR="00470AEE" w:rsidRPr="00211B61">
        <w:t xml:space="preserve"> </w:t>
      </w:r>
      <w:r w:rsidR="005D73AA" w:rsidRPr="00211B61" w:rsidDel="00E63C6D">
        <w:t>and</w:t>
      </w:r>
      <w:r w:rsidR="00470AEE" w:rsidRPr="00211B61">
        <w:t xml:space="preserve"> </w:t>
      </w:r>
      <w:r w:rsidR="005D73AA" w:rsidRPr="00211B61" w:rsidDel="00E63C6D">
        <w:t>in</w:t>
      </w:r>
      <w:r w:rsidR="00470AEE" w:rsidRPr="00211B61">
        <w:t xml:space="preserve"> </w:t>
      </w:r>
      <w:r w:rsidR="005D73AA" w:rsidRPr="00211B61" w:rsidDel="00E63C6D">
        <w:t>case</w:t>
      </w:r>
      <w:r w:rsidR="00470AEE" w:rsidRPr="00211B61">
        <w:t xml:space="preserve"> </w:t>
      </w:r>
      <w:r w:rsidR="005D73AA" w:rsidRPr="00211B61" w:rsidDel="00E63C6D">
        <w:t>of</w:t>
      </w:r>
      <w:r w:rsidR="00470AEE" w:rsidRPr="00211B61">
        <w:t xml:space="preserve"> </w:t>
      </w:r>
      <w:r w:rsidR="005D73AA" w:rsidRPr="00211B61" w:rsidDel="00E63C6D">
        <w:t>system</w:t>
      </w:r>
      <w:r w:rsidR="00470AEE" w:rsidRPr="00211B61">
        <w:t xml:space="preserve"> </w:t>
      </w:r>
      <w:r w:rsidR="005D73AA" w:rsidRPr="00211B61" w:rsidDel="00E63C6D">
        <w:t>split.</w:t>
      </w:r>
      <w:r w:rsidR="00470AEE" w:rsidRPr="00211B61">
        <w:t xml:space="preserve"> </w:t>
      </w:r>
      <w:r w:rsidR="005D73AA" w:rsidRPr="00211B61" w:rsidDel="00E63C6D">
        <w:t>This</w:t>
      </w:r>
      <w:r w:rsidR="00470AEE" w:rsidRPr="00211B61">
        <w:t xml:space="preserve"> </w:t>
      </w:r>
      <w:r w:rsidRPr="00211B61">
        <w:t>shall</w:t>
      </w:r>
      <w:r w:rsidR="00470AEE" w:rsidRPr="00211B61">
        <w:t xml:space="preserve"> </w:t>
      </w:r>
      <w:r w:rsidR="005D73AA" w:rsidRPr="00211B61" w:rsidDel="00E63C6D">
        <w:t>be</w:t>
      </w:r>
      <w:r w:rsidR="00470AEE" w:rsidRPr="00211B61">
        <w:t xml:space="preserve"> </w:t>
      </w:r>
      <w:r w:rsidR="005D73AA" w:rsidRPr="00211B61" w:rsidDel="00E63C6D">
        <w:t>done</w:t>
      </w:r>
      <w:r w:rsidR="00470AEE" w:rsidRPr="00211B61">
        <w:t xml:space="preserve"> </w:t>
      </w:r>
      <w:r w:rsidR="005D73AA" w:rsidRPr="00211B61" w:rsidDel="00E63C6D">
        <w:t>via</w:t>
      </w:r>
      <w:r w:rsidR="00470AEE" w:rsidRPr="00211B61">
        <w:t xml:space="preserve"> </w:t>
      </w:r>
      <w:r w:rsidR="005D73AA" w:rsidRPr="00211B61" w:rsidDel="00E63C6D">
        <w:t>specific</w:t>
      </w:r>
      <w:r w:rsidR="00470AEE" w:rsidRPr="00211B61">
        <w:t xml:space="preserve"> </w:t>
      </w:r>
      <w:r w:rsidR="005D73AA" w:rsidRPr="00211B61" w:rsidDel="00E63C6D">
        <w:t>arrangement</w:t>
      </w:r>
      <w:r w:rsidR="00470AEE" w:rsidRPr="00211B61">
        <w:t xml:space="preserve"> </w:t>
      </w:r>
      <w:r w:rsidR="005D73AA" w:rsidRPr="00211B61" w:rsidDel="00E63C6D">
        <w:t>of</w:t>
      </w:r>
      <w:r w:rsidR="00470AEE" w:rsidRPr="00211B61">
        <w:t xml:space="preserve"> </w:t>
      </w:r>
      <w:r w:rsidR="005D73AA" w:rsidRPr="00211B61" w:rsidDel="00E63C6D">
        <w:t>the</w:t>
      </w:r>
      <w:r w:rsidR="00470AEE" w:rsidRPr="00211B61">
        <w:t xml:space="preserve"> </w:t>
      </w:r>
      <w:r w:rsidR="005D73AA" w:rsidRPr="00211B61" w:rsidDel="00E63C6D">
        <w:t>CCs</w:t>
      </w:r>
      <w:r w:rsidR="00470AEE" w:rsidRPr="00211B61">
        <w:t xml:space="preserve"> </w:t>
      </w:r>
      <w:r w:rsidR="005D73AA" w:rsidRPr="00211B61" w:rsidDel="00E63C6D">
        <w:t>with</w:t>
      </w:r>
      <w:r w:rsidR="00470AEE" w:rsidRPr="00211B61">
        <w:t xml:space="preserve"> </w:t>
      </w:r>
      <w:r w:rsidR="005D73AA" w:rsidRPr="00211B61" w:rsidDel="00E63C6D">
        <w:t>their</w:t>
      </w:r>
      <w:r w:rsidR="00470AEE" w:rsidRPr="00211B61">
        <w:t xml:space="preserve"> </w:t>
      </w:r>
      <w:r w:rsidR="005D73AA" w:rsidRPr="00211B61" w:rsidDel="00E63C6D">
        <w:t>TSOs.</w:t>
      </w:r>
      <w:r w:rsidR="00470AEE" w:rsidRPr="00211B61">
        <w:t xml:space="preserve"> </w:t>
      </w:r>
    </w:p>
    <w:p w14:paraId="5E78E951" w14:textId="29AB4EEC" w:rsidR="005D73AA" w:rsidRPr="00211B61" w:rsidRDefault="005D73AA" w:rsidP="008B5CDF">
      <w:pPr>
        <w:pStyle w:val="Heading3"/>
        <w:numPr>
          <w:ilvl w:val="2"/>
          <w:numId w:val="20"/>
        </w:numPr>
        <w:rPr>
          <w:rFonts w:asciiTheme="minorHAnsi" w:hAnsiTheme="minorHAnsi"/>
        </w:rPr>
      </w:pPr>
      <w:bookmarkStart w:id="280" w:name="_Toc126741428"/>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LFC</w:t>
      </w:r>
      <w:r w:rsidR="00470AEE" w:rsidRPr="00211B61">
        <w:rPr>
          <w:rFonts w:asciiTheme="minorHAnsi" w:hAnsiTheme="minorHAnsi"/>
        </w:rPr>
        <w:t xml:space="preserve"> </w:t>
      </w:r>
      <w:r w:rsidRPr="00211B61">
        <w:rPr>
          <w:rFonts w:asciiTheme="minorHAnsi" w:hAnsiTheme="minorHAnsi"/>
        </w:rPr>
        <w:t>Inputs</w:t>
      </w:r>
      <w:bookmarkEnd w:id="280"/>
    </w:p>
    <w:p w14:paraId="034813F2" w14:textId="248ECEE8" w:rsidR="007C4075" w:rsidRPr="00211B61" w:rsidRDefault="00982D5A" w:rsidP="00551AF1">
      <w:pPr>
        <w:pStyle w:val="ListParagraph"/>
        <w:numPr>
          <w:ilvl w:val="0"/>
          <w:numId w:val="29"/>
        </w:numPr>
      </w:pPr>
      <w:r w:rsidRPr="00211B61">
        <w:t>T</w:t>
      </w:r>
      <w:r w:rsidR="007C4075" w:rsidRPr="00211B61">
        <w: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of</w:t>
      </w:r>
      <w:r w:rsidR="00470AEE" w:rsidRPr="00211B61">
        <w:t xml:space="preserve"> </w:t>
      </w:r>
      <w:r w:rsidR="007C4075" w:rsidRPr="00211B61">
        <w:t>each</w:t>
      </w:r>
      <w:r w:rsidR="00470AEE" w:rsidRPr="00211B61">
        <w:t xml:space="preserve"> </w:t>
      </w:r>
      <w:r w:rsidR="007C4075" w:rsidRPr="00211B61">
        <w:t>LFC</w:t>
      </w:r>
      <w:r w:rsidR="00470AEE" w:rsidRPr="00211B61">
        <w:t xml:space="preserve"> </w:t>
      </w:r>
      <w:r w:rsidR="007C4075" w:rsidRPr="00211B61">
        <w:t>Block/Area</w:t>
      </w:r>
      <w:r w:rsidR="00470AEE" w:rsidRPr="00211B61">
        <w:t xml:space="preserve"> </w:t>
      </w:r>
      <w:r w:rsidR="007C4075" w:rsidRPr="00211B61">
        <w:t>within</w:t>
      </w:r>
      <w:r w:rsidR="00470AEE" w:rsidRPr="00211B61">
        <w:t xml:space="preserve"> </w:t>
      </w:r>
      <w:r w:rsidR="007C4075" w:rsidRPr="00211B61">
        <w:t>the</w:t>
      </w:r>
      <w:r w:rsidR="00470AEE" w:rsidRPr="00211B61">
        <w:t xml:space="preserve"> </w:t>
      </w:r>
      <w:r w:rsidR="007C4075" w:rsidRPr="00211B61">
        <w:t>EAS</w:t>
      </w:r>
      <w:r w:rsidR="00470AEE" w:rsidRPr="00211B61">
        <w:t xml:space="preserve"> </w:t>
      </w:r>
      <w:r w:rsidR="007C4075" w:rsidRPr="00211B61">
        <w:t>must</w:t>
      </w:r>
      <w:r w:rsidR="00470AEE" w:rsidRPr="00211B61">
        <w:t xml:space="preserve"> </w:t>
      </w:r>
      <w:r w:rsidR="007C4075" w:rsidRPr="00211B61">
        <w:t>be</w:t>
      </w:r>
      <w:r w:rsidR="00470AEE" w:rsidRPr="00211B61">
        <w:t xml:space="preserve"> </w:t>
      </w:r>
      <w:r w:rsidR="007C4075" w:rsidRPr="00211B61">
        <w:t>equal</w:t>
      </w:r>
      <w:r w:rsidR="00470AEE" w:rsidRPr="00211B61">
        <w:t xml:space="preserve"> </w:t>
      </w:r>
      <w:r w:rsidR="007C4075" w:rsidRPr="00211B61">
        <w:t>to</w:t>
      </w:r>
      <w:r w:rsidR="00470AEE" w:rsidRPr="00211B61">
        <w:t xml:space="preserve"> </w:t>
      </w:r>
      <w:r w:rsidR="007C4075" w:rsidRPr="00211B61">
        <w:t>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which</w:t>
      </w:r>
      <w:r w:rsidR="00470AEE" w:rsidRPr="00211B61">
        <w:t xml:space="preserve"> </w:t>
      </w:r>
      <w:r w:rsidR="00DD0142" w:rsidRPr="00211B61">
        <w:t>is</w:t>
      </w:r>
      <w:r w:rsidR="00470AEE" w:rsidRPr="00211B61">
        <w:t xml:space="preserve"> </w:t>
      </w:r>
      <w:r w:rsidR="00DD0142" w:rsidRPr="00211B61">
        <w:t>sent</w:t>
      </w:r>
      <w:r w:rsidR="00470AEE" w:rsidRPr="00211B61">
        <w:t xml:space="preserve"> </w:t>
      </w:r>
      <w:r w:rsidR="00DD0142" w:rsidRPr="00211B61">
        <w:t>to</w:t>
      </w:r>
      <w:r w:rsidR="00470AEE" w:rsidRPr="00211B61">
        <w:t xml:space="preserve"> </w:t>
      </w:r>
      <w:r w:rsidR="00DD0142" w:rsidRPr="00211B61">
        <w:t>the</w:t>
      </w:r>
      <w:r w:rsidR="00470AEE" w:rsidRPr="00211B61">
        <w:t xml:space="preserve"> </w:t>
      </w:r>
      <w:r w:rsidR="00DD0142" w:rsidRPr="00211B61">
        <w:t>CCs</w:t>
      </w:r>
      <w:r w:rsidR="007C4075" w:rsidRPr="00211B61">
        <w:t>.</w:t>
      </w:r>
      <w:r w:rsidR="00470AEE" w:rsidRPr="00211B61">
        <w:t xml:space="preserve"> </w:t>
      </w:r>
      <w:r w:rsidR="007C4075" w:rsidRPr="00211B61">
        <w:t>(taking</w:t>
      </w:r>
      <w:r w:rsidR="00470AEE" w:rsidRPr="00211B61">
        <w:t xml:space="preserve"> </w:t>
      </w:r>
      <w:r w:rsidR="007C4075" w:rsidRPr="00211B61">
        <w:t>into</w:t>
      </w:r>
      <w:r w:rsidR="00470AEE" w:rsidRPr="00211B61">
        <w:t xml:space="preserve"> </w:t>
      </w:r>
      <w:r w:rsidR="007C4075" w:rsidRPr="00211B61">
        <w:t>account</w:t>
      </w:r>
      <w:r w:rsidR="00470AEE" w:rsidRPr="00211B61">
        <w:t xml:space="preserve"> </w:t>
      </w:r>
      <w:r w:rsidR="007C4075" w:rsidRPr="00211B61">
        <w:t>the</w:t>
      </w:r>
      <w:r w:rsidR="00470AEE" w:rsidRPr="00211B61">
        <w:t xml:space="preserve"> </w:t>
      </w:r>
      <w:r w:rsidR="007C4075" w:rsidRPr="00211B61">
        <w:t>measurement’s</w:t>
      </w:r>
      <w:r w:rsidR="00470AEE" w:rsidRPr="00211B61">
        <w:t xml:space="preserve"> </w:t>
      </w:r>
      <w:r w:rsidR="007C4075" w:rsidRPr="00211B61">
        <w:t>range</w:t>
      </w:r>
      <w:r w:rsidR="00470AEE" w:rsidRPr="00211B61">
        <w:t xml:space="preserve"> </w:t>
      </w:r>
      <w:r w:rsidR="007C4075" w:rsidRPr="00211B61">
        <w:t>of</w:t>
      </w:r>
      <w:r w:rsidR="00470AEE" w:rsidRPr="00211B61">
        <w:t xml:space="preserve"> </w:t>
      </w:r>
      <w:r w:rsidR="007C4075" w:rsidRPr="00211B61">
        <w:t>accuracy</w:t>
      </w:r>
      <w:r w:rsidR="00470AEE" w:rsidRPr="00211B61">
        <w:t xml:space="preserve"> </w:t>
      </w:r>
      <w:r w:rsidR="007C4075" w:rsidRPr="00211B61">
        <w:t>and</w:t>
      </w:r>
      <w:r w:rsidR="00470AEE" w:rsidRPr="00211B61">
        <w:t xml:space="preserve"> </w:t>
      </w:r>
      <w:r w:rsidR="007C4075" w:rsidRPr="00211B61">
        <w:t>delays</w:t>
      </w:r>
      <w:r w:rsidR="00470AEE" w:rsidRPr="00211B61">
        <w:t xml:space="preserve"> </w:t>
      </w:r>
      <w:r w:rsidR="007C4075" w:rsidRPr="00211B61">
        <w:t>between</w:t>
      </w:r>
      <w:r w:rsidR="00470AEE" w:rsidRPr="00211B61">
        <w:t xml:space="preserve"> </w:t>
      </w:r>
      <w:r w:rsidR="007C4075" w:rsidRPr="00211B61">
        <w:t>SCADA</w:t>
      </w:r>
      <w:r w:rsidR="00470AEE" w:rsidRPr="00211B61">
        <w:t xml:space="preserve"> </w:t>
      </w:r>
      <w:r w:rsidR="007C4075" w:rsidRPr="00211B61">
        <w:t>systems)</w:t>
      </w:r>
      <w:r w:rsidR="00470AEE" w:rsidRPr="00211B61">
        <w:t xml:space="preserve"> </w:t>
      </w:r>
    </w:p>
    <w:p w14:paraId="2C168141" w14:textId="75FDAF54" w:rsidR="007C4075" w:rsidRPr="00211B61" w:rsidRDefault="007C4075" w:rsidP="00551AF1">
      <w:pPr>
        <w:pStyle w:val="ListParagraph"/>
        <w:numPr>
          <w:ilvl w:val="0"/>
          <w:numId w:val="29"/>
        </w:numPr>
      </w:pPr>
      <w:r w:rsidRPr="00211B61">
        <w:t>Each</w:t>
      </w:r>
      <w:r w:rsidR="00470AEE" w:rsidRPr="00211B61">
        <w:t xml:space="preserve"> </w:t>
      </w:r>
      <w:r w:rsidRPr="00211B61">
        <w:t>LFC</w:t>
      </w:r>
      <w:r w:rsidR="00470AEE" w:rsidRPr="00211B61">
        <w:t xml:space="preserve"> </w:t>
      </w:r>
      <w:r w:rsidRPr="00211B61">
        <w:t>Block/Area</w:t>
      </w:r>
      <w:r w:rsidR="00470AEE" w:rsidRPr="00211B61">
        <w:t xml:space="preserve"> </w:t>
      </w:r>
      <w:r w:rsidRPr="00211B61">
        <w:t>observes</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input</w:t>
      </w:r>
      <w:r w:rsidR="00470AEE" w:rsidRPr="00211B61">
        <w:t xml:space="preserve"> </w:t>
      </w:r>
      <w:r w:rsidRPr="00211B61">
        <w:t>within</w:t>
      </w:r>
      <w:r w:rsidR="00470AEE" w:rsidRPr="00211B61">
        <w:t xml:space="preserve"> </w:t>
      </w:r>
      <w:r w:rsidRPr="00211B61">
        <w:t>EAS</w:t>
      </w:r>
      <w:r w:rsidR="00470AEE" w:rsidRPr="00211B61">
        <w:t xml:space="preserve"> </w:t>
      </w:r>
      <w:r w:rsidRPr="00211B61">
        <w:t>and</w:t>
      </w:r>
      <w:r w:rsidR="00470AEE" w:rsidRPr="00211B61">
        <w:t xml:space="preserve"> </w:t>
      </w:r>
      <w:r w:rsidRPr="00211B61">
        <w:t>ensures</w:t>
      </w:r>
      <w:r w:rsidR="00470AEE" w:rsidRPr="00211B61">
        <w:t xml:space="preserve"> </w:t>
      </w:r>
      <w:r w:rsidRPr="00211B61">
        <w:t>that</w:t>
      </w:r>
      <w:r w:rsidR="00470AEE" w:rsidRPr="00211B61">
        <w:t xml:space="preserve"> </w:t>
      </w:r>
      <w:r w:rsidRPr="00211B61">
        <w:t>it</w:t>
      </w:r>
      <w:r w:rsidR="00470AEE" w:rsidRPr="00211B61">
        <w:t xml:space="preserve"> </w:t>
      </w:r>
      <w:r w:rsidRPr="00211B61">
        <w:t>is</w:t>
      </w:r>
      <w:r w:rsidR="00470AEE" w:rsidRPr="00211B61">
        <w:t xml:space="preserve"> </w:t>
      </w:r>
      <w:r w:rsidRPr="00211B61">
        <w:t>correct.</w:t>
      </w:r>
    </w:p>
    <w:p w14:paraId="5F9BBC43" w14:textId="070F0072" w:rsidR="005D73AA" w:rsidRPr="00211B61" w:rsidRDefault="005D73AA" w:rsidP="008B5CDF">
      <w:pPr>
        <w:pStyle w:val="Heading3"/>
        <w:numPr>
          <w:ilvl w:val="2"/>
          <w:numId w:val="20"/>
        </w:numPr>
        <w:rPr>
          <w:rFonts w:asciiTheme="minorHAnsi" w:hAnsiTheme="minorHAnsi"/>
        </w:rPr>
      </w:pPr>
      <w:bookmarkStart w:id="281" w:name="_Toc126741429"/>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Programs</w:t>
      </w:r>
      <w:bookmarkEnd w:id="281"/>
    </w:p>
    <w:p w14:paraId="74924F7F" w14:textId="337ED424" w:rsidR="005D73AA" w:rsidRPr="00211B61" w:rsidRDefault="00982D5A" w:rsidP="00551AF1">
      <w:pPr>
        <w:pStyle w:val="ListParagraph"/>
        <w:numPr>
          <w:ilvl w:val="0"/>
          <w:numId w:val="32"/>
        </w:num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Control</w:t>
      </w:r>
      <w:r w:rsidR="00470AEE" w:rsidRPr="00211B61">
        <w:t xml:space="preserve"> </w:t>
      </w:r>
      <w:r w:rsidR="005D73AA" w:rsidRPr="00211B61">
        <w:t>Programs</w:t>
      </w:r>
      <w:r w:rsidR="00470AEE" w:rsidRPr="00211B61">
        <w:t xml:space="preserve"> </w:t>
      </w:r>
      <w:r w:rsidR="005D73AA" w:rsidRPr="00211B61">
        <w:t>(scheduled</w:t>
      </w:r>
      <w:r w:rsidR="00470AEE" w:rsidRPr="00211B61">
        <w:t xml:space="preserve"> </w:t>
      </w:r>
      <w:r w:rsidR="005D73AA" w:rsidRPr="00211B61">
        <w:t>cross-border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t>all</w:t>
      </w:r>
      <w:r w:rsidR="00470AEE" w:rsidRPr="00211B61">
        <w:t xml:space="preserve"> </w:t>
      </w:r>
      <w:r w:rsidR="005D73AA" w:rsidRPr="00211B61">
        <w:t>LFC</w:t>
      </w:r>
      <w:r w:rsidR="00470AEE" w:rsidRPr="00211B61">
        <w:t xml:space="preserve"> </w:t>
      </w:r>
      <w:r w:rsidR="005D73AA" w:rsidRPr="00211B61">
        <w:t>Blocks/Areas</w:t>
      </w:r>
      <w:r w:rsidR="00470AEE" w:rsidRPr="00211B61">
        <w:t xml:space="preserve"> </w:t>
      </w:r>
      <w:r w:rsidR="005D73AA" w:rsidRPr="00211B61">
        <w:t>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must</w:t>
      </w:r>
      <w:r w:rsidR="00470AEE" w:rsidRPr="00211B61">
        <w:t xml:space="preserve"> </w:t>
      </w:r>
      <w:r w:rsidR="005D73AA" w:rsidRPr="00211B61">
        <w:t>be</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for</w:t>
      </w:r>
      <w:r w:rsidR="00470AEE" w:rsidRPr="00211B61">
        <w:t xml:space="preserve"> </w:t>
      </w:r>
      <w:r w:rsidR="005D73AA" w:rsidRPr="00211B61">
        <w:t>all</w:t>
      </w:r>
      <w:r w:rsidR="00470AEE" w:rsidRPr="00211B61">
        <w:t xml:space="preserve"> </w:t>
      </w:r>
      <w:r w:rsidR="005D73AA" w:rsidRPr="00211B61">
        <w:t>relevant</w:t>
      </w:r>
      <w:r w:rsidR="00470AEE" w:rsidRPr="00211B61">
        <w:t xml:space="preserve"> </w:t>
      </w:r>
      <w:r w:rsidR="005D73AA" w:rsidRPr="00211B61">
        <w:t>periods.</w:t>
      </w:r>
    </w:p>
    <w:p w14:paraId="2C00B053" w14:textId="6F100B50" w:rsidR="005D73AA" w:rsidRPr="00211B61" w:rsidRDefault="005D73AA" w:rsidP="008B5CDF">
      <w:pPr>
        <w:pStyle w:val="Heading3"/>
        <w:numPr>
          <w:ilvl w:val="2"/>
          <w:numId w:val="20"/>
        </w:numPr>
        <w:rPr>
          <w:rFonts w:asciiTheme="minorHAnsi" w:hAnsiTheme="minorHAnsi"/>
        </w:rPr>
      </w:pPr>
      <w:bookmarkStart w:id="282" w:name="_Toc126741430"/>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Physical</w:t>
      </w:r>
      <w:r w:rsidR="00470AEE" w:rsidRPr="00211B61">
        <w:rPr>
          <w:rFonts w:asciiTheme="minorHAnsi" w:hAnsiTheme="minorHAnsi"/>
        </w:rPr>
        <w:t xml:space="preserve"> </w:t>
      </w:r>
      <w:r w:rsidRPr="00211B61">
        <w:rPr>
          <w:rFonts w:asciiTheme="minorHAnsi" w:hAnsiTheme="minorHAnsi"/>
        </w:rPr>
        <w:t>Cross-Border</w:t>
      </w:r>
      <w:r w:rsidR="00470AEE" w:rsidRPr="00211B61">
        <w:rPr>
          <w:rFonts w:asciiTheme="minorHAnsi" w:hAnsiTheme="minorHAnsi"/>
        </w:rPr>
        <w:t xml:space="preserve"> </w:t>
      </w:r>
      <w:r w:rsidRPr="00211B61">
        <w:rPr>
          <w:rFonts w:asciiTheme="minorHAnsi" w:hAnsiTheme="minorHAnsi"/>
        </w:rPr>
        <w:t>Power</w:t>
      </w:r>
      <w:r w:rsidR="00470AEE" w:rsidRPr="00211B61">
        <w:rPr>
          <w:rFonts w:asciiTheme="minorHAnsi" w:hAnsiTheme="minorHAnsi"/>
        </w:rPr>
        <w:t xml:space="preserve"> </w:t>
      </w:r>
      <w:r w:rsidRPr="00211B61">
        <w:rPr>
          <w:rFonts w:asciiTheme="minorHAnsi" w:hAnsiTheme="minorHAnsi"/>
        </w:rPr>
        <w:t>Flows</w:t>
      </w:r>
      <w:bookmarkEnd w:id="282"/>
    </w:p>
    <w:p w14:paraId="13311142" w14:textId="634FE905" w:rsidR="005D73AA" w:rsidRPr="00211B61" w:rsidRDefault="00982D5A" w:rsidP="00551AF1">
      <w:pPr>
        <w:pStyle w:val="ListParagraph"/>
        <w:numPr>
          <w:ilvl w:val="0"/>
          <w:numId w:val="28"/>
        </w:numPr>
        <w:rPr>
          <w:b/>
        </w:r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physical</w:t>
      </w:r>
      <w:r w:rsidR="00470AEE" w:rsidRPr="00211B61">
        <w:t xml:space="preserve"> </w:t>
      </w:r>
      <w:r w:rsidR="005D73AA" w:rsidRPr="00211B61">
        <w:t>cross-border</w:t>
      </w:r>
      <w:r w:rsidR="00470AEE" w:rsidRPr="00211B61">
        <w:t xml:space="preserve"> </w:t>
      </w:r>
      <w:r w:rsidR="005D73AA" w:rsidRPr="00211B61">
        <w:t>power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rPr>
          <w:spacing w:val="23"/>
        </w:rPr>
        <w:t>all</w:t>
      </w:r>
      <w:r w:rsidR="00470AEE" w:rsidRPr="00211B61">
        <w:rPr>
          <w:w w:val="99"/>
        </w:rPr>
        <w:t xml:space="preserve"> </w:t>
      </w:r>
      <w:r w:rsidR="005D73AA" w:rsidRPr="00211B61">
        <w:t>LFC</w:t>
      </w:r>
      <w:r w:rsidR="00470AEE" w:rsidRPr="00211B61">
        <w:t xml:space="preserve"> </w:t>
      </w:r>
      <w:r w:rsidR="00B812CC" w:rsidRPr="00211B61">
        <w:t>Blocks/</w:t>
      </w:r>
      <w:r w:rsidR="005D73AA" w:rsidRPr="00211B61">
        <w:t>Areas</w:t>
      </w:r>
      <w:r w:rsidR="00470AEE" w:rsidRPr="00211B61">
        <w:t xml:space="preserve"> </w:t>
      </w:r>
      <w:r w:rsidR="005D73AA" w:rsidRPr="00211B61">
        <w:t>within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is</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at</w:t>
      </w:r>
      <w:r w:rsidR="00470AEE" w:rsidRPr="00211B61">
        <w:t xml:space="preserve"> </w:t>
      </w:r>
      <w:r w:rsidR="005D73AA" w:rsidRPr="00211B61">
        <w:t>any</w:t>
      </w:r>
      <w:r w:rsidR="00470AEE" w:rsidRPr="00211B61">
        <w:t xml:space="preserve"> </w:t>
      </w:r>
      <w:r w:rsidR="005D73AA" w:rsidRPr="00211B61">
        <w:t>time</w:t>
      </w:r>
      <w:r w:rsidR="00470AEE" w:rsidRPr="00211B61">
        <w:t xml:space="preserve"> </w:t>
      </w:r>
      <w:r w:rsidR="005D73AA" w:rsidRPr="00211B61">
        <w:t>(taking</w:t>
      </w:r>
      <w:r w:rsidR="00470AEE" w:rsidRPr="00211B61">
        <w:t xml:space="preserve"> </w:t>
      </w:r>
      <w:r w:rsidR="005D73AA" w:rsidRPr="00211B61">
        <w:t>into</w:t>
      </w:r>
      <w:r w:rsidR="00470AEE" w:rsidRPr="00211B61">
        <w:t xml:space="preserve"> </w:t>
      </w:r>
      <w:r w:rsidR="005D73AA" w:rsidRPr="00211B61">
        <w:t>account</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range</w:t>
      </w:r>
      <w:r w:rsidR="00470AEE" w:rsidRPr="00211B61">
        <w:t xml:space="preserve"> </w:t>
      </w:r>
      <w:r w:rsidR="005D73AA" w:rsidRPr="00211B61">
        <w:t>of</w:t>
      </w:r>
      <w:r w:rsidR="00470AEE" w:rsidRPr="00211B61">
        <w:rPr>
          <w:spacing w:val="-11"/>
        </w:rPr>
        <w:t xml:space="preserve"> </w:t>
      </w:r>
      <w:r w:rsidR="005D73AA" w:rsidRPr="00211B61">
        <w:t>accuracy</w:t>
      </w:r>
      <w:r w:rsidR="00470AEE" w:rsidRPr="00211B61">
        <w:t xml:space="preserve"> </w:t>
      </w:r>
      <w:r w:rsidR="005D73AA" w:rsidRPr="00211B61">
        <w:t>and</w:t>
      </w:r>
      <w:r w:rsidR="00470AEE" w:rsidRPr="00211B61">
        <w:t xml:space="preserve"> </w:t>
      </w:r>
      <w:r w:rsidR="005D73AA" w:rsidRPr="00211B61">
        <w:t>delays</w:t>
      </w:r>
      <w:r w:rsidR="00470AEE" w:rsidRPr="00211B61">
        <w:t xml:space="preserve"> </w:t>
      </w:r>
      <w:r w:rsidR="005D73AA" w:rsidRPr="00211B61">
        <w:t>between</w:t>
      </w:r>
      <w:r w:rsidR="00470AEE" w:rsidRPr="00211B61">
        <w:t xml:space="preserve"> </w:t>
      </w:r>
      <w:r w:rsidR="005D73AA" w:rsidRPr="00211B61">
        <w:t>SCADA</w:t>
      </w:r>
      <w:r w:rsidR="00470AEE" w:rsidRPr="00211B61">
        <w:t xml:space="preserve"> </w:t>
      </w:r>
      <w:r w:rsidR="005D73AA" w:rsidRPr="00211B61">
        <w:t>systems)</w:t>
      </w:r>
    </w:p>
    <w:p w14:paraId="5C6FCE7E" w14:textId="2AEE2170" w:rsidR="005D73AA" w:rsidRPr="00211B61" w:rsidRDefault="005D73AA" w:rsidP="008B5CDF">
      <w:pPr>
        <w:pStyle w:val="Heading3"/>
        <w:numPr>
          <w:ilvl w:val="2"/>
          <w:numId w:val="20"/>
        </w:numPr>
        <w:rPr>
          <w:rFonts w:asciiTheme="minorHAnsi" w:hAnsiTheme="minorHAnsi"/>
        </w:rPr>
      </w:pPr>
      <w:bookmarkStart w:id="283" w:name="_Toc126741431"/>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Flows</w:t>
      </w:r>
      <w:r w:rsidR="00470AEE" w:rsidRPr="00211B61">
        <w:rPr>
          <w:rFonts w:asciiTheme="minorHAnsi" w:hAnsiTheme="minorHAnsi"/>
        </w:rPr>
        <w:t xml:space="preserve"> </w:t>
      </w:r>
      <w:r w:rsidRPr="00211B61">
        <w:rPr>
          <w:rFonts w:asciiTheme="minorHAnsi" w:hAnsiTheme="minorHAnsi"/>
        </w:rPr>
        <w:t>Through</w:t>
      </w:r>
      <w:r w:rsidR="00470AEE" w:rsidRPr="00211B61">
        <w:rPr>
          <w:rFonts w:asciiTheme="minorHAnsi" w:hAnsiTheme="minorHAnsi"/>
        </w:rPr>
        <w:t xml:space="preserve"> </w:t>
      </w:r>
      <w:r w:rsidRPr="00211B61">
        <w:rPr>
          <w:rFonts w:asciiTheme="minorHAnsi" w:hAnsiTheme="minorHAnsi"/>
        </w:rPr>
        <w:t>Virtual</w:t>
      </w:r>
      <w:r w:rsidR="00470AEE" w:rsidRPr="00211B61">
        <w:rPr>
          <w:rFonts w:asciiTheme="minorHAnsi" w:hAnsiTheme="minorHAnsi"/>
        </w:rPr>
        <w:t xml:space="preserve"> </w:t>
      </w:r>
      <w:r w:rsidRPr="00211B61">
        <w:rPr>
          <w:rFonts w:asciiTheme="minorHAnsi" w:hAnsiTheme="minorHAnsi"/>
        </w:rPr>
        <w:t>Tie-Lines</w:t>
      </w:r>
      <w:bookmarkEnd w:id="283"/>
    </w:p>
    <w:p w14:paraId="4851967C" w14:textId="1CD2E887" w:rsidR="005D73AA" w:rsidRPr="00211B61" w:rsidRDefault="005D73AA" w:rsidP="00551AF1">
      <w:pPr>
        <w:pStyle w:val="ListParagraph"/>
        <w:numPr>
          <w:ilvl w:val="0"/>
          <w:numId w:val="38"/>
        </w:numPr>
        <w:jc w:val="left"/>
      </w:pPr>
      <w:r w:rsidRPr="00211B61">
        <w:t>Each</w:t>
      </w:r>
      <w:r w:rsidR="00470AEE" w:rsidRPr="00211B61">
        <w:t xml:space="preserve"> </w:t>
      </w:r>
      <w:r w:rsidRPr="00211B61">
        <w:t>TSO</w:t>
      </w:r>
      <w:r w:rsidR="00470AEE" w:rsidRPr="00211B61">
        <w:t xml:space="preserve"> </w:t>
      </w:r>
      <w:r w:rsidRPr="00211B61">
        <w:t>using</w:t>
      </w:r>
      <w:r w:rsidR="00470AEE" w:rsidRPr="00211B61">
        <w:t xml:space="preserve"> </w:t>
      </w:r>
      <w:r w:rsidRPr="00211B61">
        <w:t>a</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energy</w:t>
      </w:r>
      <w:r w:rsidR="00470AEE" w:rsidRPr="00211B61">
        <w:t xml:space="preserve"> </w:t>
      </w:r>
      <w:r w:rsidRPr="00211B61">
        <w:t>between</w:t>
      </w:r>
      <w:r w:rsidR="00470AEE" w:rsidRPr="00211B61">
        <w:t xml:space="preserve"> </w:t>
      </w:r>
      <w:r w:rsidRPr="00211B61">
        <w:t>TSOs</w:t>
      </w:r>
      <w:r w:rsidR="00470AEE" w:rsidRPr="00211B61">
        <w:t xml:space="preserve"> </w:t>
      </w:r>
      <w:r w:rsidRPr="00211B61">
        <w:t>shall</w:t>
      </w:r>
      <w:r w:rsidR="00470AEE" w:rsidRPr="00211B61">
        <w:t xml:space="preserve"> </w:t>
      </w:r>
      <w:r w:rsidRPr="00211B61">
        <w:t>implement</w:t>
      </w:r>
      <w:r w:rsidR="00470AEE" w:rsidRPr="00211B61">
        <w:t xml:space="preserve"> </w:t>
      </w:r>
      <w:r w:rsidRPr="00211B61">
        <w:t>an</w:t>
      </w:r>
      <w:r w:rsidR="00470AEE" w:rsidRPr="00211B61">
        <w:t xml:space="preserve"> </w:t>
      </w:r>
      <w:r w:rsidRPr="00211B61">
        <w:t>automatic</w:t>
      </w:r>
      <w:r w:rsidR="00470AEE" w:rsidRPr="00211B61">
        <w:t xml:space="preserve"> </w:t>
      </w:r>
      <w:r w:rsidRPr="00211B61">
        <w:t>online</w:t>
      </w:r>
      <w:r w:rsidR="00470AEE" w:rsidRPr="00211B61">
        <w:t xml:space="preserve"> </w:t>
      </w:r>
      <w:r w:rsidRPr="00211B61">
        <w:t>monitoring</w:t>
      </w:r>
      <w:r w:rsidR="00470AEE" w:rsidRPr="00211B61">
        <w:t xml:space="preserve"> </w:t>
      </w:r>
      <w:r w:rsidRPr="00211B61">
        <w:t>or</w:t>
      </w:r>
      <w:r w:rsidR="00470AEE" w:rsidRPr="00211B61">
        <w:t xml:space="preserve"> </w:t>
      </w:r>
      <w:r w:rsidRPr="00211B61">
        <w:t>observation</w:t>
      </w:r>
      <w:r w:rsidR="00470AEE" w:rsidRPr="00211B61">
        <w:t xml:space="preserve"> </w:t>
      </w:r>
      <w:r w:rsidRPr="00211B61">
        <w:t>methodology</w:t>
      </w:r>
      <w:r w:rsidR="00470AEE" w:rsidRPr="00211B61">
        <w:t xml:space="preserve"> </w:t>
      </w:r>
      <w:r w:rsidRPr="00211B61">
        <w:t>to</w:t>
      </w:r>
      <w:r w:rsidR="00470AEE" w:rsidRPr="00211B61">
        <w:t xml:space="preserve"> </w:t>
      </w:r>
      <w:r w:rsidRPr="00211B61">
        <w:t>proof</w:t>
      </w:r>
      <w:r w:rsidR="00470AEE" w:rsidRPr="00211B61">
        <w:t xml:space="preserve"> </w:t>
      </w:r>
      <w:r w:rsidRPr="00211B61">
        <w:t>the</w:t>
      </w:r>
      <w:r w:rsidR="00470AEE" w:rsidRPr="00211B61">
        <w:t xml:space="preserve"> </w:t>
      </w:r>
      <w:r w:rsidRPr="00211B61">
        <w:lastRenderedPageBreak/>
        <w:t>data</w:t>
      </w:r>
      <w:r w:rsidR="00470AEE" w:rsidRPr="00211B61">
        <w:t xml:space="preserve"> </w:t>
      </w:r>
      <w:r w:rsidRPr="00211B61">
        <w:t>plausibility</w:t>
      </w:r>
      <w:r w:rsidR="00470AEE" w:rsidRPr="00211B61">
        <w:t xml:space="preserve"> </w:t>
      </w:r>
      <w:r w:rsidRPr="00211B61">
        <w:t>(frozen</w:t>
      </w:r>
      <w:r w:rsidR="00470AEE" w:rsidRPr="00211B61">
        <w:t xml:space="preserve"> </w:t>
      </w:r>
      <w:r w:rsidRPr="00211B61">
        <w:t>values</w:t>
      </w:r>
      <w:r w:rsidR="00470AEE" w:rsidRPr="00211B61">
        <w:t xml:space="preserve"> </w:t>
      </w:r>
      <w:r w:rsidRPr="00211B61">
        <w:t>or</w:t>
      </w:r>
      <w:r w:rsidR="00470AEE" w:rsidRPr="00211B61">
        <w:t xml:space="preserve"> </w:t>
      </w:r>
      <w:r w:rsidRPr="00211B61">
        <w:t>data</w:t>
      </w:r>
      <w:r w:rsidR="00470AEE" w:rsidRPr="00211B61">
        <w:t xml:space="preserve"> </w:t>
      </w:r>
      <w:r w:rsidRPr="00211B61">
        <w:t>transmission</w:t>
      </w:r>
      <w:r w:rsidR="00470AEE" w:rsidRPr="00211B61">
        <w:t xml:space="preserve"> </w:t>
      </w:r>
      <w:r w:rsidRPr="00211B61">
        <w:t>etc.)</w:t>
      </w:r>
      <w:r w:rsidR="00470AEE" w:rsidRPr="00211B61">
        <w:t xml:space="preserve"> </w:t>
      </w:r>
      <w:r w:rsidRPr="00211B61">
        <w:t>of</w:t>
      </w:r>
      <w:r w:rsidR="00470AEE" w:rsidRPr="00211B61">
        <w:t xml:space="preserve"> </w:t>
      </w:r>
      <w:r w:rsidRPr="00211B61">
        <w:t>the</w:t>
      </w:r>
      <w:r w:rsidR="00470AEE" w:rsidRPr="00211B61">
        <w:t xml:space="preserve"> </w:t>
      </w:r>
      <w:r w:rsidRPr="00211B61">
        <w:t>values</w:t>
      </w:r>
      <w:r w:rsidR="00470AEE" w:rsidRPr="00211B61">
        <w:t xml:space="preserve"> </w:t>
      </w:r>
      <w:r w:rsidRPr="00211B61">
        <w:t>exchanged</w:t>
      </w:r>
      <w:r w:rsidR="00470AEE" w:rsidRPr="00211B61">
        <w:t xml:space="preserve"> </w:t>
      </w:r>
      <w:r w:rsidRPr="00211B61">
        <w:t>on</w:t>
      </w:r>
      <w:r w:rsidR="00470AEE" w:rsidRPr="00211B61">
        <w:t xml:space="preserve"> </w:t>
      </w:r>
      <w:r w:rsidRPr="00211B61">
        <w:t>the</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to</w:t>
      </w:r>
      <w:r w:rsidR="00470AEE" w:rsidRPr="00211B61">
        <w:t xml:space="preserve"> </w:t>
      </w:r>
      <w:r w:rsidRPr="00211B61">
        <w:t>ensure</w:t>
      </w:r>
      <w:r w:rsidR="00470AEE" w:rsidRPr="00211B61">
        <w:t xml:space="preserve"> </w:t>
      </w:r>
      <w:r w:rsidRPr="00211B61">
        <w:t>a</w:t>
      </w:r>
      <w:r w:rsidR="00470AEE" w:rsidRPr="00211B61">
        <w:t xml:space="preserve"> </w:t>
      </w:r>
      <w:r w:rsidRPr="00211B61">
        <w:t>secure</w:t>
      </w:r>
      <w:r w:rsidR="00470AEE" w:rsidRPr="00211B61">
        <w:t xml:space="preserve"> </w:t>
      </w:r>
      <w:r w:rsidRPr="00211B61">
        <w:t>and</w:t>
      </w:r>
      <w:r w:rsidR="00470AEE" w:rsidRPr="00211B61">
        <w:t xml:space="preserve"> </w:t>
      </w:r>
      <w:r w:rsidRPr="00211B61">
        <w:t>correct</w:t>
      </w:r>
      <w:r w:rsidR="00470AEE" w:rsidRPr="00211B61">
        <w:t xml:space="preserve"> </w:t>
      </w:r>
      <w:r w:rsidRPr="00211B61">
        <w:t>operation</w:t>
      </w:r>
      <w:r w:rsidR="00470AEE" w:rsidRPr="00211B61">
        <w:t xml:space="preserve"> </w:t>
      </w:r>
      <w:r w:rsidRPr="00211B61">
        <w:t>of</w:t>
      </w:r>
      <w:r w:rsidR="00470AEE" w:rsidRPr="00211B61">
        <w:t xml:space="preserve"> </w:t>
      </w:r>
      <w:r w:rsidRPr="00211B61">
        <w:t>common</w:t>
      </w:r>
      <w:r w:rsidR="00470AEE" w:rsidRPr="00211B61">
        <w:t xml:space="preserve"> </w:t>
      </w:r>
      <w:r w:rsidRPr="00211B61">
        <w:t>systems.</w:t>
      </w:r>
      <w:r w:rsidR="00470AEE" w:rsidRPr="00211B61">
        <w:t xml:space="preserve"> </w:t>
      </w:r>
    </w:p>
    <w:p w14:paraId="7D06DD4C" w14:textId="69278586" w:rsidR="005D73AA" w:rsidRPr="00211B61" w:rsidRDefault="005D73AA" w:rsidP="00551AF1">
      <w:pPr>
        <w:pStyle w:val="ListParagraph"/>
        <w:numPr>
          <w:ilvl w:val="0"/>
          <w:numId w:val="38"/>
        </w:numPr>
        <w:jc w:val="left"/>
      </w:pPr>
      <w:r w:rsidRPr="00211B61">
        <w:t>Such</w:t>
      </w:r>
      <w:r w:rsidR="00470AEE" w:rsidRPr="00211B61">
        <w:t xml:space="preserve"> </w:t>
      </w:r>
      <w:r w:rsidRPr="00211B61">
        <w:t>methodologies</w:t>
      </w:r>
      <w:r w:rsidR="00470AEE" w:rsidRPr="00211B61">
        <w:t xml:space="preserve"> </w:t>
      </w:r>
      <w:r w:rsidRPr="00211B61">
        <w:t>(e.g.</w:t>
      </w:r>
      <w:r w:rsidR="00470AEE" w:rsidRPr="00211B61">
        <w:t xml:space="preserve"> </w:t>
      </w:r>
      <w:r w:rsidRPr="00211B61">
        <w:t>saw</w:t>
      </w:r>
      <w:r w:rsidR="00470AEE" w:rsidRPr="00211B61">
        <w:t xml:space="preserve"> </w:t>
      </w:r>
      <w:r w:rsidRPr="00211B61">
        <w:t>tooth</w:t>
      </w:r>
      <w:r w:rsidR="00470AEE" w:rsidRPr="00211B61">
        <w:t xml:space="preserve"> </w:t>
      </w:r>
      <w:r w:rsidRPr="00211B61">
        <w:t>signal)</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by</w:t>
      </w:r>
      <w:r w:rsidR="00470AEE" w:rsidRPr="00211B61">
        <w:t xml:space="preserve"> </w:t>
      </w:r>
      <w:r w:rsidRPr="00211B61">
        <w:t>respecting</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specifications</w:t>
      </w:r>
      <w:r w:rsidR="00470AEE" w:rsidRPr="00211B61">
        <w:t xml:space="preserve"> </w:t>
      </w:r>
      <w:r w:rsidRPr="00211B61">
        <w:t>of</w:t>
      </w:r>
      <w:r w:rsidR="00470AEE" w:rsidRPr="00211B61">
        <w:t xml:space="preserve"> </w:t>
      </w:r>
      <w:r w:rsidRPr="00211B61">
        <w:t>the</w:t>
      </w:r>
      <w:r w:rsidR="00470AEE" w:rsidRPr="00211B61">
        <w:t xml:space="preserve"> </w:t>
      </w:r>
      <w:r w:rsidRPr="00211B61">
        <w:t>optimization</w:t>
      </w:r>
      <w:r w:rsidR="00470AEE" w:rsidRPr="00211B61">
        <w:t xml:space="preserve"> </w:t>
      </w:r>
      <w:r w:rsidRPr="00211B61">
        <w:t>processes</w:t>
      </w:r>
      <w:r w:rsidR="00470AEE" w:rsidRPr="00211B61">
        <w:t xml:space="preserve"> </w:t>
      </w:r>
    </w:p>
    <w:p w14:paraId="0B64AD0A" w14:textId="4BD0246F" w:rsidR="005D73AA" w:rsidRPr="00211B61" w:rsidRDefault="005D73AA" w:rsidP="00551AF1">
      <w:pPr>
        <w:pStyle w:val="ListParagraph"/>
        <w:numPr>
          <w:ilvl w:val="0"/>
          <w:numId w:val="38"/>
        </w:numPr>
        <w:jc w:val="left"/>
      </w:pPr>
      <w:r w:rsidRPr="00211B61">
        <w:t>It</w:t>
      </w:r>
      <w:r w:rsidR="00470AEE" w:rsidRPr="00211B61">
        <w:t xml:space="preserve"> </w:t>
      </w:r>
      <w:r w:rsidRPr="00211B61">
        <w:t>is</w:t>
      </w:r>
      <w:r w:rsidR="00470AEE" w:rsidRPr="00211B61">
        <w:t xml:space="preserve"> </w:t>
      </w:r>
      <w:r w:rsidRPr="00211B61">
        <w:t>up</w:t>
      </w:r>
      <w:r w:rsidR="00470AEE" w:rsidRPr="00211B61">
        <w:t xml:space="preserve"> </w:t>
      </w:r>
      <w:r w:rsidRPr="00211B61">
        <w:t>to</w:t>
      </w:r>
      <w:r w:rsidR="00470AEE" w:rsidRPr="00211B61">
        <w:t xml:space="preserve"> </w:t>
      </w:r>
      <w:r w:rsidRPr="00211B61">
        <w:t>the</w:t>
      </w:r>
      <w:r w:rsidR="00470AEE" w:rsidRPr="00211B61">
        <w:t xml:space="preserve"> </w:t>
      </w:r>
      <w:r w:rsidRPr="00211B61">
        <w:t>TSO</w:t>
      </w:r>
      <w:r w:rsidR="00470AEE" w:rsidRPr="00211B61">
        <w:t xml:space="preserve"> </w:t>
      </w:r>
      <w:r w:rsidRPr="00211B61">
        <w:t>if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of</w:t>
      </w:r>
      <w:r w:rsidR="00470AEE" w:rsidRPr="00211B61">
        <w:t xml:space="preserve"> </w:t>
      </w:r>
      <w:r w:rsidRPr="00211B61">
        <w:t>an</w:t>
      </w:r>
      <w:r w:rsidR="00470AEE" w:rsidRPr="00211B61">
        <w:t xml:space="preserve"> </w:t>
      </w:r>
      <w:r w:rsidRPr="00211B61">
        <w:t>implemented</w:t>
      </w:r>
      <w:r w:rsidR="00470AEE" w:rsidRPr="00211B61">
        <w:t xml:space="preserve"> </w:t>
      </w:r>
      <w:r w:rsidRPr="00211B61">
        <w:t>methodology</w:t>
      </w:r>
      <w:r w:rsidR="00470AEE" w:rsidRPr="00211B61">
        <w:t xml:space="preserve"> </w:t>
      </w:r>
      <w:r w:rsidRPr="00211B61">
        <w:t>will</w:t>
      </w:r>
      <w:r w:rsidR="00470AEE" w:rsidRPr="00211B61">
        <w:t xml:space="preserve"> </w:t>
      </w:r>
      <w:r w:rsidRPr="00211B61">
        <w:t>end</w:t>
      </w:r>
      <w:r w:rsidR="00470AEE" w:rsidRPr="00211B61">
        <w:t xml:space="preserve"> </w:t>
      </w:r>
      <w:r w:rsidRPr="00211B61">
        <w:t>up</w:t>
      </w:r>
      <w:r w:rsidR="00470AEE" w:rsidRPr="00211B61">
        <w:t xml:space="preserve"> </w:t>
      </w:r>
      <w:r w:rsidRPr="00211B61">
        <w:t>in</w:t>
      </w:r>
      <w:r w:rsidR="00470AEE" w:rsidRPr="00211B61">
        <w:t xml:space="preserve"> </w:t>
      </w:r>
      <w:r w:rsidRPr="00211B61">
        <w:t>an</w:t>
      </w:r>
      <w:r w:rsidR="00470AEE" w:rsidRPr="00211B61">
        <w:t xml:space="preserve"> </w:t>
      </w:r>
      <w:r w:rsidRPr="00211B61">
        <w:t>alert</w:t>
      </w:r>
      <w:r w:rsidR="00470AEE" w:rsidRPr="00211B61">
        <w:t xml:space="preserve"> </w:t>
      </w:r>
      <w:r w:rsidRPr="00211B61">
        <w:t>or</w:t>
      </w:r>
      <w:r w:rsidR="00470AEE" w:rsidRPr="00211B61">
        <w:t xml:space="preserve"> </w:t>
      </w:r>
      <w:r w:rsidRPr="00211B61">
        <w:t>automatic</w:t>
      </w:r>
      <w:r w:rsidR="00470AEE" w:rsidRPr="00211B61">
        <w:t xml:space="preserve"> </w:t>
      </w:r>
      <w:r w:rsidRPr="00211B61">
        <w:t>reaction.</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the</w:t>
      </w:r>
      <w:r w:rsidR="00470AEE" w:rsidRPr="00211B61">
        <w:t xml:space="preserve"> </w:t>
      </w:r>
      <w:r w:rsidRPr="00211B61">
        <w:t>involved</w:t>
      </w:r>
      <w:r w:rsidR="00470AEE" w:rsidRPr="00211B61">
        <w:t xml:space="preserve"> </w:t>
      </w:r>
      <w:r w:rsidRPr="00211B61">
        <w:t>TSOs</w:t>
      </w:r>
      <w:r w:rsidR="00470AEE" w:rsidRPr="00211B61">
        <w:t xml:space="preserve"> </w:t>
      </w:r>
      <w:r w:rsidRPr="00211B61">
        <w:t>according</w:t>
      </w:r>
      <w:r w:rsidR="00470AEE" w:rsidRPr="00211B61">
        <w:t xml:space="preserve"> </w:t>
      </w:r>
      <w:r w:rsidRPr="00211B61">
        <w:t>to</w:t>
      </w:r>
      <w:r w:rsidR="00470AEE" w:rsidRPr="00211B61">
        <w:t xml:space="preserve"> </w:t>
      </w:r>
      <w:r w:rsidRPr="00211B61">
        <w:t>B-10</w:t>
      </w:r>
      <w:r w:rsidR="00470AEE" w:rsidRPr="00211B61">
        <w:t xml:space="preserve"> </w:t>
      </w:r>
      <w:r w:rsidRPr="00211B61">
        <w:t>of</w:t>
      </w:r>
      <w:r w:rsidR="00470AEE" w:rsidRPr="00211B61">
        <w:t xml:space="preserve"> </w:t>
      </w:r>
      <w:r w:rsidRPr="00211B61">
        <w:t>such</w:t>
      </w:r>
      <w:r w:rsidR="00470AEE" w:rsidRPr="00211B61">
        <w:t xml:space="preserve"> </w:t>
      </w:r>
      <w:r w:rsidR="001669A8" w:rsidRPr="00211B61">
        <w:t>an</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shall</w:t>
      </w:r>
      <w:r w:rsidR="00470AEE" w:rsidRPr="00211B61">
        <w:t xml:space="preserve"> </w:t>
      </w:r>
      <w:r w:rsidRPr="00211B61">
        <w:t>be</w:t>
      </w:r>
      <w:r w:rsidR="00470AEE" w:rsidRPr="00211B61">
        <w:t xml:space="preserve"> </w:t>
      </w:r>
      <w:r w:rsidRPr="00211B61">
        <w:t>informed.</w:t>
      </w:r>
    </w:p>
    <w:p w14:paraId="657EC999" w14:textId="6CA07D6A" w:rsidR="005D73AA" w:rsidRPr="00211B61" w:rsidRDefault="005D73AA" w:rsidP="00551AF1">
      <w:pPr>
        <w:pStyle w:val="ListParagraph"/>
        <w:numPr>
          <w:ilvl w:val="0"/>
          <w:numId w:val="38"/>
        </w:numPr>
        <w:jc w:val="left"/>
      </w:pPr>
      <w:r w:rsidRPr="00211B61">
        <w:t>After</w:t>
      </w:r>
      <w:r w:rsidR="00470AEE" w:rsidRPr="00211B61">
        <w:t xml:space="preserve"> </w:t>
      </w:r>
      <w:r w:rsidRPr="00211B61">
        <w:t>self-checks</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the</w:t>
      </w:r>
      <w:r w:rsidR="00470AEE" w:rsidRPr="00211B61">
        <w:t xml:space="preserve"> </w:t>
      </w:r>
      <w:r w:rsidRPr="00211B61">
        <w:t>outcome</w:t>
      </w:r>
      <w:r w:rsidR="00470AEE" w:rsidRPr="00211B61">
        <w:t xml:space="preserve"> </w:t>
      </w:r>
      <w:r w:rsidRPr="00211B61">
        <w:t>of</w:t>
      </w:r>
      <w:r w:rsidR="00470AEE" w:rsidRPr="00211B61">
        <w:t xml:space="preserve"> </w:t>
      </w:r>
      <w:r w:rsidRPr="00211B61">
        <w:t>the</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to</w:t>
      </w:r>
      <w:r w:rsidR="00470AEE" w:rsidRPr="00211B61">
        <w:t xml:space="preserve"> </w:t>
      </w:r>
      <w:r w:rsidRPr="00211B61">
        <w:t>CCs</w:t>
      </w:r>
      <w:r w:rsidR="00470AEE" w:rsidRPr="00211B61">
        <w:t xml:space="preserve"> </w:t>
      </w:r>
      <w:r w:rsidRPr="00211B61">
        <w:t>for</w:t>
      </w:r>
      <w:r w:rsidR="00470AEE" w:rsidRPr="00211B61">
        <w:t xml:space="preserve"> </w:t>
      </w:r>
      <w:r w:rsidRPr="00211B61">
        <w:t>consistency</w:t>
      </w:r>
      <w:r w:rsidR="00470AEE" w:rsidRPr="00211B61">
        <w:t xml:space="preserve"> </w:t>
      </w:r>
      <w:r w:rsidRPr="00211B61">
        <w:t>checks</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C5-2.</w:t>
      </w:r>
    </w:p>
    <w:p w14:paraId="4C08E00D" w14:textId="5D24357D" w:rsidR="005D73AA" w:rsidRPr="00211B61" w:rsidRDefault="005D73AA" w:rsidP="008B5CDF">
      <w:pPr>
        <w:pStyle w:val="Heading3"/>
        <w:numPr>
          <w:ilvl w:val="2"/>
          <w:numId w:val="20"/>
        </w:numPr>
      </w:pPr>
      <w:bookmarkStart w:id="284" w:name="_Toc126741432"/>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Frequency</w:t>
      </w:r>
      <w:r w:rsidR="00470AEE" w:rsidRPr="00211B61">
        <w:rPr>
          <w:rFonts w:asciiTheme="minorHAnsi" w:hAnsiTheme="minorHAnsi"/>
        </w:rPr>
        <w:t xml:space="preserve"> </w:t>
      </w:r>
      <w:r w:rsidRPr="00211B61">
        <w:rPr>
          <w:rFonts w:asciiTheme="minorHAnsi" w:hAnsiTheme="minorHAnsi"/>
        </w:rPr>
        <w:t>Deviation</w:t>
      </w:r>
      <w:bookmarkEnd w:id="284"/>
    </w:p>
    <w:p w14:paraId="0B883B07" w14:textId="6F5F06FD" w:rsidR="005D73AA" w:rsidRPr="00211B61" w:rsidRDefault="005D73AA" w:rsidP="00551AF1">
      <w:pPr>
        <w:pStyle w:val="ListParagraph"/>
        <w:numPr>
          <w:ilvl w:val="0"/>
          <w:numId w:val="32"/>
        </w:numPr>
      </w:pPr>
      <w:r w:rsidRPr="00211B61">
        <w:t>The</w:t>
      </w:r>
      <w:r w:rsidR="00470AEE" w:rsidRPr="00211B61">
        <w:t xml:space="preserve"> </w:t>
      </w:r>
      <w:r w:rsidRPr="00211B61">
        <w:t>CC</w:t>
      </w:r>
      <w:r w:rsidR="00470AEE" w:rsidRPr="00211B61">
        <w:t xml:space="preserve"> </w:t>
      </w:r>
      <w:r w:rsidRPr="00211B61">
        <w:t>shall</w:t>
      </w:r>
      <w:r w:rsidR="00470AEE" w:rsidRPr="00211B61">
        <w:t xml:space="preserve"> </w:t>
      </w:r>
      <w:r w:rsidRPr="00211B61">
        <w:t>check</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00B812CC" w:rsidRPr="00211B61">
        <w:t>Block/</w:t>
      </w:r>
      <w:r w:rsidRPr="00211B61">
        <w:t>Area</w:t>
      </w:r>
      <w:r w:rsidR="00470AEE" w:rsidRPr="00211B61">
        <w:t xml:space="preserve"> </w:t>
      </w:r>
    </w:p>
    <w:p w14:paraId="1F2BAED6" w14:textId="05E94F5C" w:rsidR="005D73AA" w:rsidRPr="00211B61" w:rsidRDefault="005D73AA" w:rsidP="008B5CDF">
      <w:pPr>
        <w:pStyle w:val="Heading3"/>
        <w:numPr>
          <w:ilvl w:val="2"/>
          <w:numId w:val="20"/>
        </w:numPr>
        <w:rPr>
          <w:rFonts w:asciiTheme="minorHAnsi" w:hAnsiTheme="minorHAnsi"/>
        </w:rPr>
      </w:pPr>
      <w:bookmarkStart w:id="285" w:name="_Toc126741433"/>
      <w:r w:rsidRPr="00211B61">
        <w:rPr>
          <w:rFonts w:asciiTheme="minorHAnsi" w:hAnsiTheme="minorHAnsi"/>
        </w:rPr>
        <w:t>Operational</w:t>
      </w:r>
      <w:r w:rsidR="00470AEE" w:rsidRPr="00211B61">
        <w:rPr>
          <w:rFonts w:asciiTheme="minorHAnsi" w:hAnsiTheme="minorHAnsi"/>
        </w:rPr>
        <w:t xml:space="preserve"> </w:t>
      </w:r>
      <w:r w:rsidRPr="00211B61">
        <w:rPr>
          <w:rFonts w:asciiTheme="minorHAnsi" w:hAnsiTheme="minorHAnsi"/>
        </w:rPr>
        <w:t>Procedure</w:t>
      </w:r>
      <w:r w:rsidR="00470AEE" w:rsidRPr="00211B61">
        <w:rPr>
          <w:rFonts w:asciiTheme="minorHAnsi" w:hAnsiTheme="minorHAnsi"/>
        </w:rPr>
        <w:t xml:space="preserve"> </w:t>
      </w:r>
      <w:r w:rsidRPr="00211B61">
        <w:rPr>
          <w:rFonts w:asciiTheme="minorHAnsi" w:hAnsiTheme="minorHAnsi"/>
        </w:rPr>
        <w:t>in</w:t>
      </w:r>
      <w:r w:rsidR="00470AEE" w:rsidRPr="00211B61">
        <w:rPr>
          <w:rFonts w:asciiTheme="minorHAnsi" w:hAnsiTheme="minorHAnsi"/>
        </w:rPr>
        <w:t xml:space="preserve"> </w:t>
      </w:r>
      <w:r w:rsidRPr="00211B61">
        <w:rPr>
          <w:rFonts w:asciiTheme="minorHAnsi" w:hAnsiTheme="minorHAnsi"/>
        </w:rPr>
        <w:t>Case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Inconsistency</w:t>
      </w:r>
      <w:bookmarkEnd w:id="285"/>
    </w:p>
    <w:p w14:paraId="69DF118B" w14:textId="32303453" w:rsidR="005D73AA" w:rsidRPr="00211B61" w:rsidRDefault="005D73AA" w:rsidP="00551AF1">
      <w:pPr>
        <w:pStyle w:val="ListParagraph"/>
        <w:numPr>
          <w:ilvl w:val="0"/>
          <w:numId w:val="30"/>
        </w:numPr>
      </w:pPr>
      <w:r w:rsidRPr="00211B61">
        <w:t>If</w:t>
      </w:r>
      <w:r w:rsidR="00470AEE" w:rsidRPr="00211B61">
        <w:t xml:space="preserve"> </w:t>
      </w:r>
      <w:r w:rsidRPr="00211B61">
        <w:t>the</w:t>
      </w:r>
      <w:r w:rsidR="00470AEE" w:rsidRPr="00211B61">
        <w:t xml:space="preserve"> </w:t>
      </w:r>
      <w:r w:rsidRPr="00211B61">
        <w:t>results</w:t>
      </w:r>
      <w:r w:rsidR="00470AEE" w:rsidRPr="00211B61">
        <w:t xml:space="preserve"> </w:t>
      </w:r>
      <w:r w:rsidRPr="00211B61">
        <w:t>show</w:t>
      </w:r>
      <w:r w:rsidR="00470AEE" w:rsidRPr="00211B61">
        <w:t xml:space="preserve"> </w:t>
      </w:r>
      <w:r w:rsidRPr="00211B61">
        <w:t>inconsistencies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C-5-3</w:t>
      </w:r>
      <w:r w:rsidR="00470AEE" w:rsidRPr="00211B61">
        <w:t xml:space="preserve"> </w:t>
      </w:r>
      <w:r w:rsidRPr="00211B61">
        <w:t>to</w:t>
      </w:r>
      <w:r w:rsidR="00470AEE" w:rsidRPr="00211B61">
        <w:t xml:space="preserve"> </w:t>
      </w:r>
      <w:r w:rsidRPr="00211B61">
        <w:t>C-5-7</w:t>
      </w:r>
      <w:r w:rsidR="00470AEE" w:rsidRPr="00211B61">
        <w:t xml:space="preserve"> </w:t>
      </w:r>
      <w:r w:rsidRPr="00211B61">
        <w:t>the</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Block/Area</w:t>
      </w:r>
      <w:r w:rsidR="00470AEE" w:rsidRPr="00211B61">
        <w:t xml:space="preserve"> </w:t>
      </w:r>
    </w:p>
    <w:p w14:paraId="2DB0FE7A" w14:textId="29DCE718" w:rsidR="005D73AA" w:rsidRPr="00211B61" w:rsidRDefault="005D73AA" w:rsidP="00551AF1">
      <w:pPr>
        <w:pStyle w:val="ListParagraph"/>
        <w:numPr>
          <w:ilvl w:val="0"/>
          <w:numId w:val="30"/>
        </w:numPr>
      </w:pPr>
      <w:r w:rsidRPr="00211B61">
        <w:t>the</w:t>
      </w:r>
      <w:r w:rsidR="00470AEE" w:rsidRPr="00211B61">
        <w:t xml:space="preserve"> </w:t>
      </w:r>
      <w:r w:rsidRPr="00211B61">
        <w:t>corresponding</w:t>
      </w:r>
      <w:r w:rsidR="00470AEE" w:rsidRPr="00211B61">
        <w:t xml:space="preserve"> </w:t>
      </w:r>
      <w:r w:rsidRPr="00211B61">
        <w:t>TSO</w:t>
      </w:r>
      <w:r w:rsidR="00470AEE" w:rsidRPr="00211B61">
        <w:t xml:space="preserve"> </w:t>
      </w:r>
      <w:r w:rsidRPr="00211B61">
        <w:t>shall</w:t>
      </w:r>
      <w:r w:rsidR="00470AEE" w:rsidRPr="00211B61">
        <w:t xml:space="preserve"> </w:t>
      </w:r>
      <w:r w:rsidRPr="00211B61">
        <w:t>act</w:t>
      </w:r>
      <w:r w:rsidR="00470AEE" w:rsidRPr="00211B61">
        <w:t xml:space="preserve"> </w:t>
      </w:r>
      <w:r w:rsidRPr="00211B61">
        <w:t>immediately</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solve</w:t>
      </w:r>
      <w:r w:rsidR="00470AEE" w:rsidRPr="00211B61">
        <w:t xml:space="preserve"> </w:t>
      </w:r>
      <w:r w:rsidRPr="00211B61">
        <w:t>the</w:t>
      </w:r>
      <w:r w:rsidR="00470AEE" w:rsidRPr="00211B61">
        <w:t xml:space="preserve"> </w:t>
      </w:r>
      <w:r w:rsidRPr="00211B61">
        <w:t>problem.</w:t>
      </w:r>
    </w:p>
    <w:p w14:paraId="7A1F6742" w14:textId="76A0E975" w:rsidR="005D73AA" w:rsidRPr="00211B61" w:rsidRDefault="005D73AA" w:rsidP="008B5CDF">
      <w:pPr>
        <w:pStyle w:val="Heading3"/>
        <w:numPr>
          <w:ilvl w:val="2"/>
          <w:numId w:val="20"/>
        </w:numPr>
        <w:rPr>
          <w:rFonts w:asciiTheme="minorHAnsi" w:hAnsiTheme="minorHAnsi"/>
        </w:rPr>
      </w:pPr>
      <w:bookmarkStart w:id="286" w:name="_Toc126741434"/>
      <w:r w:rsidRPr="00211B61">
        <w:rPr>
          <w:rFonts w:asciiTheme="minorHAnsi" w:hAnsiTheme="minorHAnsi"/>
        </w:rPr>
        <w:t>Technical</w:t>
      </w:r>
      <w:r w:rsidR="00470AEE" w:rsidRPr="00211B61">
        <w:rPr>
          <w:rFonts w:asciiTheme="minorHAnsi" w:hAnsiTheme="minorHAnsi"/>
        </w:rPr>
        <w:t xml:space="preserve"> </w:t>
      </w:r>
      <w:r w:rsidRPr="00211B61">
        <w:rPr>
          <w:rFonts w:asciiTheme="minorHAnsi" w:hAnsiTheme="minorHAnsi"/>
        </w:rPr>
        <w:t>Conditions</w:t>
      </w:r>
      <w:r w:rsidR="00470AEE" w:rsidRPr="00211B61">
        <w:rPr>
          <w:rFonts w:asciiTheme="minorHAnsi" w:hAnsiTheme="minorHAnsi"/>
        </w:rPr>
        <w:t xml:space="preserve"> </w:t>
      </w:r>
      <w:r w:rsidRPr="00211B61">
        <w:rPr>
          <w:rFonts w:asciiTheme="minorHAnsi" w:hAnsiTheme="minorHAnsi"/>
        </w:rPr>
        <w:t>for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Exchange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Relevant</w:t>
      </w:r>
      <w:r w:rsidR="00470AEE" w:rsidRPr="00211B61">
        <w:rPr>
          <w:rFonts w:asciiTheme="minorHAnsi" w:hAnsiTheme="minorHAnsi"/>
        </w:rPr>
        <w:t xml:space="preserve"> </w:t>
      </w:r>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Data</w:t>
      </w:r>
      <w:bookmarkEnd w:id="286"/>
    </w:p>
    <w:p w14:paraId="2F9A7F7C" w14:textId="406B814B" w:rsidR="00025411" w:rsidRPr="00211B61" w:rsidRDefault="005D73AA" w:rsidP="008355E7">
      <w:pPr>
        <w:pStyle w:val="ListParagraph"/>
        <w:numPr>
          <w:ilvl w:val="0"/>
          <w:numId w:val="38"/>
        </w:numPr>
        <w:jc w:val="left"/>
      </w:pP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receive</w:t>
      </w:r>
      <w:r w:rsidR="00470AEE" w:rsidRPr="00211B61">
        <w:t xml:space="preserve"> </w:t>
      </w:r>
      <w:r w:rsidRPr="00211B61">
        <w:t>data</w:t>
      </w:r>
      <w:r w:rsidR="00470AEE" w:rsidRPr="00211B61">
        <w:t xml:space="preserve"> </w:t>
      </w:r>
      <w:r w:rsidRPr="00211B61">
        <w:t>from</w:t>
      </w:r>
      <w:r w:rsidR="00470AEE" w:rsidRPr="00211B61">
        <w:t xml:space="preserve"> </w:t>
      </w:r>
      <w:r w:rsidRPr="00211B61">
        <w:t>TSOs</w:t>
      </w:r>
      <w:r w:rsidR="00470AEE" w:rsidRPr="00211B61">
        <w:t xml:space="preserve"> </w:t>
      </w:r>
      <w:r w:rsidRPr="00211B61">
        <w:t>through</w:t>
      </w:r>
      <w:r w:rsidR="00470AEE" w:rsidRPr="00211B61">
        <w:t xml:space="preserve"> </w:t>
      </w:r>
      <w:r w:rsidRPr="00211B61">
        <w:t>the</w:t>
      </w:r>
      <w:r w:rsidR="00470AEE" w:rsidRPr="00211B61">
        <w:t xml:space="preserve"> </w:t>
      </w:r>
      <w:r w:rsidR="00025411" w:rsidRPr="00211B61">
        <w:t>standard</w:t>
      </w:r>
      <w:r w:rsidR="00470AEE" w:rsidRPr="00211B61">
        <w:t xml:space="preserve"> </w:t>
      </w:r>
      <w:r w:rsidRPr="00211B61">
        <w:t>ENTSO-E</w:t>
      </w:r>
      <w:r w:rsidR="00470AEE" w:rsidRPr="00211B61">
        <w:t xml:space="preserve"> </w:t>
      </w:r>
      <w:r w:rsidRPr="00211B61">
        <w:t>communication</w:t>
      </w:r>
      <w:r w:rsidR="00470AEE" w:rsidRPr="00211B61">
        <w:t xml:space="preserve"> </w:t>
      </w:r>
      <w:r w:rsidRPr="00211B61">
        <w:t>system</w:t>
      </w:r>
      <w:r w:rsidR="00470AEE" w:rsidRPr="00211B61">
        <w:t xml:space="preserve"> </w:t>
      </w:r>
      <w:r w:rsidRPr="00211B61">
        <w:t>dedicated</w:t>
      </w:r>
      <w:r w:rsidR="00470AEE" w:rsidRPr="00211B61">
        <w:t xml:space="preserve"> </w:t>
      </w:r>
      <w:r w:rsidRPr="00211B61">
        <w:t>for</w:t>
      </w:r>
      <w:r w:rsidR="00470AEE" w:rsidRPr="00211B61">
        <w:t xml:space="preserve"> </w:t>
      </w:r>
      <w:r w:rsidRPr="00211B61">
        <w:t>data</w:t>
      </w:r>
      <w:r w:rsidR="00470AEE" w:rsidRPr="00211B61">
        <w:t xml:space="preserve"> </w:t>
      </w:r>
      <w:r w:rsidRPr="00211B61">
        <w:t>exchange</w:t>
      </w:r>
      <w:r w:rsidR="00470AEE" w:rsidRPr="00211B61">
        <w:t xml:space="preserve"> </w:t>
      </w:r>
      <w:r w:rsidRPr="00211B61">
        <w:t>between</w:t>
      </w:r>
      <w:r w:rsidR="00470AEE" w:rsidRPr="00211B61">
        <w:t xml:space="preserve"> </w:t>
      </w:r>
      <w:r w:rsidRPr="00211B61">
        <w:t>TSOs</w:t>
      </w:r>
    </w:p>
    <w:p w14:paraId="21C9401F" w14:textId="45AF275F" w:rsidR="005D73AA" w:rsidRPr="00211B61" w:rsidRDefault="00025411" w:rsidP="008355E7">
      <w:pPr>
        <w:pStyle w:val="ListParagraph"/>
        <w:numPr>
          <w:ilvl w:val="0"/>
          <w:numId w:val="38"/>
        </w:numPr>
        <w:jc w:val="left"/>
      </w:pPr>
      <w:r w:rsidRPr="00211B61">
        <w:t>The</w:t>
      </w:r>
      <w:r w:rsidR="00470AEE" w:rsidRPr="00211B61">
        <w:t xml:space="preserve"> </w:t>
      </w:r>
      <w:r w:rsidRPr="00211B61">
        <w:t>data</w:t>
      </w:r>
      <w:r w:rsidR="00470AEE" w:rsidRPr="00211B61">
        <w:t xml:space="preserve"> </w:t>
      </w:r>
      <w:r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separately</w:t>
      </w:r>
      <w:r w:rsidR="00470AEE" w:rsidRPr="00211B61">
        <w:t xml:space="preserve"> </w:t>
      </w:r>
      <w:r w:rsidRPr="00211B61">
        <w:t>to</w:t>
      </w:r>
      <w:r w:rsidR="00470AEE" w:rsidRPr="00211B61">
        <w:t xml:space="preserve"> </w:t>
      </w:r>
      <w:r w:rsidRPr="00211B61">
        <w:t>the</w:t>
      </w:r>
      <w:r w:rsidR="00470AEE" w:rsidRPr="00211B61">
        <w:t xml:space="preserve"> </w:t>
      </w:r>
      <w:r w:rsidRPr="00211B61">
        <w:t>ENTSO-E</w:t>
      </w:r>
      <w:r w:rsidR="00470AEE" w:rsidRPr="00211B61">
        <w:t xml:space="preserve"> </w:t>
      </w:r>
      <w:r w:rsidRPr="00211B61">
        <w:t>Awareness</w:t>
      </w:r>
      <w:r w:rsidR="00470AEE" w:rsidRPr="00211B61">
        <w:t xml:space="preserve"> </w:t>
      </w:r>
      <w:r w:rsidRPr="00211B61">
        <w:t>System</w:t>
      </w:r>
      <w:r w:rsidR="00470AEE" w:rsidRPr="00211B61">
        <w:t xml:space="preserve"> </w:t>
      </w:r>
    </w:p>
    <w:p w14:paraId="538AC686" w14:textId="7CFFDD83" w:rsidR="008A0D3A" w:rsidRPr="00211B61" w:rsidRDefault="005D73AA" w:rsidP="009776AE">
      <w:pPr>
        <w:pStyle w:val="ListParagraph"/>
        <w:numPr>
          <w:ilvl w:val="0"/>
          <w:numId w:val="38"/>
        </w:numPr>
        <w:jc w:val="left"/>
      </w:pPr>
      <w:r w:rsidRPr="00211B61">
        <w:t>Time</w:t>
      </w:r>
      <w:r w:rsidR="00470AEE" w:rsidRPr="00211B61">
        <w:t xml:space="preserve"> </w:t>
      </w:r>
      <w:r w:rsidRPr="00211B61">
        <w:t>resolution</w:t>
      </w:r>
      <w:r w:rsidR="00470AEE" w:rsidRPr="00211B61">
        <w:t xml:space="preserve"> </w:t>
      </w:r>
      <w:r w:rsidRPr="00211B61">
        <w:t>for</w:t>
      </w:r>
      <w:r w:rsidR="00470AEE" w:rsidRPr="00211B61">
        <w:t xml:space="preserve"> </w:t>
      </w:r>
      <w:r w:rsidRPr="00211B61">
        <w:t>each</w:t>
      </w:r>
      <w:r w:rsidR="00470AEE" w:rsidRPr="00211B61">
        <w:t xml:space="preserve"> </w:t>
      </w:r>
      <w:r w:rsidRPr="00211B61">
        <w:t>monitored</w:t>
      </w:r>
      <w:r w:rsidR="00470AEE" w:rsidRPr="00211B61">
        <w:t xml:space="preserve"> </w:t>
      </w:r>
      <w:r w:rsidRPr="00211B61">
        <w:t>variable</w:t>
      </w:r>
      <w:r w:rsidR="00470AEE" w:rsidRPr="00211B61">
        <w:t xml:space="preserve"> </w:t>
      </w:r>
      <w:r w:rsidRPr="00211B61">
        <w:t>shall</w:t>
      </w:r>
      <w:r w:rsidR="00470AEE" w:rsidRPr="00211B61">
        <w:t xml:space="preserve"> </w:t>
      </w:r>
      <w:r w:rsidRPr="00211B61">
        <w:t>not</w:t>
      </w:r>
      <w:r w:rsidR="00470AEE" w:rsidRPr="00211B61">
        <w:t xml:space="preserve"> </w:t>
      </w:r>
      <w:r w:rsidRPr="00211B61">
        <w:t>exceed</w:t>
      </w:r>
      <w:r w:rsidR="00470AEE" w:rsidRPr="00211B61">
        <w:t xml:space="preserve"> </w:t>
      </w:r>
      <w:r w:rsidRPr="00211B61">
        <w:t>10</w:t>
      </w:r>
      <w:r w:rsidR="00470AEE" w:rsidRPr="00211B61">
        <w:t xml:space="preserve"> </w:t>
      </w:r>
      <w:r w:rsidRPr="00211B61">
        <w:t>seconds</w:t>
      </w:r>
    </w:p>
    <w:p w14:paraId="2367BE6A" w14:textId="11C93110" w:rsidR="003A6B15" w:rsidRPr="00211B61" w:rsidRDefault="000866D8" w:rsidP="008B5CDF">
      <w:pPr>
        <w:pStyle w:val="Heading3"/>
        <w:numPr>
          <w:ilvl w:val="1"/>
          <w:numId w:val="20"/>
        </w:numPr>
      </w:pPr>
      <w:bookmarkStart w:id="287" w:name="_Toc126741435"/>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87"/>
      <w:r w:rsidR="00470AEE" w:rsidRPr="00211B61">
        <w:t xml:space="preserve"> </w:t>
      </w:r>
    </w:p>
    <w:p w14:paraId="226CF529" w14:textId="0EF08372" w:rsidR="00D35790" w:rsidRPr="00211B61" w:rsidRDefault="002C0937" w:rsidP="008B5CDF">
      <w:pPr>
        <w:pStyle w:val="Heading3"/>
        <w:numPr>
          <w:ilvl w:val="2"/>
          <w:numId w:val="20"/>
        </w:numPr>
      </w:pPr>
      <w:bookmarkStart w:id="288" w:name="_Toc126741436"/>
      <w:r w:rsidRPr="00211B61">
        <w:t>Definition</w:t>
      </w:r>
      <w:r w:rsidR="00470AEE" w:rsidRPr="00211B61">
        <w:t xml:space="preserve"> </w:t>
      </w:r>
      <w:r w:rsidR="001C285B" w:rsidRPr="00211B61">
        <w:t>of</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bookmarkEnd w:id="288"/>
    </w:p>
    <w:p w14:paraId="458A4D71" w14:textId="2F5A9978" w:rsidR="00D35790" w:rsidRPr="00211B61" w:rsidRDefault="00D35790" w:rsidP="00D35790">
      <w:r w:rsidRPr="00211B61">
        <w:t>All</w:t>
      </w:r>
      <w:r w:rsidR="00470AEE" w:rsidRPr="00211B61">
        <w:t xml:space="preserve"> </w:t>
      </w:r>
      <w:r w:rsidRPr="00211B61">
        <w:t>TSOs</w:t>
      </w:r>
      <w:r w:rsidR="00470AEE" w:rsidRPr="00211B61">
        <w:t xml:space="preserve"> </w:t>
      </w:r>
      <w:r w:rsidRPr="00211B61">
        <w:t>agree</w:t>
      </w:r>
      <w:r w:rsidR="00470AEE" w:rsidRPr="00211B61">
        <w:t xml:space="preserve"> </w:t>
      </w:r>
      <w:r w:rsidRPr="00211B61">
        <w:t>on</w:t>
      </w:r>
      <w:r w:rsidR="00470AEE" w:rsidRPr="00211B61">
        <w:t xml:space="preserve"> </w:t>
      </w:r>
      <w:r w:rsidRPr="00211B61">
        <w:t>the</w:t>
      </w:r>
      <w:r w:rsidR="00470AEE" w:rsidRPr="00211B61">
        <w:t xml:space="preserve"> </w:t>
      </w:r>
      <w:r w:rsidRPr="00211B61">
        <w:t>definitions</w:t>
      </w:r>
      <w:r w:rsidR="00470AEE" w:rsidRPr="00211B61">
        <w:t xml:space="preserve"> </w:t>
      </w:r>
      <w:r w:rsidRPr="00211B61">
        <w:t>and</w:t>
      </w:r>
      <w:r w:rsidR="00470AEE" w:rsidRPr="00211B61">
        <w:t xml:space="preserve"> </w:t>
      </w:r>
      <w:r w:rsidRPr="00211B61">
        <w:t>requirements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00551AF1" w:rsidRPr="00211B61">
        <w:t>between</w:t>
      </w:r>
      <w:r w:rsidR="00470AEE" w:rsidRPr="00211B61">
        <w:t xml:space="preserve"> </w:t>
      </w:r>
      <w:r w:rsidR="00551AF1" w:rsidRPr="00211B61">
        <w:t>Synchronous</w:t>
      </w:r>
      <w:r w:rsidR="00470AEE" w:rsidRPr="00211B61">
        <w:t xml:space="preserve"> </w:t>
      </w:r>
      <w:r w:rsidR="00551AF1" w:rsidRPr="00211B61">
        <w:t>Areas</w:t>
      </w:r>
      <w:r w:rsidR="00470AEE" w:rsidRPr="00211B61">
        <w:t xml:space="preserve"> </w:t>
      </w:r>
      <w:r w:rsidRPr="00211B61">
        <w:t>in</w:t>
      </w:r>
      <w:r w:rsidR="00470AEE" w:rsidRPr="00211B61">
        <w:t xml:space="preserve"> </w:t>
      </w:r>
      <w:r w:rsidRPr="00211B61">
        <w:t>this</w:t>
      </w:r>
      <w:r w:rsidR="00470AEE" w:rsidRPr="00211B61">
        <w:t xml:space="preserve"> </w:t>
      </w:r>
      <w:r w:rsidRPr="00211B61">
        <w:t>Article.</w:t>
      </w:r>
    </w:p>
    <w:p w14:paraId="71B85D6E" w14:textId="62B0FDEB" w:rsidR="00D35790" w:rsidRPr="00211B61" w:rsidRDefault="00D35790" w:rsidP="00C067D9">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are</w:t>
      </w:r>
      <w:r w:rsidR="00470AEE" w:rsidRPr="00211B61">
        <w:t xml:space="preserve"> </w:t>
      </w:r>
      <w:r w:rsidR="00551AF1" w:rsidRPr="00211B61">
        <w:t>generally</w:t>
      </w:r>
      <w:r w:rsidR="00470AEE" w:rsidRPr="00211B61">
        <w:t xml:space="preserve"> </w:t>
      </w:r>
      <w:r w:rsidRPr="00211B61">
        <w:t>allowed</w:t>
      </w:r>
      <w:r w:rsidR="00470AEE" w:rsidRPr="00211B61">
        <w:t xml:space="preserve"> </w:t>
      </w:r>
      <w:r w:rsidRPr="00211B61">
        <w:t>to</w:t>
      </w:r>
      <w:r w:rsidR="00470AEE" w:rsidRPr="00211B61">
        <w:t xml:space="preserve"> </w:t>
      </w:r>
      <w:r w:rsidRPr="00211B61">
        <w:t>provide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in</w:t>
      </w:r>
      <w:r w:rsidR="00470AEE" w:rsidRPr="00211B61">
        <w:t xml:space="preserve"> </w:t>
      </w:r>
      <w:r w:rsidRPr="00211B61">
        <w:t>its</w:t>
      </w:r>
      <w:r w:rsidR="00470AEE" w:rsidRPr="00211B61">
        <w:t xml:space="preserve"> </w:t>
      </w:r>
      <w:r w:rsidRPr="00211B61">
        <w:t>own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to</w:t>
      </w:r>
      <w:r w:rsidR="00470AEE" w:rsidRPr="00211B61">
        <w:t xml:space="preserve"> </w:t>
      </w:r>
      <w:r w:rsidRPr="00211B61">
        <w:t>neighbouring</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to</w:t>
      </w:r>
      <w:r w:rsidR="00470AEE" w:rsidRPr="00211B61">
        <w:t xml:space="preserve"> </w:t>
      </w:r>
      <w:r w:rsidRPr="00211B61">
        <w:t>receive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which</w:t>
      </w:r>
      <w:r w:rsidR="00470AEE" w:rsidRPr="00211B61">
        <w:t xml:space="preserve"> </w:t>
      </w:r>
      <w:r w:rsidRPr="00211B61">
        <w:t>are</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to</w:t>
      </w:r>
      <w:r w:rsidR="00470AEE" w:rsidRPr="00211B61">
        <w:t xml:space="preserve"> </w:t>
      </w:r>
      <w:r w:rsidRPr="00211B61">
        <w:t>an</w:t>
      </w:r>
      <w:r w:rsidR="00470AEE" w:rsidRPr="00211B61">
        <w:t xml:space="preserve"> </w:t>
      </w:r>
      <w:r w:rsidRPr="00211B61">
        <w:t>adjacent</w:t>
      </w:r>
      <w:r w:rsidR="00470AEE" w:rsidRPr="00211B61">
        <w:t xml:space="preserve"> </w:t>
      </w:r>
      <w:r w:rsidRPr="00211B61">
        <w:t>Synchronous</w:t>
      </w:r>
      <w:r w:rsidR="00470AEE" w:rsidRPr="00211B61">
        <w:t xml:space="preserve"> </w:t>
      </w:r>
      <w:r w:rsidRPr="00211B61">
        <w:t>Area</w:t>
      </w:r>
      <w:r w:rsidR="00470AEE" w:rsidRPr="00211B61">
        <w:t xml:space="preserve"> </w:t>
      </w:r>
      <w:r w:rsidR="00B812CC" w:rsidRPr="00211B61">
        <w:t>within</w:t>
      </w:r>
      <w:r w:rsidR="00470AEE" w:rsidRPr="00211B61">
        <w:t xml:space="preserve"> </w:t>
      </w:r>
      <w:r w:rsidR="00B812CC" w:rsidRPr="00211B61">
        <w:t>the</w:t>
      </w:r>
      <w:r w:rsidR="00470AEE" w:rsidRPr="00211B61">
        <w:t xml:space="preserve"> </w:t>
      </w:r>
      <w:r w:rsidR="00B812CC" w:rsidRPr="00211B61">
        <w:t>limits</w:t>
      </w:r>
      <w:r w:rsidR="00470AEE" w:rsidRPr="00211B61">
        <w:t xml:space="preserve"> </w:t>
      </w:r>
      <w:r w:rsidR="00B812CC" w:rsidRPr="00211B61">
        <w:t>set</w:t>
      </w:r>
      <w:r w:rsidR="00470AEE" w:rsidRPr="00211B61">
        <w:t xml:space="preserve"> </w:t>
      </w:r>
      <w:r w:rsidR="00B812CC" w:rsidRPr="00211B61">
        <w:t>in</w:t>
      </w:r>
      <w:r w:rsidR="00470AEE" w:rsidRPr="00211B61">
        <w:t xml:space="preserve"> </w:t>
      </w:r>
      <w:r w:rsidR="00B812CC" w:rsidRPr="00211B61">
        <w:t>B-17</w:t>
      </w:r>
      <w:r w:rsidRPr="00211B61">
        <w:t>.</w:t>
      </w:r>
      <w:r w:rsidR="00470AEE" w:rsidRPr="00211B61">
        <w:t xml:space="preserve"> </w:t>
      </w:r>
    </w:p>
    <w:p w14:paraId="073077E1" w14:textId="46665146" w:rsidR="00D35790" w:rsidRPr="00211B61" w:rsidRDefault="00D35790" w:rsidP="008B5CDF">
      <w:pPr>
        <w:pStyle w:val="ListParagraph"/>
        <w:numPr>
          <w:ilvl w:val="3"/>
          <w:numId w:val="20"/>
        </w:numPr>
        <w:rPr>
          <w:b/>
          <w:smallCaps/>
        </w:rPr>
      </w:pPr>
      <w:r w:rsidRPr="00211B61">
        <w:rPr>
          <w:b/>
          <w:smallCaps/>
        </w:rPr>
        <w:t>Exchange</w:t>
      </w:r>
    </w:p>
    <w:p w14:paraId="6A38FDBB" w14:textId="0926BDF5" w:rsidR="00D35790" w:rsidRPr="00211B61" w:rsidRDefault="00D35790" w:rsidP="00C067D9">
      <w:r w:rsidRPr="00211B61">
        <w:t>The</w:t>
      </w:r>
      <w:r w:rsidR="00470AEE" w:rsidRPr="00211B61">
        <w:t xml:space="preserve"> </w:t>
      </w:r>
      <w:r w:rsidRPr="00211B61">
        <w:t>transfer</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is</w:t>
      </w:r>
      <w:r w:rsidR="00470AEE" w:rsidRPr="00211B61">
        <w:t xml:space="preserve"> </w:t>
      </w:r>
      <w:r w:rsidRPr="00211B61">
        <w:t>considered</w:t>
      </w:r>
      <w:r w:rsidR="00470AEE" w:rsidRPr="00211B61">
        <w:t xml:space="preserve"> </w:t>
      </w:r>
      <w:r w:rsidRPr="00211B61">
        <w:t>as</w:t>
      </w:r>
      <w:r w:rsidR="00470AEE" w:rsidRPr="00211B61">
        <w:t xml:space="preserve"> </w:t>
      </w:r>
      <w:r w:rsidRPr="00211B61">
        <w:t>an</w:t>
      </w:r>
      <w:r w:rsidR="00470AEE" w:rsidRPr="00211B61">
        <w:t xml:space="preserve"> </w:t>
      </w:r>
      <w:r w:rsidRPr="00211B61">
        <w:t>“</w:t>
      </w:r>
      <w:r w:rsidR="008B0825" w:rsidRPr="00211B61">
        <w:t>e</w:t>
      </w:r>
      <w:r w:rsidRPr="00211B61">
        <w:t>xchange”,</w:t>
      </w:r>
      <w:r w:rsidR="00470AEE" w:rsidRPr="00211B61">
        <w:t xml:space="preserve"> </w:t>
      </w:r>
      <w:r w:rsidRPr="00211B61">
        <w:t>if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ensures</w:t>
      </w:r>
      <w:r w:rsidR="00470AEE" w:rsidRPr="00211B61">
        <w:t xml:space="preserve"> </w:t>
      </w:r>
      <w:r w:rsidRPr="00211B61">
        <w:t>its</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obligations</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capacity</w:t>
      </w:r>
      <w:r w:rsidR="00470AEE" w:rsidRPr="00211B61">
        <w:t xml:space="preserve"> </w:t>
      </w:r>
      <w:r w:rsidRPr="00211B61">
        <w:t>granted</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Pr="00211B61">
        <w:t>the</w:t>
      </w:r>
      <w:r w:rsidR="00470AEE" w:rsidRPr="00211B61">
        <w:t xml:space="preserve"> </w:t>
      </w:r>
      <w:r w:rsidRPr="00211B61">
        <w:t>other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obtains</w:t>
      </w:r>
      <w:r w:rsidR="00470AEE" w:rsidRPr="00211B61">
        <w:t xml:space="preserve"> </w:t>
      </w:r>
      <w:r w:rsidRPr="00211B61">
        <w:t>a</w:t>
      </w:r>
      <w:r w:rsidR="00470AEE" w:rsidRPr="00211B61">
        <w:t xml:space="preserve"> </w:t>
      </w:r>
      <w:r w:rsidRPr="00211B61">
        <w:t>priority</w:t>
      </w:r>
      <w:r w:rsidR="00470AEE" w:rsidRPr="00211B61">
        <w:t xml:space="preserve"> </w:t>
      </w:r>
      <w:r w:rsidRPr="00211B61">
        <w:t>access</w:t>
      </w:r>
      <w:r w:rsidR="00470AEE" w:rsidRPr="00211B61">
        <w:t xml:space="preserve"> </w:t>
      </w:r>
      <w:r w:rsidRPr="00211B61">
        <w:t>on</w:t>
      </w:r>
      <w:r w:rsidR="00470AEE" w:rsidRPr="00211B61">
        <w:t xml:space="preserve"> </w:t>
      </w:r>
      <w:r w:rsidR="00551AF1" w:rsidRPr="00211B61">
        <w:t>the</w:t>
      </w:r>
      <w:r w:rsidR="00470AEE" w:rsidRPr="00211B61">
        <w:t xml:space="preserve"> </w:t>
      </w:r>
      <w:r w:rsidR="00551AF1" w:rsidRPr="00211B61">
        <w:t>amount</w:t>
      </w:r>
      <w:r w:rsidR="00470AEE" w:rsidRPr="00211B61">
        <w:t xml:space="preserve"> </w:t>
      </w:r>
      <w:r w:rsidR="00551AF1" w:rsidRPr="00211B61">
        <w:t>of</w:t>
      </w:r>
      <w:r w:rsidR="00470AEE" w:rsidRPr="00211B61">
        <w:t xml:space="preserve"> </w:t>
      </w:r>
      <w:r w:rsidR="00551AF1" w:rsidRPr="00211B61">
        <w:t>FCR</w:t>
      </w:r>
      <w:r w:rsidR="00470AEE" w:rsidRPr="00211B61">
        <w:t xml:space="preserve"> </w:t>
      </w:r>
      <w:r w:rsidR="00551AF1" w:rsidRPr="00211B61">
        <w:t>subject</w:t>
      </w:r>
      <w:r w:rsidR="00470AEE" w:rsidRPr="00211B61">
        <w:t xml:space="preserve"> </w:t>
      </w:r>
      <w:r w:rsidR="00551AF1" w:rsidRPr="00211B61">
        <w:t>to</w:t>
      </w:r>
      <w:r w:rsidR="00470AEE" w:rsidRPr="00211B61">
        <w:t xml:space="preserve"> </w:t>
      </w:r>
      <w:r w:rsidR="00551AF1" w:rsidRPr="00211B61">
        <w:t>this</w:t>
      </w:r>
      <w:r w:rsidR="00470AEE" w:rsidRPr="00211B61">
        <w:t xml:space="preserve"> </w:t>
      </w:r>
      <w:r w:rsidR="008B0825" w:rsidRPr="00211B61">
        <w:t>e</w:t>
      </w:r>
      <w:r w:rsidR="00551AF1" w:rsidRPr="00211B61">
        <w:t>xchange</w:t>
      </w:r>
      <w:r w:rsidR="00470AEE" w:rsidRPr="00211B61">
        <w:t xml:space="preserve"> </w:t>
      </w:r>
      <w:r w:rsidR="00B812CC" w:rsidRPr="00211B61">
        <w:t>(technically</w:t>
      </w:r>
      <w:r w:rsidR="00470AEE" w:rsidRPr="00211B61">
        <w:t xml:space="preserve"> </w:t>
      </w:r>
      <w:r w:rsidR="00B812CC" w:rsidRPr="00211B61">
        <w:t>the</w:t>
      </w:r>
      <w:r w:rsidR="00470AEE" w:rsidRPr="00211B61">
        <w:t xml:space="preserve"> </w:t>
      </w:r>
      <w:r w:rsidR="0073368C" w:rsidRPr="00211B61">
        <w:t>active-power-</w:t>
      </w:r>
      <w:r w:rsidR="00B812CC" w:rsidRPr="00211B61">
        <w:t>set-point</w:t>
      </w:r>
      <w:r w:rsidR="00470AEE" w:rsidRPr="00211B61">
        <w:t xml:space="preserve"> </w:t>
      </w:r>
      <w:r w:rsidR="0073368C" w:rsidRPr="00211B61">
        <w:t>of</w:t>
      </w:r>
      <w:r w:rsidR="00470AEE" w:rsidRPr="00211B61">
        <w:t xml:space="preserve"> </w:t>
      </w:r>
      <w:r w:rsidR="0073368C" w:rsidRPr="00211B61">
        <w:t>HVDC</w:t>
      </w:r>
      <w:r w:rsidR="00470AEE" w:rsidRPr="00211B61">
        <w:t xml:space="preserve"> </w:t>
      </w:r>
      <w:r w:rsidR="0073368C" w:rsidRPr="00211B61">
        <w:t>Reserve</w:t>
      </w:r>
      <w:r w:rsidR="00470AEE" w:rsidRPr="00211B61">
        <w:t xml:space="preserve"> </w:t>
      </w:r>
      <w:r w:rsidR="0073368C" w:rsidRPr="00211B61">
        <w:t>Transfer</w:t>
      </w:r>
      <w:r w:rsidR="00470AEE" w:rsidRPr="00211B61">
        <w:t xml:space="preserve"> </w:t>
      </w:r>
      <w:r w:rsidR="0073368C" w:rsidRPr="00211B61">
        <w:t>Link)</w:t>
      </w:r>
      <w:r w:rsidRPr="00211B61">
        <w:t>.</w:t>
      </w:r>
    </w:p>
    <w:p w14:paraId="2316CB16" w14:textId="6AF593EE" w:rsidR="00D35790" w:rsidRPr="00211B61" w:rsidRDefault="00D35790" w:rsidP="008B5CDF">
      <w:pPr>
        <w:pStyle w:val="ListParagraph"/>
        <w:numPr>
          <w:ilvl w:val="3"/>
          <w:numId w:val="20"/>
        </w:numPr>
        <w:rPr>
          <w:b/>
          <w:smallCaps/>
        </w:rPr>
      </w:pPr>
      <w:r w:rsidRPr="00211B61">
        <w:rPr>
          <w:b/>
          <w:smallCaps/>
        </w:rPr>
        <w:t>Sharing</w:t>
      </w:r>
    </w:p>
    <w:p w14:paraId="1AC555B4" w14:textId="3D0786C5" w:rsidR="00C067D9" w:rsidRPr="00211B61" w:rsidRDefault="00D35790" w:rsidP="00D35790">
      <w:r w:rsidRPr="00211B61">
        <w:t>The</w:t>
      </w:r>
      <w:r w:rsidR="00470AEE" w:rsidRPr="00211B61">
        <w:t xml:space="preserve"> </w:t>
      </w:r>
      <w:r w:rsidR="001C285B" w:rsidRPr="00211B61">
        <w:t>transfer</w:t>
      </w:r>
      <w:r w:rsidR="00470AEE" w:rsidRPr="00211B61">
        <w:t xml:space="preserve"> </w:t>
      </w:r>
      <w:r w:rsidR="001C285B" w:rsidRPr="00211B61">
        <w:t>of</w:t>
      </w:r>
      <w:r w:rsidR="00470AEE" w:rsidRPr="00211B61">
        <w:t xml:space="preserve"> </w:t>
      </w:r>
      <w:r w:rsidR="00774F27"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is</w:t>
      </w:r>
      <w:r w:rsidR="00470AEE" w:rsidRPr="00211B61">
        <w:t xml:space="preserve"> </w:t>
      </w:r>
      <w:r w:rsidR="001C285B" w:rsidRPr="00211B61">
        <w:t>considered</w:t>
      </w:r>
      <w:r w:rsidR="00470AEE" w:rsidRPr="00211B61">
        <w:t xml:space="preserve"> </w:t>
      </w:r>
      <w:r w:rsidR="001C285B" w:rsidRPr="00211B61">
        <w:t>as</w:t>
      </w:r>
      <w:r w:rsidR="00470AEE" w:rsidRPr="00211B61">
        <w:t xml:space="preserve"> </w:t>
      </w:r>
      <w:r w:rsidR="001C285B" w:rsidRPr="00211B61">
        <w:t>“</w:t>
      </w:r>
      <w:r w:rsidR="008B0825" w:rsidRPr="00211B61">
        <w:t>s</w:t>
      </w:r>
      <w:r w:rsidR="001C285B" w:rsidRPr="00211B61">
        <w:t>haring</w:t>
      </w:r>
      <w:r w:rsidR="00774F27" w:rsidRPr="00211B61">
        <w:t>”,</w:t>
      </w:r>
      <w:r w:rsidR="00470AEE" w:rsidRPr="00211B61">
        <w:t xml:space="preserve"> </w:t>
      </w:r>
      <w:r w:rsidR="00774F27" w:rsidRPr="00211B61">
        <w:t>if</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001C285B" w:rsidRPr="00211B61">
        <w:t>provides</w:t>
      </w:r>
      <w:r w:rsidR="00470AEE" w:rsidRPr="00211B61">
        <w:t xml:space="preserve"> </w:t>
      </w:r>
      <w:r w:rsidR="00774F27" w:rsidRPr="00211B61">
        <w:t>FCR</w:t>
      </w:r>
      <w:r w:rsidR="00470AEE" w:rsidRPr="00211B61">
        <w:t xml:space="preserve"> </w:t>
      </w:r>
      <w:r w:rsidRPr="00211B61">
        <w:t>capacity</w:t>
      </w:r>
      <w:r w:rsidR="00470AEE" w:rsidRPr="00211B61">
        <w:t xml:space="preserve"> </w:t>
      </w:r>
      <w:r w:rsidRPr="00211B61">
        <w:t>which</w:t>
      </w:r>
      <w:r w:rsidR="00470AEE" w:rsidRPr="00211B61">
        <w:t xml:space="preserve"> </w:t>
      </w:r>
      <w:r w:rsidRPr="00211B61">
        <w:t>is</w:t>
      </w:r>
      <w:r w:rsidR="00470AEE" w:rsidRPr="00211B61">
        <w:t xml:space="preserve"> </w:t>
      </w:r>
      <w:r w:rsidR="001C285B" w:rsidRPr="00211B61">
        <w:t>commonly</w:t>
      </w:r>
      <w:r w:rsidR="00470AEE" w:rsidRPr="00211B61">
        <w:t xml:space="preserve"> </w:t>
      </w:r>
      <w:r w:rsidR="001C285B" w:rsidRPr="00211B61">
        <w:t>shared</w:t>
      </w:r>
      <w:r w:rsidR="00470AEE" w:rsidRPr="00211B61">
        <w:t xml:space="preserve"> </w:t>
      </w:r>
      <w:r w:rsidR="001C285B" w:rsidRPr="00211B61">
        <w:t>among</w:t>
      </w:r>
      <w:r w:rsidR="00470AEE" w:rsidRPr="00211B61">
        <w:t xml:space="preserve"> </w:t>
      </w:r>
      <w:r w:rsidR="001C285B" w:rsidRPr="00211B61">
        <w:t>two</w:t>
      </w:r>
      <w:r w:rsidR="00470AEE" w:rsidRPr="00211B61">
        <w:t xml:space="preserve"> </w:t>
      </w:r>
      <w:r w:rsidRPr="00211B61">
        <w:t>TSO</w:t>
      </w:r>
      <w:r w:rsidR="00C067D9" w:rsidRPr="00211B61">
        <w:t>s</w:t>
      </w:r>
      <w:r w:rsidR="00470AEE" w:rsidRPr="00211B61">
        <w:t xml:space="preserve"> </w:t>
      </w:r>
      <w:r w:rsidRPr="00211B61">
        <w:t>of</w:t>
      </w:r>
      <w:r w:rsidR="00470AEE" w:rsidRPr="00211B61">
        <w:t xml:space="preserve"> </w:t>
      </w:r>
      <w:r w:rsidRPr="00211B61">
        <w:lastRenderedPageBreak/>
        <w:t>different</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with</w:t>
      </w:r>
      <w:r w:rsidR="00470AEE" w:rsidRPr="00211B61">
        <w:t xml:space="preserve"> </w:t>
      </w:r>
      <w:r w:rsidR="001C285B" w:rsidRPr="00211B61">
        <w:t>respective</w:t>
      </w:r>
      <w:r w:rsidR="00470AEE" w:rsidRPr="00211B61">
        <w:t xml:space="preserve"> </w:t>
      </w:r>
      <w:r w:rsidR="001C285B" w:rsidRPr="00211B61">
        <w:t>prior</w:t>
      </w:r>
      <w:r w:rsidR="00774F27" w:rsidRPr="00211B61">
        <w:t>ity</w:t>
      </w:r>
      <w:r w:rsidR="00470AEE" w:rsidRPr="00211B61">
        <w:t xml:space="preserve"> </w:t>
      </w:r>
      <w:r w:rsidR="00774F27" w:rsidRPr="00211B61">
        <w:t>access</w:t>
      </w:r>
      <w:r w:rsidR="00470AEE" w:rsidRPr="00211B61">
        <w:t xml:space="preserve"> </w:t>
      </w:r>
      <w:r w:rsidR="00774F27" w:rsidRPr="00211B61">
        <w:t>permissions</w:t>
      </w:r>
      <w:r w:rsidR="00470AEE" w:rsidRPr="00211B61">
        <w:t xml:space="preserve"> </w:t>
      </w:r>
      <w:r w:rsidR="00774F27" w:rsidRPr="00211B61">
        <w:t>for</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827AAC" w:rsidRPr="00211B61">
        <w:t>.</w:t>
      </w:r>
      <w:r w:rsidR="00470AEE" w:rsidRPr="00211B61">
        <w:t xml:space="preserve"> </w:t>
      </w:r>
      <w:r w:rsidR="00CD0FFE" w:rsidRPr="00211B61">
        <w:t>Since</w:t>
      </w:r>
      <w:r w:rsidR="00470AEE" w:rsidRPr="00211B61">
        <w:t xml:space="preserve"> </w:t>
      </w:r>
      <w:r w:rsidR="00CD0FFE" w:rsidRPr="00211B61">
        <w:t>the</w:t>
      </w:r>
      <w:r w:rsidR="00470AEE" w:rsidRPr="00211B61">
        <w:t xml:space="preserve"> </w:t>
      </w:r>
      <w:r w:rsidR="00CD0FFE" w:rsidRPr="00211B61">
        <w:t>priority</w:t>
      </w:r>
      <w:r w:rsidR="00470AEE" w:rsidRPr="00211B61">
        <w:t xml:space="preserve"> </w:t>
      </w:r>
      <w:r w:rsidR="00CD0FFE" w:rsidRPr="00211B61">
        <w:t>access</w:t>
      </w:r>
      <w:r w:rsidR="00470AEE" w:rsidRPr="00211B61">
        <w:t xml:space="preserve"> </w:t>
      </w:r>
      <w:r w:rsidR="00CD0FFE" w:rsidRPr="00211B61">
        <w:t>remains</w:t>
      </w:r>
      <w:r w:rsidR="00470AEE" w:rsidRPr="00211B61">
        <w:t xml:space="preserve"> </w:t>
      </w:r>
      <w:r w:rsidR="00CD0FFE" w:rsidRPr="00211B61">
        <w:t>with</w:t>
      </w:r>
      <w:r w:rsidR="00470AEE" w:rsidRPr="00211B61">
        <w:t xml:space="preserve"> </w:t>
      </w:r>
      <w:r w:rsidR="00CD0FFE" w:rsidRPr="00211B61">
        <w:t>the</w:t>
      </w:r>
      <w:r w:rsidR="00470AEE" w:rsidRPr="00211B61">
        <w:t xml:space="preserve"> </w:t>
      </w:r>
      <w:r w:rsidR="00C067D9" w:rsidRPr="00211B61">
        <w:t>Reserve</w:t>
      </w:r>
      <w:r w:rsidR="00470AEE" w:rsidRPr="00211B61">
        <w:t xml:space="preserve"> </w:t>
      </w:r>
      <w:r w:rsidR="00C067D9" w:rsidRPr="00211B61">
        <w:t>Connecting</w:t>
      </w:r>
      <w:r w:rsidR="00470AEE" w:rsidRPr="00211B61">
        <w:t xml:space="preserve"> </w:t>
      </w:r>
      <w:r w:rsidR="00C067D9" w:rsidRPr="00211B61">
        <w:t>TSO</w:t>
      </w:r>
      <w:r w:rsidR="00CD0FFE" w:rsidRPr="00211B61">
        <w:t>,</w:t>
      </w:r>
      <w:r w:rsidR="00470AEE" w:rsidRPr="00211B61">
        <w:t xml:space="preserve"> </w:t>
      </w:r>
      <w:r w:rsidR="00CD0FFE" w:rsidRPr="00211B61">
        <w:t>it</w:t>
      </w:r>
      <w:r w:rsidR="00470AEE" w:rsidRPr="00211B61">
        <w:t xml:space="preserve"> </w:t>
      </w:r>
      <w:r w:rsidR="00CD0FFE" w:rsidRPr="00211B61">
        <w:t>is</w:t>
      </w:r>
      <w:r w:rsidR="00470AEE" w:rsidRPr="00211B61">
        <w:t xml:space="preserve"> </w:t>
      </w:r>
      <w:r w:rsidR="00CD0FFE" w:rsidRPr="00211B61">
        <w:t>not</w:t>
      </w:r>
      <w:r w:rsidR="00470AEE" w:rsidRPr="00211B61">
        <w:t xml:space="preserve"> </w:t>
      </w:r>
      <w:r w:rsidR="00CD0FFE" w:rsidRPr="00211B61">
        <w:t>allowed</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551AF1" w:rsidRPr="00211B61">
        <w:t>TSOs</w:t>
      </w:r>
      <w:r w:rsidR="00470AEE" w:rsidRPr="00211B61">
        <w:t xml:space="preserve"> </w:t>
      </w:r>
      <w:r w:rsidR="00551AF1" w:rsidRPr="00211B61">
        <w:t>of</w:t>
      </w:r>
      <w:r w:rsidR="00470AEE" w:rsidRPr="00211B61">
        <w:t xml:space="preserve"> </w:t>
      </w:r>
      <w:r w:rsidR="00CD0FFE" w:rsidRPr="00211B61">
        <w:t>Syn</w:t>
      </w:r>
      <w:r w:rsidR="00551AF1" w:rsidRPr="00211B61">
        <w:t>chronous</w:t>
      </w:r>
      <w:r w:rsidR="00470AEE" w:rsidRPr="00211B61">
        <w:t xml:space="preserve"> </w:t>
      </w:r>
      <w:r w:rsidR="00551AF1" w:rsidRPr="00211B61">
        <w:t>Area</w:t>
      </w:r>
      <w:r w:rsidR="00470AEE" w:rsidRPr="00211B61">
        <w:t xml:space="preserve"> </w:t>
      </w:r>
      <w:r w:rsidR="00CD0FFE" w:rsidRPr="00211B61">
        <w:t>CE</w:t>
      </w:r>
      <w:r w:rsidR="00470AEE" w:rsidRPr="00211B61">
        <w:t xml:space="preserve"> </w:t>
      </w:r>
      <w:r w:rsidR="00CD0FFE" w:rsidRPr="00211B61">
        <w:t>to</w:t>
      </w:r>
      <w:r w:rsidR="00470AEE" w:rsidRPr="00211B61">
        <w:t xml:space="preserve"> </w:t>
      </w:r>
      <w:r w:rsidR="00CD0FFE" w:rsidRPr="00211B61">
        <w:t>use</w:t>
      </w:r>
      <w:r w:rsidR="00470AEE" w:rsidRPr="00211B61">
        <w:t xml:space="preserve"> </w:t>
      </w:r>
      <w:r w:rsidR="00CD0FFE" w:rsidRPr="00211B61">
        <w:t>shared</w:t>
      </w:r>
      <w:r w:rsidR="00470AEE" w:rsidRPr="00211B61">
        <w:t xml:space="preserve"> </w:t>
      </w:r>
      <w:r w:rsidR="00CD0FFE" w:rsidRPr="00211B61">
        <w:t>FCR</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CD0FFE" w:rsidRPr="00211B61">
        <w:t>Synchronous</w:t>
      </w:r>
      <w:r w:rsidR="00470AEE" w:rsidRPr="00211B61">
        <w:t xml:space="preserve"> </w:t>
      </w:r>
      <w:r w:rsidR="00CD0FFE" w:rsidRPr="00211B61">
        <w:t>Areas</w:t>
      </w:r>
      <w:r w:rsidR="00470AEE" w:rsidRPr="00211B61">
        <w:t xml:space="preserve"> </w:t>
      </w:r>
      <w:r w:rsidR="00CD0FFE" w:rsidRPr="00211B61">
        <w:t>in</w:t>
      </w:r>
      <w:r w:rsidR="00470AEE" w:rsidRPr="00211B61">
        <w:t xml:space="preserve"> </w:t>
      </w:r>
      <w:r w:rsidR="00CD0FFE" w:rsidRPr="00211B61">
        <w:t>order</w:t>
      </w:r>
      <w:r w:rsidR="00470AEE" w:rsidRPr="00211B61">
        <w:t xml:space="preserve"> </w:t>
      </w:r>
      <w:r w:rsidR="00CD0FFE" w:rsidRPr="00211B61">
        <w:t>to</w:t>
      </w:r>
      <w:r w:rsidR="00470AEE" w:rsidRPr="00211B61">
        <w:t xml:space="preserve"> </w:t>
      </w:r>
      <w:r w:rsidR="00440D1B" w:rsidRPr="00211B61">
        <w:t>achieve</w:t>
      </w:r>
      <w:r w:rsidR="00470AEE" w:rsidRPr="00211B61">
        <w:t xml:space="preserve"> </w:t>
      </w:r>
      <w:r w:rsidR="00CD0FFE" w:rsidRPr="00211B61">
        <w:t>its</w:t>
      </w:r>
      <w:r w:rsidR="00470AEE" w:rsidRPr="00211B61">
        <w:t xml:space="preserve"> </w:t>
      </w:r>
      <w:r w:rsidR="00CD0FFE" w:rsidRPr="00211B61">
        <w:t>own</w:t>
      </w:r>
      <w:r w:rsidR="00470AEE" w:rsidRPr="00211B61">
        <w:t xml:space="preserve"> </w:t>
      </w:r>
      <w:r w:rsidR="00CD0FFE" w:rsidRPr="00211B61">
        <w:t>FCR</w:t>
      </w:r>
      <w:r w:rsidR="00470AEE" w:rsidRPr="00211B61">
        <w:t xml:space="preserve"> </w:t>
      </w:r>
      <w:r w:rsidR="00CD0FFE" w:rsidRPr="00211B61">
        <w:t>dimensioning</w:t>
      </w:r>
      <w:r w:rsidR="00470AEE" w:rsidRPr="00211B61">
        <w:t xml:space="preserve"> </w:t>
      </w:r>
      <w:r w:rsidR="00CD0FFE" w:rsidRPr="00211B61">
        <w:t>obligations.</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CD0FFE" w:rsidRPr="00211B61">
        <w:t>avoidance</w:t>
      </w:r>
      <w:r w:rsidR="00470AEE" w:rsidRPr="00211B61">
        <w:t xml:space="preserve"> </w:t>
      </w:r>
      <w:r w:rsidR="00CD0FFE" w:rsidRPr="00211B61">
        <w:t>of</w:t>
      </w:r>
      <w:r w:rsidR="00470AEE" w:rsidRPr="00211B61">
        <w:t xml:space="preserve"> </w:t>
      </w:r>
      <w:r w:rsidR="00CD0FFE" w:rsidRPr="00211B61">
        <w:t>doubts,</w:t>
      </w:r>
      <w:r w:rsidR="00470AEE" w:rsidRPr="00211B61">
        <w:t xml:space="preserve"> </w:t>
      </w:r>
      <w:r w:rsidR="00CD0FFE" w:rsidRPr="00211B61">
        <w:t>according</w:t>
      </w:r>
      <w:r w:rsidR="00470AEE" w:rsidRPr="00211B61">
        <w:t xml:space="preserve"> </w:t>
      </w:r>
      <w:r w:rsidR="00CD0FFE" w:rsidRPr="00211B61">
        <w:t>to</w:t>
      </w:r>
      <w:r w:rsidR="00470AEE" w:rsidRPr="00211B61">
        <w:t xml:space="preserve"> </w:t>
      </w:r>
      <w:r w:rsidR="00CD0FFE" w:rsidRPr="00211B61">
        <w:t>Article</w:t>
      </w:r>
      <w:r w:rsidR="00470AEE" w:rsidRPr="00211B61">
        <w:t xml:space="preserve"> </w:t>
      </w:r>
      <w:r w:rsidR="00CD0FFE" w:rsidRPr="00211B61">
        <w:t>174(2)(a),</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shall</w:t>
      </w:r>
      <w:r w:rsidR="00470AEE" w:rsidRPr="00211B61">
        <w:t xml:space="preserve"> </w:t>
      </w:r>
      <w:r w:rsidR="00440D1B" w:rsidRPr="00211B61">
        <w:t>ensure</w:t>
      </w:r>
      <w:r w:rsidR="00470AEE" w:rsidRPr="00211B61">
        <w:t xml:space="preserve"> </w:t>
      </w:r>
      <w:r w:rsidR="00CD0FFE" w:rsidRPr="00211B61">
        <w:t>that</w:t>
      </w:r>
      <w:r w:rsidR="00470AEE" w:rsidRPr="00211B61">
        <w:t xml:space="preserve"> </w:t>
      </w:r>
      <w:r w:rsidR="00CD0FFE" w:rsidRPr="00211B61">
        <w:t>the</w:t>
      </w:r>
      <w:r w:rsidR="00470AEE" w:rsidRPr="00211B61">
        <w:t xml:space="preserve"> </w:t>
      </w:r>
      <w:r w:rsidR="00CD0FFE" w:rsidRPr="00211B61">
        <w:t>sum</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provided</w:t>
      </w:r>
      <w:r w:rsidR="00470AEE" w:rsidRPr="00211B61">
        <w:t xml:space="preserve"> </w:t>
      </w:r>
      <w:r w:rsidR="00CD0FFE" w:rsidRPr="00211B61">
        <w:t>within</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and</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9B1125" w:rsidRPr="00211B61">
        <w:t>Synchronous</w:t>
      </w:r>
      <w:r w:rsidR="00470AEE" w:rsidRPr="00211B61">
        <w:t xml:space="preserve"> </w:t>
      </w:r>
      <w:r w:rsidR="00CD0FFE" w:rsidRPr="00211B61">
        <w:t>Areas</w:t>
      </w:r>
      <w:r w:rsidR="00470AEE" w:rsidRPr="00211B61">
        <w:t xml:space="preserve"> </w:t>
      </w:r>
      <w:r w:rsidR="00CD0FFE" w:rsidRPr="00211B61">
        <w:t>as</w:t>
      </w:r>
      <w:r w:rsidR="00470AEE" w:rsidRPr="00211B61">
        <w:t xml:space="preserve"> </w:t>
      </w:r>
      <w:r w:rsidR="00CD0FFE" w:rsidRPr="00211B61">
        <w:t>part</w:t>
      </w:r>
      <w:r w:rsidR="00470AEE" w:rsidRPr="00211B61">
        <w:t xml:space="preserve"> </w:t>
      </w:r>
      <w:r w:rsidR="00CD0FFE" w:rsidRPr="00211B61">
        <w:t>of</w:t>
      </w:r>
      <w:r w:rsidR="00470AEE" w:rsidRPr="00211B61">
        <w:t xml:space="preserve"> </w:t>
      </w:r>
      <w:r w:rsidR="00CD0FFE" w:rsidRPr="00211B61">
        <w:t>exchange</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covers</w:t>
      </w:r>
      <w:r w:rsidR="00470AEE" w:rsidRPr="00211B61">
        <w:t xml:space="preserve"> </w:t>
      </w:r>
      <w:r w:rsidR="00CD0FFE" w:rsidRPr="00211B61">
        <w:t>at</w:t>
      </w:r>
      <w:r w:rsidR="00470AEE" w:rsidRPr="00211B61">
        <w:t xml:space="preserve"> </w:t>
      </w:r>
      <w:r w:rsidR="00CD0FFE" w:rsidRPr="00211B61">
        <w:t>least</w:t>
      </w:r>
      <w:r w:rsidR="00470AEE" w:rsidRPr="00211B61">
        <w:t xml:space="preserve"> </w:t>
      </w:r>
      <w:r w:rsidR="00CD0FFE" w:rsidRPr="00211B61">
        <w:t>the</w:t>
      </w:r>
      <w:r w:rsidR="00470AEE" w:rsidRPr="00211B61">
        <w:t xml:space="preserve"> </w:t>
      </w:r>
      <w:r w:rsidR="00CD0FFE" w:rsidRPr="00211B61">
        <w:t>reference</w:t>
      </w:r>
      <w:r w:rsidR="00470AEE" w:rsidRPr="00211B61">
        <w:t xml:space="preserve"> </w:t>
      </w:r>
      <w:r w:rsidR="00CD0FFE" w:rsidRPr="00211B61">
        <w:t>incident.</w:t>
      </w:r>
      <w:r w:rsidR="00470AEE" w:rsidRPr="00211B61">
        <w:t xml:space="preserve"> </w:t>
      </w:r>
    </w:p>
    <w:p w14:paraId="2399D8FB" w14:textId="1BF74974" w:rsidR="00A36FC0" w:rsidRPr="00211B61" w:rsidRDefault="00CA47D2" w:rsidP="008B5CDF">
      <w:pPr>
        <w:pStyle w:val="Heading3"/>
        <w:numPr>
          <w:ilvl w:val="2"/>
          <w:numId w:val="20"/>
        </w:numPr>
      </w:pPr>
      <w:bookmarkStart w:id="289" w:name="_Toc126741437"/>
      <w:r w:rsidRPr="00211B61">
        <w:t>General</w:t>
      </w:r>
      <w:r w:rsidR="00470AEE" w:rsidRPr="00211B61">
        <w:t xml:space="preserve"> </w:t>
      </w:r>
      <w:r w:rsidR="001C285B" w:rsidRPr="00211B61">
        <w:t>Requirements</w:t>
      </w:r>
      <w:r w:rsidR="00470AEE" w:rsidRPr="00211B61">
        <w:t xml:space="preserve"> </w:t>
      </w:r>
      <w:r w:rsidR="001C285B" w:rsidRPr="00211B61">
        <w:t>for</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r w:rsidR="00470AEE" w:rsidRPr="00211B61">
        <w:t xml:space="preserve"> </w:t>
      </w:r>
      <w:r w:rsidR="001C285B" w:rsidRPr="00211B61">
        <w:t>of</w:t>
      </w:r>
      <w:r w:rsidR="00470AEE" w:rsidRPr="00211B61">
        <w:t xml:space="preserve"> </w:t>
      </w:r>
      <w:r w:rsidR="001C285B" w:rsidRPr="00211B61">
        <w:t>FCR</w:t>
      </w:r>
      <w:bookmarkEnd w:id="289"/>
    </w:p>
    <w:p w14:paraId="7D6FC35F" w14:textId="2D667B58" w:rsidR="00440D1B" w:rsidRPr="00211B61" w:rsidRDefault="003C78D1" w:rsidP="00551AF1">
      <w:pPr>
        <w:pStyle w:val="ListParagraph"/>
        <w:numPr>
          <w:ilvl w:val="0"/>
          <w:numId w:val="37"/>
        </w:numPr>
      </w:pP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physically</w:t>
      </w:r>
      <w:r w:rsidR="00470AEE" w:rsidRPr="00211B61">
        <w:t xml:space="preserve"> </w:t>
      </w:r>
      <w:r w:rsidRPr="00211B61">
        <w:t>implemented</w:t>
      </w:r>
      <w:r w:rsidR="00470AEE" w:rsidRPr="00211B61">
        <w:t xml:space="preserve"> </w:t>
      </w:r>
      <w:r w:rsidRPr="00211B61">
        <w:t>thro</w:t>
      </w:r>
      <w:r w:rsidR="00440D1B" w:rsidRPr="00211B61">
        <w:t>ugh</w:t>
      </w:r>
      <w:r w:rsidR="00470AEE" w:rsidRPr="00211B61">
        <w:t xml:space="preserve"> </w:t>
      </w:r>
      <w:r w:rsidR="00440D1B" w:rsidRPr="00211B61">
        <w:t>Reserve</w:t>
      </w:r>
      <w:r w:rsidR="00470AEE" w:rsidRPr="00211B61">
        <w:t xml:space="preserve"> </w:t>
      </w:r>
      <w:r w:rsidR="00440D1B" w:rsidRPr="00211B61">
        <w:t>Transfer</w:t>
      </w:r>
      <w:r w:rsidR="00470AEE" w:rsidRPr="00211B61">
        <w:t xml:space="preserve"> </w:t>
      </w:r>
      <w:r w:rsidR="00440D1B" w:rsidRPr="00211B61">
        <w:t>HVDC</w:t>
      </w:r>
      <w:r w:rsidR="00470AEE" w:rsidRPr="00211B61">
        <w:t xml:space="preserve"> </w:t>
      </w:r>
      <w:r w:rsidR="00440D1B" w:rsidRPr="00211B61">
        <w:t>Links</w:t>
      </w:r>
      <w:r w:rsidR="00470AEE" w:rsidRPr="00211B61">
        <w:t xml:space="preserve"> </w:t>
      </w:r>
      <w:r w:rsidR="00440D1B" w:rsidRPr="00211B61">
        <w:t>by</w:t>
      </w:r>
      <w:r w:rsidR="00470AEE" w:rsidRPr="00211B61">
        <w:t xml:space="preserve"> </w:t>
      </w:r>
      <w:r w:rsidR="00440D1B" w:rsidRPr="00211B61">
        <w:t>shifting</w:t>
      </w:r>
      <w:r w:rsidR="00470AEE" w:rsidRPr="00211B61">
        <w:t xml:space="preserve"> </w:t>
      </w:r>
      <w:r w:rsidR="00440D1B" w:rsidRPr="00211B61">
        <w:t>the</w:t>
      </w:r>
      <w:r w:rsidR="00470AEE" w:rsidRPr="00211B61">
        <w:t xml:space="preserve"> </w:t>
      </w:r>
      <w:r w:rsidR="00440D1B" w:rsidRPr="00211B61">
        <w:t>active-power-set-point.</w:t>
      </w:r>
    </w:p>
    <w:p w14:paraId="10A81EE8" w14:textId="3A76C146" w:rsidR="001C285B" w:rsidRPr="00211B61" w:rsidRDefault="000866D8" w:rsidP="00551AF1">
      <w:pPr>
        <w:pStyle w:val="ListParagraph"/>
        <w:numPr>
          <w:ilvl w:val="0"/>
          <w:numId w:val="37"/>
        </w:numPr>
      </w:pP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t>shall</w:t>
      </w:r>
      <w:r w:rsidR="00470AEE" w:rsidRPr="00211B61">
        <w:t xml:space="preserve"> </w:t>
      </w:r>
      <w:r w:rsidRPr="00211B61">
        <w:t>guarantee</w:t>
      </w:r>
      <w:r w:rsidR="00470AEE" w:rsidRPr="00211B61">
        <w:t xml:space="preserve"> </w:t>
      </w:r>
      <w:r w:rsidRPr="00211B61">
        <w:t>the</w:t>
      </w:r>
      <w:r w:rsidR="00470AEE" w:rsidRPr="00211B61">
        <w:t xml:space="preserve"> </w:t>
      </w:r>
      <w:r w:rsidRPr="00211B61">
        <w:t>continuous</w:t>
      </w:r>
      <w:r w:rsidR="00470AEE" w:rsidRPr="00211B61">
        <w:t xml:space="preserve"> </w:t>
      </w:r>
      <w:r w:rsidRPr="00211B61">
        <w:t>capability</w:t>
      </w:r>
      <w:r w:rsidR="00470AEE" w:rsidRPr="00211B61">
        <w:t xml:space="preserve"> </w:t>
      </w:r>
      <w:r w:rsidRPr="00211B61">
        <w:t>of</w:t>
      </w:r>
      <w:r w:rsidR="00470AEE" w:rsidRPr="00211B61">
        <w:t xml:space="preserve"> </w:t>
      </w:r>
      <w:r w:rsidRPr="00211B61">
        <w:t>Power</w:t>
      </w:r>
      <w:r w:rsidR="00470AEE" w:rsidRPr="00211B61">
        <w:t xml:space="preserve"> </w:t>
      </w:r>
      <w:r w:rsidRPr="00211B61">
        <w:t>Interchange</w:t>
      </w:r>
      <w:r w:rsidR="00470AEE" w:rsidRPr="00211B61">
        <w:t xml:space="preserve"> </w:t>
      </w:r>
      <w:r w:rsidRPr="00211B61">
        <w:rPr>
          <w:iCs/>
        </w:rPr>
        <w:t>through</w:t>
      </w:r>
      <w:r w:rsidR="00470AEE" w:rsidRPr="00211B61">
        <w:rPr>
          <w:iCs/>
        </w:rPr>
        <w:t xml:space="preserve"> </w:t>
      </w:r>
      <w:r w:rsidRPr="00211B61">
        <w:rPr>
          <w:iCs/>
        </w:rPr>
        <w:t>the</w:t>
      </w:r>
      <w:r w:rsidR="00470AEE" w:rsidRPr="00211B61">
        <w:rPr>
          <w:iCs/>
        </w:rPr>
        <w:t xml:space="preserve"> </w:t>
      </w:r>
      <w:r w:rsidRPr="00211B61">
        <w:rPr>
          <w:iCs/>
        </w:rPr>
        <w:t>Reserve</w:t>
      </w:r>
      <w:r w:rsidR="00470AEE" w:rsidRPr="00211B61">
        <w:rPr>
          <w:iCs/>
        </w:rPr>
        <w:t xml:space="preserve"> </w:t>
      </w:r>
      <w:r w:rsidRPr="00211B61">
        <w:rPr>
          <w:iCs/>
        </w:rPr>
        <w:t>Transfer</w:t>
      </w:r>
      <w:r w:rsidR="00470AEE" w:rsidRPr="00211B61">
        <w:rPr>
          <w:iCs/>
        </w:rPr>
        <w:t xml:space="preserve"> </w:t>
      </w:r>
      <w:r w:rsidRPr="00211B61">
        <w:rPr>
          <w:iCs/>
        </w:rPr>
        <w:t>HVDC</w:t>
      </w:r>
      <w:r w:rsidR="00470AEE" w:rsidRPr="00211B61">
        <w:rPr>
          <w:iCs/>
        </w:rPr>
        <w:t xml:space="preserve"> </w:t>
      </w:r>
      <w:r w:rsidRPr="00211B61">
        <w:rPr>
          <w:iCs/>
        </w:rPr>
        <w:t>Links</w:t>
      </w:r>
      <w:r w:rsidR="00470AEE" w:rsidRPr="00211B61">
        <w:rPr>
          <w:iCs/>
        </w:rPr>
        <w:t xml:space="preserve"> </w:t>
      </w:r>
      <w:r w:rsidRPr="00211B61">
        <w:rPr>
          <w:iCs/>
        </w:rPr>
        <w:t>for</w:t>
      </w:r>
      <w:r w:rsidR="00470AEE" w:rsidRPr="00211B61">
        <w:rPr>
          <w:iCs/>
        </w:rPr>
        <w:t xml:space="preserve"> </w:t>
      </w:r>
      <w:r w:rsidRPr="00211B61">
        <w:rPr>
          <w:iCs/>
        </w:rPr>
        <w:t>the</w:t>
      </w:r>
      <w:r w:rsidR="00470AEE" w:rsidRPr="00211B61">
        <w:rPr>
          <w:iCs/>
        </w:rPr>
        <w:t xml:space="preserve"> </w:t>
      </w:r>
      <w:r w:rsidRPr="00211B61">
        <w:rPr>
          <w:iCs/>
        </w:rPr>
        <w:t>Exchange</w:t>
      </w:r>
      <w:r w:rsidR="00470AEE" w:rsidRPr="00211B61">
        <w:rPr>
          <w:iCs/>
        </w:rPr>
        <w:t xml:space="preserve"> </w:t>
      </w:r>
      <w:r w:rsidRPr="00211B61">
        <w:rPr>
          <w:iCs/>
        </w:rPr>
        <w:t>or</w:t>
      </w:r>
      <w:r w:rsidR="00470AEE" w:rsidRPr="00211B61">
        <w:rPr>
          <w:iCs/>
        </w:rPr>
        <w:t xml:space="preserve"> </w:t>
      </w:r>
      <w:r w:rsidRPr="00211B61">
        <w:rPr>
          <w:iCs/>
        </w:rPr>
        <w:t>Sharing</w:t>
      </w:r>
      <w:r w:rsidR="00470AEE" w:rsidRPr="00211B61">
        <w:rPr>
          <w:iCs/>
        </w:rPr>
        <w:t xml:space="preserve"> </w:t>
      </w:r>
      <w:r w:rsidRPr="00211B61">
        <w:rPr>
          <w:iCs/>
        </w:rPr>
        <w:t>of</w:t>
      </w:r>
      <w:r w:rsidR="00470AEE" w:rsidRPr="00211B61">
        <w:rPr>
          <w:iCs/>
        </w:rPr>
        <w:t xml:space="preserve"> </w:t>
      </w:r>
      <w:r w:rsidR="00C067D9" w:rsidRPr="00211B61">
        <w:rPr>
          <w:iCs/>
        </w:rPr>
        <w:t>FCR</w:t>
      </w:r>
      <w:r w:rsidR="00470AEE" w:rsidRPr="00211B61">
        <w:t xml:space="preserve"> </w:t>
      </w:r>
      <w:r w:rsidRPr="00211B61">
        <w:t>with</w:t>
      </w:r>
      <w:r w:rsidR="00470AEE" w:rsidRPr="00211B61">
        <w:t xml:space="preserve"> </w:t>
      </w:r>
      <w:r w:rsidRPr="00211B61">
        <w:t>the</w:t>
      </w:r>
      <w:r w:rsidR="00470AEE" w:rsidRPr="00211B61">
        <w:t xml:space="preserve"> </w:t>
      </w:r>
      <w:r w:rsidRPr="00211B61">
        <w:t>exception</w:t>
      </w:r>
      <w:r w:rsidR="00470AEE" w:rsidRPr="00211B61">
        <w:t xml:space="preserve"> </w:t>
      </w:r>
      <w:r w:rsidRPr="00211B61">
        <w:t>of</w:t>
      </w:r>
      <w:r w:rsidR="00470AEE" w:rsidRPr="00211B61">
        <w:t xml:space="preserve"> </w:t>
      </w:r>
      <w:r w:rsidRPr="00211B61">
        <w:t>a</w:t>
      </w:r>
      <w:r w:rsidR="00470AEE" w:rsidRPr="00211B61">
        <w:t xml:space="preserve"> </w:t>
      </w:r>
      <w:r w:rsidRPr="00211B61">
        <w:t>Forced</w:t>
      </w:r>
      <w:r w:rsidR="00470AEE" w:rsidRPr="00211B61">
        <w:t xml:space="preserve"> </w:t>
      </w:r>
      <w:r w:rsidRPr="00211B61">
        <w:t>Outage</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Transfer</w:t>
      </w:r>
      <w:r w:rsidR="00470AEE" w:rsidRPr="00211B61">
        <w:t xml:space="preserve"> </w:t>
      </w:r>
      <w:r w:rsidRPr="00211B61">
        <w:t>HVDC</w:t>
      </w:r>
      <w:r w:rsidR="00470AEE" w:rsidRPr="00211B61">
        <w:t xml:space="preserve"> </w:t>
      </w:r>
      <w:r w:rsidRPr="00211B61">
        <w:t>Link</w:t>
      </w:r>
      <w:r w:rsidR="00470AEE" w:rsidRPr="00211B61">
        <w:t xml:space="preserve"> </w:t>
      </w:r>
      <w:r w:rsidRPr="00211B61">
        <w:t>during</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in</w:t>
      </w:r>
      <w:r w:rsidR="00470AEE" w:rsidRPr="00211B61">
        <w:t xml:space="preserve"> </w:t>
      </w:r>
      <w:r w:rsidRPr="00211B61">
        <w:t>which</w:t>
      </w:r>
      <w:r w:rsidR="00470AEE" w:rsidRPr="00211B61">
        <w:t xml:space="preserve"> </w:t>
      </w:r>
      <w:r w:rsidRPr="00211B61">
        <w:t>it</w:t>
      </w:r>
      <w:r w:rsidR="00470AEE" w:rsidRPr="00211B61">
        <w:t xml:space="preserve"> </w:t>
      </w:r>
      <w:r w:rsidRPr="00211B61">
        <w:t>is</w:t>
      </w:r>
      <w:r w:rsidR="00470AEE" w:rsidRPr="00211B61">
        <w:t xml:space="preserve"> </w:t>
      </w:r>
      <w:r w:rsidRPr="00211B61">
        <w:t>obliged</w:t>
      </w:r>
      <w:r w:rsidR="00470AEE" w:rsidRPr="00211B61">
        <w:t xml:space="preserve"> </w:t>
      </w:r>
      <w:r w:rsidRPr="00211B61">
        <w:t>to</w:t>
      </w:r>
      <w:r w:rsidR="00470AEE" w:rsidRPr="00211B61">
        <w:t xml:space="preserve"> </w:t>
      </w:r>
      <w:r w:rsidRPr="00211B61">
        <w:t>allow</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Pr="00211B61">
        <w:t>.</w:t>
      </w:r>
      <w:r w:rsidR="00470AEE" w:rsidRPr="00211B61">
        <w:t xml:space="preserve"> </w:t>
      </w:r>
    </w:p>
    <w:p w14:paraId="4AFDA671" w14:textId="1BB7A4AD" w:rsidR="00CA47D2" w:rsidRPr="00211B61" w:rsidRDefault="00440D1B" w:rsidP="001669A8">
      <w:pPr>
        <w:pStyle w:val="ListParagraph"/>
        <w:numPr>
          <w:ilvl w:val="0"/>
          <w:numId w:val="35"/>
        </w:numPr>
        <w:spacing w:after="0"/>
        <w:ind w:left="431" w:hanging="431"/>
        <w:rPr>
          <w:rFonts w:cstheme="minorHAnsi"/>
        </w:rPr>
      </w:pPr>
      <w:r w:rsidRPr="00211B61">
        <w:rPr>
          <w:rFonts w:cstheme="minorHAnsi"/>
        </w:rPr>
        <w:t>Both</w:t>
      </w:r>
      <w:r w:rsidR="00C067D9" w:rsidRPr="00211B61">
        <w:rPr>
          <w:rFonts w:cstheme="minorHAnsi"/>
        </w:rPr>
        <w:t>,</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00706611" w:rsidRPr="00211B61">
        <w:rPr>
          <w:rFonts w:cstheme="minorHAnsi"/>
        </w:rPr>
        <w:t>fallback-procedure</w:t>
      </w:r>
      <w:r w:rsidR="00470AEE" w:rsidRPr="00211B61">
        <w:rPr>
          <w:rFonts w:cstheme="minorHAnsi"/>
        </w:rPr>
        <w:t xml:space="preserve"> </w:t>
      </w:r>
      <w:r w:rsidR="00706611"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Transfer</w:t>
      </w:r>
      <w:r w:rsidR="00470AEE" w:rsidRPr="00211B61">
        <w:rPr>
          <w:rFonts w:cstheme="minorHAnsi"/>
        </w:rPr>
        <w:t xml:space="preserve"> </w:t>
      </w:r>
      <w:r w:rsidRPr="00211B61">
        <w:rPr>
          <w:rFonts w:cstheme="minorHAnsi"/>
        </w:rPr>
        <w:t>HVDC</w:t>
      </w:r>
      <w:r w:rsidR="00470AEE" w:rsidRPr="00211B61">
        <w:rPr>
          <w:rFonts w:cstheme="minorHAnsi"/>
        </w:rPr>
        <w:t xml:space="preserve"> </w:t>
      </w:r>
      <w:r w:rsidRPr="00211B61">
        <w:rPr>
          <w:rFonts w:cstheme="minorHAnsi"/>
        </w:rPr>
        <w:t>Links.</w:t>
      </w:r>
    </w:p>
    <w:p w14:paraId="0F2DDC38" w14:textId="2CFBF277" w:rsidR="00CA47D2" w:rsidRPr="00211B61" w:rsidRDefault="00CA47D2" w:rsidP="00551AF1">
      <w:pPr>
        <w:pStyle w:val="abcAufzhlung"/>
        <w:numPr>
          <w:ilvl w:val="0"/>
          <w:numId w:val="35"/>
        </w:numPr>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TSOs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involved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e</w:t>
      </w:r>
      <w:r w:rsidRPr="00211B61">
        <w:rPr>
          <w:rFonts w:asciiTheme="minorHAnsi" w:eastAsiaTheme="minorEastAsia" w:hAnsiTheme="minorHAnsi" w:cstheme="minorHAnsi"/>
          <w:szCs w:val="22"/>
          <w:lang w:eastAsia="en-US"/>
        </w:rPr>
        <w:t>xchange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or</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haring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between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shall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ensure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active-power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response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Reserve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Transfer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HVDC</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Links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fulfils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least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technical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minimum</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requirements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defined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Article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154</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 xml:space="preserve">of the </w:t>
      </w:r>
      <w:r w:rsidRPr="00211B61">
        <w:rPr>
          <w:rFonts w:asciiTheme="minorHAnsi" w:eastAsiaTheme="minorEastAsia" w:hAnsiTheme="minorHAnsi" w:cstheme="minorHAnsi"/>
          <w:szCs w:val="22"/>
          <w:lang w:eastAsia="en-US"/>
        </w:rPr>
        <w:t>SO</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GL)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0073368C" w:rsidRPr="00211B61">
        <w:rPr>
          <w:rFonts w:asciiTheme="minorHAnsi" w:eastAsiaTheme="minorEastAsia" w:hAnsiTheme="minorHAnsi" w:cstheme="minorHAnsi"/>
          <w:szCs w:val="22"/>
          <w:lang w:eastAsia="en-US"/>
        </w:rPr>
        <w:t>both</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w:t>
      </w:r>
      <w:r w:rsidR="0073368C"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w:t>
      </w:r>
      <w:r w:rsidR="00470AEE" w:rsidRPr="00211B61">
        <w:rPr>
          <w:rFonts w:asciiTheme="minorHAnsi" w:eastAsiaTheme="minorEastAsia" w:hAnsiTheme="minorHAnsi" w:cstheme="minorHAnsi"/>
          <w:szCs w:val="22"/>
          <w:lang w:eastAsia="en-US"/>
        </w:rPr>
        <w:t xml:space="preserve"> </w:t>
      </w:r>
    </w:p>
    <w:p w14:paraId="516A8CFD" w14:textId="31F9FB96" w:rsidR="00CA47D2" w:rsidRPr="00211B61" w:rsidRDefault="00CA47D2" w:rsidP="00551AF1">
      <w:pPr>
        <w:pStyle w:val="abcAufzhlung"/>
        <w:numPr>
          <w:ilvl w:val="0"/>
          <w:numId w:val="35"/>
        </w:numPr>
        <w:spacing w:after="200"/>
      </w:pPr>
      <w:r w:rsidRPr="00211B61">
        <w:t>The</w:t>
      </w:r>
      <w:r w:rsidR="00470AEE" w:rsidRPr="00211B61">
        <w:t xml:space="preserve"> </w:t>
      </w:r>
      <w:r w:rsidR="008B0825" w:rsidRPr="00211B61">
        <w:t>e</w:t>
      </w:r>
      <w:r w:rsidRPr="00211B61">
        <w:t>xchange</w:t>
      </w:r>
      <w:r w:rsidR="00470AEE" w:rsidRPr="00211B61">
        <w:t xml:space="preserve"> </w:t>
      </w:r>
      <w:r w:rsidRPr="00211B61">
        <w:t>and</w:t>
      </w:r>
      <w:r w:rsidR="00470AEE" w:rsidRPr="00211B61">
        <w:t xml:space="preserve"> </w:t>
      </w:r>
      <w:r w:rsidR="008B0825" w:rsidRPr="00211B61">
        <w:t>s</w:t>
      </w:r>
      <w:r w:rsidRPr="00211B61">
        <w:t>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symmetric</w:t>
      </w:r>
      <w:r w:rsidR="00470AEE" w:rsidRPr="00211B61">
        <w:t xml:space="preserve"> </w:t>
      </w:r>
      <w:r w:rsidRPr="00211B61">
        <w:t>in</w:t>
      </w:r>
      <w:r w:rsidR="00470AEE" w:rsidRPr="00211B61">
        <w:t xml:space="preserve"> </w:t>
      </w:r>
      <w:r w:rsidRPr="00211B61">
        <w:t>product</w:t>
      </w:r>
      <w:r w:rsidR="00470AEE" w:rsidRPr="00211B61">
        <w:t xml:space="preserve"> </w:t>
      </w:r>
      <w:r w:rsidRPr="00211B61">
        <w:t>definition</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limit</w:t>
      </w:r>
      <w:r w:rsidR="00470AEE" w:rsidRPr="00211B61">
        <w:t xml:space="preserve"> </w:t>
      </w:r>
      <w:r w:rsidRPr="00211B61">
        <w:t>the</w:t>
      </w:r>
      <w:r w:rsidR="00470AEE" w:rsidRPr="00211B61">
        <w:t xml:space="preserve"> </w:t>
      </w:r>
      <w:r w:rsidRPr="00211B61">
        <w:t>impact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system</w:t>
      </w:r>
      <w:r w:rsidR="00470AEE" w:rsidRPr="00211B61">
        <w:t xml:space="preserve"> </w:t>
      </w:r>
      <w:r w:rsidRPr="00211B61">
        <w:t>split.</w:t>
      </w:r>
    </w:p>
    <w:p w14:paraId="6C231FAC" w14:textId="2E2ED299" w:rsidR="00CA47D2" w:rsidRPr="00211B61" w:rsidRDefault="00CA47D2" w:rsidP="00551AF1">
      <w:pPr>
        <w:pStyle w:val="ListParagraph"/>
        <w:numPr>
          <w:ilvl w:val="0"/>
          <w:numId w:val="35"/>
        </w:numPr>
        <w:rPr>
          <w:rFonts w:cstheme="minorHAnsi"/>
        </w:rPr>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adjacent</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76F41789" w14:textId="2B194E28" w:rsidR="00CA47D2" w:rsidRPr="00211B61" w:rsidRDefault="00CA47D2" w:rsidP="008B5CDF">
      <w:pPr>
        <w:pStyle w:val="Heading3"/>
        <w:numPr>
          <w:ilvl w:val="2"/>
          <w:numId w:val="20"/>
        </w:numPr>
      </w:pPr>
      <w:bookmarkStart w:id="290" w:name="_Toc126741438"/>
      <w:r w:rsidRPr="00211B61">
        <w:t>Requirements</w:t>
      </w:r>
      <w:r w:rsidR="00470AEE" w:rsidRPr="00211B61">
        <w:t xml:space="preserve"> </w:t>
      </w:r>
      <w:r w:rsidRPr="00211B61">
        <w:t>for</w:t>
      </w:r>
      <w:r w:rsidR="00470AEE" w:rsidRPr="00211B61">
        <w:t xml:space="preserve"> </w:t>
      </w:r>
      <w:r w:rsidRPr="00211B61">
        <w:t>Exchange</w:t>
      </w:r>
      <w:bookmarkEnd w:id="290"/>
    </w:p>
    <w:p w14:paraId="6420E5B5" w14:textId="225F8FFB"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Exchange</w:t>
      </w:r>
      <w:r w:rsidR="00470AEE" w:rsidRPr="00211B61">
        <w:t xml:space="preserve"> </w:t>
      </w:r>
      <w:r w:rsidRPr="00211B61">
        <w:t>Agreement</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173(5)</w:t>
      </w:r>
      <w:r w:rsidR="00470AEE" w:rsidRPr="00211B61">
        <w:t xml:space="preserve"> </w:t>
      </w:r>
      <w:r w:rsidRPr="00211B61">
        <w:t>and</w:t>
      </w:r>
      <w:r w:rsidR="00470AEE" w:rsidRPr="00211B61">
        <w:t xml:space="preserve"> </w:t>
      </w:r>
      <w:r w:rsidRPr="00211B61">
        <w:t>126</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33ADA50D" w14:textId="4C71E557" w:rsidR="00BE60CD" w:rsidRPr="00211B61" w:rsidRDefault="00CA47D2" w:rsidP="00551AF1">
      <w:pPr>
        <w:pStyle w:val="abcAufzhlung"/>
        <w:numPr>
          <w:ilvl w:val="0"/>
          <w:numId w:val="35"/>
        </w:numPr>
        <w:rPr>
          <w:color w:val="000000" w:themeColor="text1"/>
          <w:szCs w:val="22"/>
        </w:rPr>
      </w:pPr>
      <w:r w:rsidRPr="00211B61">
        <w:t>The</w:t>
      </w:r>
      <w:r w:rsidR="00470AEE" w:rsidRPr="00211B61">
        <w:t xml:space="preserve"> </w:t>
      </w:r>
      <w:r w:rsidR="008B0825" w:rsidRPr="00211B61">
        <w:t>e</w:t>
      </w:r>
      <w:r w:rsidRPr="00211B61">
        <w:t>xchange</w:t>
      </w:r>
      <w:r w:rsidR="00470AEE" w:rsidRPr="00211B61">
        <w:t xml:space="preserve"> </w:t>
      </w:r>
      <w:r w:rsidRPr="00211B61">
        <w:t>of</w:t>
      </w:r>
      <w:r w:rsidR="00470AEE" w:rsidRPr="00211B61">
        <w:t xml:space="preserve"> </w:t>
      </w:r>
      <w:r w:rsidRPr="00211B61">
        <w:t>FCR</w:t>
      </w:r>
      <w:r w:rsidR="00470AEE" w:rsidRPr="00211B61">
        <w:t xml:space="preserve"> </w:t>
      </w:r>
      <w:r w:rsidRPr="00211B61">
        <w:t>invokes</w:t>
      </w:r>
      <w:r w:rsidR="00470AEE" w:rsidRPr="00211B61">
        <w:t xml:space="preserve"> </w:t>
      </w:r>
      <w:r w:rsidRPr="00211B61">
        <w:t>a</w:t>
      </w:r>
      <w:r w:rsidR="00470AEE" w:rsidRPr="00211B61">
        <w:t xml:space="preserve"> </w:t>
      </w:r>
      <w:r w:rsidRPr="00211B61">
        <w:t>transfer</w:t>
      </w:r>
      <w:r w:rsidR="00470AEE" w:rsidRPr="00211B61">
        <w:t xml:space="preserve"> </w:t>
      </w:r>
      <w:r w:rsidRPr="00211B61">
        <w:t>of</w:t>
      </w:r>
      <w:r w:rsidR="00470AEE" w:rsidRPr="00211B61">
        <w:t xml:space="preserve"> </w:t>
      </w:r>
      <w:r w:rsidRPr="00211B61">
        <w:t>the</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from</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00BE60CD" w:rsidRPr="00211B61">
        <w:t>TSO</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00BE60CD"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considered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on</w:t>
      </w:r>
      <w:r w:rsidR="00470AEE" w:rsidRPr="00211B61">
        <w:t xml:space="preserve"> </w:t>
      </w:r>
      <w:r w:rsidRPr="00211B61">
        <w:t>FCR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w:t>
      </w:r>
      <w:r w:rsidR="00470AEE" w:rsidRPr="00211B61">
        <w:t xml:space="preserve"> </w:t>
      </w:r>
      <w:r w:rsidRPr="00211B61">
        <w:t>(3)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p>
    <w:p w14:paraId="0B19357A" w14:textId="281DAB5D" w:rsidR="00BE60CD" w:rsidRPr="00211B61" w:rsidRDefault="002036EB" w:rsidP="00551AF1">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BE60CD" w:rsidRPr="00211B61">
        <w:t>C</w:t>
      </w:r>
      <w:r w:rsidRPr="00211B61">
        <w:t>onnecting</w:t>
      </w:r>
      <w:r w:rsidR="00470AEE" w:rsidRPr="00211B61">
        <w:t xml:space="preserve"> </w:t>
      </w:r>
      <w:r w:rsidRPr="00211B61">
        <w:t>TSO</w:t>
      </w:r>
      <w:r w:rsidR="00470AEE" w:rsidRPr="00211B61">
        <w:t xml:space="preserve"> </w:t>
      </w:r>
      <w:r w:rsidRPr="00211B61">
        <w:t>of</w:t>
      </w:r>
      <w:r w:rsidR="00470AEE" w:rsidRPr="00211B61">
        <w:t xml:space="preserve"> </w:t>
      </w:r>
      <w:r w:rsidR="00CA47D2" w:rsidRPr="00211B61">
        <w:t>Synchronous</w:t>
      </w:r>
      <w:r w:rsidR="00470AEE" w:rsidRPr="00211B61">
        <w:t xml:space="preserve"> </w:t>
      </w:r>
      <w:r w:rsidR="00CA47D2" w:rsidRPr="00211B61">
        <w:t>Area</w:t>
      </w:r>
      <w:r w:rsidR="00470AEE" w:rsidRPr="00211B61">
        <w:t xml:space="preserve"> </w:t>
      </w:r>
      <w:r w:rsidR="00CA47D2" w:rsidRPr="00211B61">
        <w:t>CE,</w:t>
      </w:r>
      <w:r w:rsidR="00470AEE" w:rsidRPr="00211B61">
        <w:t xml:space="preserve"> </w:t>
      </w:r>
      <w:r w:rsidR="00CA47D2" w:rsidRPr="00211B61">
        <w:t>as</w:t>
      </w:r>
      <w:r w:rsidR="00470AEE" w:rsidRPr="00211B61">
        <w:t xml:space="preserve"> </w:t>
      </w:r>
      <w:r w:rsidR="00CA47D2" w:rsidRPr="00211B61">
        <w:t>Reserve</w:t>
      </w:r>
      <w:r w:rsidR="00470AEE" w:rsidRPr="00211B61">
        <w:t xml:space="preserve"> </w:t>
      </w:r>
      <w:r w:rsidR="00CA47D2" w:rsidRPr="00211B61">
        <w:t>Connecting</w:t>
      </w:r>
      <w:r w:rsidR="00470AEE" w:rsidRPr="00211B61">
        <w:t xml:space="preserve"> </w:t>
      </w:r>
      <w:r w:rsidRPr="00211B61">
        <w:t>LFC</w:t>
      </w:r>
      <w:r w:rsidR="00470AEE" w:rsidRPr="00211B61">
        <w:t xml:space="preserve"> </w:t>
      </w:r>
      <w:r w:rsidRPr="00211B61">
        <w:t>Block</w:t>
      </w:r>
      <w:r w:rsidR="00CA47D2" w:rsidRPr="00211B61">
        <w:t>,</w:t>
      </w:r>
      <w:r w:rsidR="00470AEE" w:rsidRPr="00211B61">
        <w:t xml:space="preserve"> </w:t>
      </w:r>
      <w:r w:rsidR="00CA47D2" w:rsidRPr="00211B61">
        <w:t>shall</w:t>
      </w:r>
      <w:r w:rsidR="00470AEE" w:rsidRPr="00211B61">
        <w:t xml:space="preserve"> </w:t>
      </w:r>
      <w:r w:rsidR="00CA47D2" w:rsidRPr="00211B61">
        <w:t>increase</w:t>
      </w:r>
      <w:r w:rsidR="00470AEE" w:rsidRPr="00211B61">
        <w:t xml:space="preserve"> </w:t>
      </w:r>
      <w:r w:rsidR="00CA47D2" w:rsidRPr="00211B61">
        <w:t>its</w:t>
      </w:r>
      <w:r w:rsidR="00470AEE" w:rsidRPr="00211B61">
        <w:t xml:space="preserve"> </w:t>
      </w:r>
      <w:r w:rsidR="00CA47D2" w:rsidRPr="00211B61">
        <w:t>K-Factor</w:t>
      </w:r>
      <w:r w:rsidR="00470AEE" w:rsidRPr="00211B61">
        <w:t xml:space="preserve"> </w:t>
      </w:r>
      <w:r w:rsidR="00CA47D2" w:rsidRPr="00211B61">
        <w:t>to</w:t>
      </w:r>
      <w:r w:rsidR="00470AEE" w:rsidRPr="00211B61">
        <w:t xml:space="preserve"> </w:t>
      </w:r>
      <w:r w:rsidR="00CA47D2" w:rsidRPr="00211B61">
        <w:t>integrate</w:t>
      </w:r>
      <w:r w:rsidR="00470AEE" w:rsidRPr="00211B61">
        <w:t xml:space="preserve"> </w:t>
      </w:r>
      <w:r w:rsidR="00CA47D2" w:rsidRPr="00211B61">
        <w:t>the</w:t>
      </w:r>
      <w:r w:rsidR="00470AEE" w:rsidRPr="00211B61">
        <w:t xml:space="preserve"> </w:t>
      </w:r>
      <w:r w:rsidR="0073368C" w:rsidRPr="00211B61">
        <w:t>exchanged</w:t>
      </w:r>
      <w:r w:rsidR="00470AEE" w:rsidRPr="00211B61">
        <w:t xml:space="preserve"> </w:t>
      </w:r>
      <w:r w:rsidR="00CA47D2" w:rsidRPr="00211B61">
        <w:t>FCR</w:t>
      </w:r>
      <w:r w:rsidR="00470AEE" w:rsidRPr="00211B61">
        <w:t xml:space="preserve"> </w:t>
      </w:r>
      <w:r w:rsidR="00CA47D2" w:rsidRPr="00211B61">
        <w:t>Capacity.</w:t>
      </w:r>
      <w:r w:rsidR="00470AEE" w:rsidRPr="00211B61">
        <w:t xml:space="preserve"> </w:t>
      </w:r>
    </w:p>
    <w:p w14:paraId="4EA2DD7E" w14:textId="04FBEDF0" w:rsidR="00CA47D2" w:rsidRPr="00211B61" w:rsidRDefault="002036EB" w:rsidP="001669A8">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73368C" w:rsidRPr="00211B61">
        <w:t>R</w:t>
      </w:r>
      <w:r w:rsidRPr="00211B61">
        <w:t>eceiving</w:t>
      </w:r>
      <w:r w:rsidR="00470AEE" w:rsidRPr="00211B61">
        <w:t xml:space="preserve"> </w:t>
      </w:r>
      <w:r w:rsidRPr="00211B61">
        <w:t>TSO</w:t>
      </w:r>
      <w:r w:rsidR="00470AEE" w:rsidRPr="00211B61">
        <w:t xml:space="preserve"> </w:t>
      </w:r>
      <w:r w:rsidRPr="00211B61">
        <w:t>of</w:t>
      </w:r>
      <w:r w:rsidR="00470AEE" w:rsidRPr="00211B61">
        <w:t xml:space="preserve"> </w:t>
      </w:r>
      <w:r w:rsidR="0044626A" w:rsidRPr="00211B61">
        <w:t>Synchronous</w:t>
      </w:r>
      <w:r w:rsidR="00470AEE" w:rsidRPr="00211B61">
        <w:t xml:space="preserve"> </w:t>
      </w:r>
      <w:r w:rsidR="0044626A" w:rsidRPr="00211B61">
        <w:t>Area</w:t>
      </w:r>
      <w:r w:rsidR="00470AEE" w:rsidRPr="00211B61">
        <w:t xml:space="preserve"> </w:t>
      </w:r>
      <w:r w:rsidR="0044626A" w:rsidRPr="00211B61">
        <w:t>CE,</w:t>
      </w:r>
      <w:r w:rsidR="00470AEE" w:rsidRPr="00211B61">
        <w:t xml:space="preserve"> </w:t>
      </w:r>
      <w:r w:rsidR="0044626A" w:rsidRPr="00211B61">
        <w:t>as</w:t>
      </w:r>
      <w:r w:rsidR="00470AEE" w:rsidRPr="00211B61">
        <w:t xml:space="preserve"> </w:t>
      </w:r>
      <w:r w:rsidR="0044626A" w:rsidRPr="00211B61">
        <w:t>Reserve</w:t>
      </w:r>
      <w:r w:rsidR="00470AEE" w:rsidRPr="00211B61">
        <w:t xml:space="preserve"> </w:t>
      </w:r>
      <w:r w:rsidR="0044626A" w:rsidRPr="00211B61">
        <w:t>Receiving</w:t>
      </w:r>
      <w:r w:rsidR="00470AEE" w:rsidRPr="00211B61">
        <w:t xml:space="preserve"> </w:t>
      </w:r>
      <w:r w:rsidRPr="00211B61">
        <w:t>LFC</w:t>
      </w:r>
      <w:r w:rsidR="00470AEE" w:rsidRPr="00211B61">
        <w:t xml:space="preserve"> </w:t>
      </w:r>
      <w:r w:rsidRPr="00211B61">
        <w:t>Block</w:t>
      </w:r>
      <w:r w:rsidR="0044626A" w:rsidRPr="00211B61">
        <w:t>,</w:t>
      </w:r>
      <w:r w:rsidR="00470AEE" w:rsidRPr="00211B61">
        <w:t xml:space="preserve"> </w:t>
      </w:r>
      <w:r w:rsidR="0044626A" w:rsidRPr="00211B61">
        <w:t>shall</w:t>
      </w:r>
      <w:r w:rsidR="00470AEE" w:rsidRPr="00211B61">
        <w:t xml:space="preserve"> </w:t>
      </w:r>
      <w:r w:rsidRPr="00211B61">
        <w:t>not</w:t>
      </w:r>
      <w:r w:rsidR="00470AEE" w:rsidRPr="00211B61">
        <w:t xml:space="preserve"> </w:t>
      </w:r>
      <w:r w:rsidRPr="00211B61">
        <w:t>adjust</w:t>
      </w:r>
      <w:r w:rsidR="00470AEE" w:rsidRPr="00211B61">
        <w:t xml:space="preserve"> </w:t>
      </w:r>
      <w:r w:rsidR="0044626A" w:rsidRPr="00211B61">
        <w:t>its</w:t>
      </w:r>
      <w:r w:rsidR="00470AEE" w:rsidRPr="00211B61">
        <w:t xml:space="preserve"> </w:t>
      </w:r>
      <w:r w:rsidR="0044626A" w:rsidRPr="00211B61">
        <w:t>K-Factor.</w:t>
      </w:r>
      <w:r w:rsidR="00470AEE" w:rsidRPr="00211B61">
        <w:t xml:space="preserve"> </w:t>
      </w:r>
    </w:p>
    <w:p w14:paraId="4092F6EC" w14:textId="0A56254C" w:rsidR="00CA47D2" w:rsidRPr="00211B61" w:rsidRDefault="00CA47D2" w:rsidP="008B5CDF">
      <w:pPr>
        <w:pStyle w:val="Heading3"/>
        <w:numPr>
          <w:ilvl w:val="2"/>
          <w:numId w:val="20"/>
        </w:numPr>
      </w:pPr>
      <w:bookmarkStart w:id="291" w:name="_Toc126741439"/>
      <w:r w:rsidRPr="00211B61">
        <w:t>Requirements</w:t>
      </w:r>
      <w:r w:rsidR="00470AEE" w:rsidRPr="00211B61">
        <w:t xml:space="preserve"> </w:t>
      </w:r>
      <w:r w:rsidRPr="00211B61">
        <w:t>for</w:t>
      </w:r>
      <w:r w:rsidR="00470AEE" w:rsidRPr="00211B61">
        <w:t xml:space="preserve"> </w:t>
      </w:r>
      <w:r w:rsidRPr="00211B61">
        <w:t>Sharing</w:t>
      </w:r>
      <w:bookmarkEnd w:id="291"/>
    </w:p>
    <w:p w14:paraId="5D193D8C" w14:textId="66C3047C"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00DA4A18" w:rsidRPr="00211B61">
        <w:t>of</w:t>
      </w:r>
      <w:r w:rsidR="00470AEE" w:rsidRPr="00211B61">
        <w:t xml:space="preserve"> </w:t>
      </w:r>
      <w:r w:rsidR="00DA4A18" w:rsidRPr="00211B61">
        <w:t>the</w:t>
      </w:r>
      <w:r w:rsidR="00470AEE" w:rsidRPr="00211B61">
        <w:t xml:space="preserve"> </w:t>
      </w:r>
      <w:r w:rsidR="00DA4A18" w:rsidRPr="00211B61">
        <w:t>Synchronous</w:t>
      </w:r>
      <w:r w:rsidR="00470AEE" w:rsidRPr="00211B61">
        <w:t xml:space="preserve"> </w:t>
      </w:r>
      <w:r w:rsidR="00DA4A18" w:rsidRPr="00211B61">
        <w:t>Areas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Sharing</w:t>
      </w:r>
      <w:r w:rsidR="00470AEE" w:rsidRPr="00211B61">
        <w:t xml:space="preserve"> </w:t>
      </w:r>
      <w:r w:rsidRPr="00211B61">
        <w:t>Agreement</w:t>
      </w:r>
      <w:r w:rsidR="00470AEE" w:rsidRPr="00211B61">
        <w:t xml:space="preserve"> </w:t>
      </w:r>
      <w:r w:rsidR="00551AF1" w:rsidRPr="00211B61">
        <w:t>according</w:t>
      </w:r>
      <w:r w:rsidR="00470AEE" w:rsidRPr="00211B61">
        <w:t xml:space="preserve"> </w:t>
      </w:r>
      <w:r w:rsidR="00551AF1" w:rsidRPr="00211B61">
        <w:t>to</w:t>
      </w:r>
      <w:r w:rsidR="00470AEE" w:rsidRPr="00211B61">
        <w:t xml:space="preserve"> </w:t>
      </w:r>
      <w:r w:rsidR="00551AF1" w:rsidRPr="00211B61">
        <w:t>Article</w:t>
      </w:r>
      <w:r w:rsidR="00470AEE" w:rsidRPr="00211B61">
        <w:t xml:space="preserve"> </w:t>
      </w:r>
      <w:r w:rsidR="00551AF1" w:rsidRPr="00211B61">
        <w:t>171(5)</w:t>
      </w:r>
      <w:r w:rsidR="00470AEE" w:rsidRPr="00211B61">
        <w:t xml:space="preserve"> </w:t>
      </w:r>
      <w:r w:rsidR="00551AF1" w:rsidRPr="00211B61">
        <w:t>and</w:t>
      </w:r>
      <w:r w:rsidR="00470AEE" w:rsidRPr="00211B61">
        <w:t xml:space="preserve"> </w:t>
      </w:r>
      <w:r w:rsidR="00551AF1" w:rsidRPr="00211B61">
        <w:t>125</w:t>
      </w:r>
      <w:r w:rsidR="00470AEE" w:rsidRPr="00211B61">
        <w:t xml:space="preserve"> </w:t>
      </w:r>
      <w:r w:rsidR="00551AF1" w:rsidRPr="00211B61">
        <w:t>of</w:t>
      </w:r>
      <w:r w:rsidR="00470AEE" w:rsidRPr="00211B61">
        <w:t xml:space="preserve"> </w:t>
      </w:r>
      <w:r w:rsidR="00551AF1" w:rsidRPr="00211B61">
        <w:t>the</w:t>
      </w:r>
      <w:r w:rsidR="00470AEE" w:rsidRPr="00211B61">
        <w:t xml:space="preserve"> </w:t>
      </w:r>
      <w:r w:rsidR="00551AF1" w:rsidRPr="00211B61">
        <w:t>SO</w:t>
      </w:r>
      <w:r w:rsidR="00470AEE" w:rsidRPr="00211B61">
        <w:t xml:space="preserve"> </w:t>
      </w:r>
      <w:r w:rsidR="00551AF1" w:rsidRPr="00211B61">
        <w:t>GL</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p>
    <w:p w14:paraId="334C1E97" w14:textId="52D5D82F" w:rsidR="00D61B9E" w:rsidRPr="00211B61" w:rsidRDefault="00D61B9E" w:rsidP="00551AF1">
      <w:pPr>
        <w:pStyle w:val="abcAufzhlung"/>
        <w:numPr>
          <w:ilvl w:val="0"/>
          <w:numId w:val="35"/>
        </w:numPr>
      </w:pP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of</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as</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K-Factor</w:t>
      </w:r>
      <w:r w:rsidR="00470AEE" w:rsidRPr="00211B61">
        <w:t xml:space="preserve"> </w:t>
      </w:r>
      <w:r w:rsidRPr="00211B61">
        <w:t>to</w:t>
      </w:r>
      <w:r w:rsidR="00470AEE" w:rsidRPr="00211B61">
        <w:t xml:space="preserve"> </w:t>
      </w:r>
      <w:r w:rsidR="008C77D9" w:rsidRPr="00211B61">
        <w:t>consider</w:t>
      </w:r>
      <w:r w:rsidR="00470AEE" w:rsidRPr="00211B61">
        <w:t xml:space="preserve"> </w:t>
      </w:r>
      <w:r w:rsidRPr="00211B61">
        <w:t>the</w:t>
      </w:r>
      <w:r w:rsidR="00470AEE" w:rsidRPr="00211B61">
        <w:t xml:space="preserve"> </w:t>
      </w:r>
      <w:r w:rsidRPr="00211B61">
        <w:t>shared</w:t>
      </w:r>
      <w:r w:rsidR="00470AEE" w:rsidRPr="00211B61">
        <w:t xml:space="preserve"> </w:t>
      </w:r>
      <w:r w:rsidRPr="00211B61">
        <w:t>FCR</w:t>
      </w:r>
      <w:r w:rsidR="00470AEE" w:rsidRPr="00211B61">
        <w:t xml:space="preserve"> </w:t>
      </w:r>
      <w:r w:rsidRPr="00211B61">
        <w:t>Capacity.</w:t>
      </w:r>
    </w:p>
    <w:p w14:paraId="29194D83" w14:textId="608F7E1B" w:rsidR="00D61B9E" w:rsidRPr="00211B61" w:rsidRDefault="00D61B9E" w:rsidP="008C77D9">
      <w:pPr>
        <w:pStyle w:val="abcAufzhlung"/>
        <w:numPr>
          <w:ilvl w:val="0"/>
          <w:numId w:val="35"/>
        </w:numPr>
        <w:rPr>
          <w:color w:val="000000" w:themeColor="text1"/>
          <w:szCs w:val="22"/>
        </w:rPr>
      </w:pP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with</w:t>
      </w:r>
      <w:r w:rsidR="00470AEE" w:rsidRPr="00211B61">
        <w:t xml:space="preserve"> </w:t>
      </w:r>
      <w:r w:rsidR="008C77D9" w:rsidRPr="00211B61">
        <w:t>a</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not</w:t>
      </w:r>
      <w:r w:rsidR="00470AEE" w:rsidRPr="00211B61">
        <w:t xml:space="preserve"> </w:t>
      </w:r>
      <w:r w:rsidRPr="00211B61">
        <w:t>allowed</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B-17.</w:t>
      </w:r>
    </w:p>
    <w:p w14:paraId="1C9A7994" w14:textId="179F1634" w:rsidR="00BE60CD" w:rsidRPr="00211B61" w:rsidRDefault="00BE60CD" w:rsidP="008B5CDF">
      <w:pPr>
        <w:pStyle w:val="Heading3"/>
        <w:numPr>
          <w:ilvl w:val="1"/>
          <w:numId w:val="20"/>
        </w:numPr>
      </w:pPr>
      <w:bookmarkStart w:id="292" w:name="_Toc126741440"/>
      <w:r w:rsidRPr="00211B61">
        <w:lastRenderedPageBreak/>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HVDC</w:t>
      </w:r>
      <w:r w:rsidR="00470AEE" w:rsidRPr="00211B61">
        <w:t xml:space="preserve"> </w:t>
      </w:r>
      <w:r w:rsidRPr="00211B61">
        <w:t>Ramping</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92"/>
    </w:p>
    <w:p w14:paraId="43F62B5F" w14:textId="1CA107EC"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3(147)</w:t>
      </w:r>
      <w:r w:rsidR="00470AEE" w:rsidRPr="00211B61">
        <w:t xml:space="preserve"> </w:t>
      </w:r>
      <w:r w:rsidR="750A64F0" w:rsidRPr="00211B61">
        <w:t>of</w:t>
      </w:r>
      <w:r w:rsidR="00470AEE" w:rsidRPr="00211B61">
        <w:t xml:space="preserve"> </w:t>
      </w:r>
      <w:r w:rsidR="750A64F0" w:rsidRPr="00211B61">
        <w:t>SOGL,</w:t>
      </w:r>
      <w:r w:rsidR="00470AEE" w:rsidRPr="00211B61">
        <w:t xml:space="preserve"> </w:t>
      </w:r>
      <w:r w:rsidRPr="00211B61">
        <w:t>for</w:t>
      </w:r>
      <w:r w:rsidR="00470AEE" w:rsidRPr="00211B61">
        <w:t xml:space="preserve"> </w:t>
      </w:r>
      <w:r w:rsidRPr="00211B61">
        <w:t>active</w:t>
      </w:r>
      <w:r w:rsidR="00470AEE" w:rsidRPr="00211B61">
        <w:t xml:space="preserve"> </w:t>
      </w:r>
      <w:r w:rsidRPr="00211B61">
        <w:t>power</w:t>
      </w:r>
      <w:r w:rsidR="00470AEE" w:rsidRPr="00211B61">
        <w:t xml:space="preserve"> </w:t>
      </w:r>
      <w:r w:rsidRPr="00211B61">
        <w:t>changes</w:t>
      </w:r>
      <w:r w:rsidR="00470AEE" w:rsidRPr="00211B61">
        <w:t xml:space="preserve"> </w:t>
      </w:r>
      <w:r w:rsidRPr="00211B61">
        <w:t>on</w:t>
      </w:r>
      <w:r w:rsidR="00470AEE" w:rsidRPr="00211B61">
        <w:t xml:space="preserve"> </w:t>
      </w:r>
      <w:r w:rsidRPr="00211B61">
        <w:t>HVDC</w:t>
      </w:r>
      <w:r w:rsidR="00470AEE" w:rsidRPr="00211B61">
        <w:t xml:space="preserve"> </w:t>
      </w:r>
      <w:r w:rsidRPr="00211B61">
        <w:t>interconnectors</w:t>
      </w:r>
      <w:r w:rsidR="750A64F0" w:rsidRPr="00211B61">
        <w:t>,</w:t>
      </w:r>
      <w:r w:rsidR="00470AEE" w:rsidRPr="00211B61">
        <w:t xml:space="preserve"> </w:t>
      </w:r>
      <w:r w:rsidRPr="00211B61">
        <w:t>is</w:t>
      </w:r>
      <w:r w:rsidR="00470AEE" w:rsidRPr="00211B61">
        <w:t xml:space="preserve"> </w:t>
      </w:r>
      <w:r w:rsidRPr="00211B61">
        <w:t>consistent</w:t>
      </w:r>
      <w:r w:rsidR="00470AEE" w:rsidRPr="00211B61">
        <w:t xml:space="preserve"> </w:t>
      </w:r>
      <w:r w:rsidRPr="00211B61">
        <w:t>with</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This</w:t>
      </w:r>
      <w:r w:rsidR="00470AEE" w:rsidRPr="00211B61">
        <w:t xml:space="preserve"> </w:t>
      </w:r>
      <w:r w:rsidRPr="00211B61">
        <w:t>is</w:t>
      </w:r>
      <w:r w:rsidR="00470AEE" w:rsidRPr="00211B61">
        <w:t xml:space="preserve"> </w:t>
      </w:r>
      <w:r w:rsidRPr="00211B61">
        <w:t>necessary</w:t>
      </w:r>
      <w:r w:rsidR="00470AEE" w:rsidRPr="00211B61">
        <w:t xml:space="preserve"> </w:t>
      </w:r>
      <w:r w:rsidRPr="00211B61">
        <w:t>to</w:t>
      </w:r>
      <w:r w:rsidR="00470AEE" w:rsidRPr="00211B61">
        <w:t xml:space="preserve"> </w:t>
      </w:r>
      <w:r w:rsidRPr="00211B61">
        <w:t>ensure</w:t>
      </w:r>
      <w:r w:rsidR="00470AEE" w:rsidRPr="00211B61">
        <w:t xml:space="preserve"> </w:t>
      </w:r>
      <w:r w:rsidRPr="00211B61">
        <w:t>minimal</w:t>
      </w:r>
      <w:r w:rsidR="00470AEE" w:rsidRPr="00211B61">
        <w:t xml:space="preserve"> </w:t>
      </w:r>
      <w:r w:rsidR="008372F7" w:rsidRPr="00211B61">
        <w:t>Imbalance</w:t>
      </w:r>
      <w:r w:rsidR="00470AEE" w:rsidRPr="00211B61">
        <w:t xml:space="preserve"> </w:t>
      </w:r>
      <w:r w:rsidR="00DA4A18" w:rsidRPr="00211B61">
        <w:t>effects</w:t>
      </w:r>
      <w:r w:rsidR="00470AEE" w:rsidRPr="00211B61">
        <w:t xml:space="preserve"> </w:t>
      </w:r>
      <w:r w:rsidRPr="00211B61">
        <w:t>that</w:t>
      </w:r>
      <w:r w:rsidR="00470AEE" w:rsidRPr="00211B61">
        <w:t xml:space="preserve"> </w:t>
      </w:r>
      <w:r w:rsidRPr="00211B61">
        <w:t>will</w:t>
      </w:r>
      <w:r w:rsidR="00470AEE" w:rsidRPr="00211B61">
        <w:t xml:space="preserve"> </w:t>
      </w:r>
      <w:r w:rsidRPr="00211B61">
        <w:t>impact</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frequency.</w:t>
      </w:r>
      <w:r w:rsidR="00470AEE" w:rsidRPr="00211B61">
        <w:t xml:space="preserve"> </w:t>
      </w:r>
    </w:p>
    <w:p w14:paraId="55EAA1DE" w14:textId="180A81E8" w:rsidR="003F15A6" w:rsidRPr="00211B61" w:rsidRDefault="003F15A6" w:rsidP="008355E7">
      <w:pPr>
        <w:pStyle w:val="abcAufzhlung"/>
        <w:numPr>
          <w:ilvl w:val="0"/>
          <w:numId w:val="35"/>
        </w:numPr>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have</w:t>
      </w:r>
      <w:r w:rsidR="00470AEE" w:rsidRPr="00211B61">
        <w:t xml:space="preserve"> </w:t>
      </w:r>
      <w:r w:rsidRPr="00211B61">
        <w:t>the</w:t>
      </w:r>
      <w:r w:rsidR="00470AEE" w:rsidRPr="00211B61">
        <w:t xml:space="preserve"> </w:t>
      </w:r>
      <w:r w:rsidRPr="00211B61">
        <w:t>right</w:t>
      </w:r>
      <w:r w:rsidR="00470AEE" w:rsidRPr="00211B61">
        <w:t xml:space="preserve"> </w:t>
      </w:r>
      <w:r w:rsidRPr="00211B61">
        <w:t>to</w:t>
      </w:r>
      <w:r w:rsidR="00470AEE" w:rsidRPr="00211B61">
        <w:t xml:space="preserve"> </w:t>
      </w:r>
      <w:r w:rsidRPr="00211B61">
        <w:t>deviate</w:t>
      </w:r>
      <w:r w:rsidR="00470AEE" w:rsidRPr="00211B61">
        <w:t xml:space="preserve"> </w:t>
      </w:r>
      <w:r w:rsidRPr="00211B61">
        <w:t>from</w:t>
      </w:r>
      <w:r w:rsidR="00470AEE" w:rsidRPr="00211B61">
        <w:t xml:space="preserve"> </w:t>
      </w:r>
      <w:r w:rsidRPr="00211B61">
        <w:t>the</w:t>
      </w:r>
      <w:r w:rsidR="00470AEE" w:rsidRPr="00211B61">
        <w:t xml:space="preserve"> </w:t>
      </w:r>
      <w:r w:rsidRPr="00211B61">
        <w:t>above</w:t>
      </w:r>
      <w:r w:rsidR="00470AEE" w:rsidRPr="00211B61">
        <w:t xml:space="preserve"> </w:t>
      </w:r>
      <w:r w:rsidRPr="00211B61">
        <w:t>and</w:t>
      </w:r>
      <w:r w:rsidR="00470AEE" w:rsidRPr="00211B61">
        <w:t xml:space="preserve"> </w:t>
      </w:r>
      <w:r w:rsidRPr="00211B61">
        <w:t>to</w:t>
      </w:r>
      <w:r w:rsidR="00470AEE" w:rsidRPr="00211B61">
        <w:t xml:space="preserve"> </w:t>
      </w:r>
      <w:r w:rsidRPr="00211B61">
        <w:t>define</w:t>
      </w:r>
      <w:r w:rsidR="00470AEE" w:rsidRPr="00211B61">
        <w:t xml:space="preserve"> </w:t>
      </w:r>
      <w:r w:rsidRPr="00211B61">
        <w:t>local</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ramping</w:t>
      </w:r>
      <w:r w:rsidR="00470AEE" w:rsidRPr="00211B61">
        <w:t xml:space="preserve"> </w:t>
      </w:r>
      <w:r w:rsidRPr="00211B61">
        <w:t>rate</w:t>
      </w:r>
      <w:r w:rsidR="00470AEE" w:rsidRPr="00211B61">
        <w:t xml:space="preserve"> </w:t>
      </w:r>
      <w:r w:rsidRPr="00211B61">
        <w:t>and</w:t>
      </w:r>
      <w:r w:rsidR="00470AEE" w:rsidRPr="00211B61">
        <w:t xml:space="preserve"> </w:t>
      </w:r>
      <w:r w:rsidRPr="00211B61">
        <w:t>maximum</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they</w:t>
      </w:r>
      <w:r w:rsidR="00470AEE" w:rsidRPr="00211B61">
        <w:t xml:space="preserve"> </w:t>
      </w:r>
      <w:r w:rsidR="000D768B" w:rsidRPr="00211B61">
        <w:t>ensure</w:t>
      </w:r>
      <w:r w:rsidR="00470AEE" w:rsidRPr="00211B61">
        <w:t xml:space="preserve"> </w:t>
      </w:r>
      <w:r w:rsidR="000D768B" w:rsidRPr="00211B61">
        <w:t>both</w:t>
      </w:r>
      <w:r w:rsidR="00470AEE" w:rsidRPr="00211B61">
        <w:t xml:space="preserve"> </w:t>
      </w:r>
      <w:r w:rsidR="000D768B" w:rsidRPr="00211B61">
        <w:t>FRCE</w:t>
      </w:r>
      <w:r w:rsidR="00470AEE" w:rsidRPr="00211B61">
        <w:t xml:space="preserve"> </w:t>
      </w:r>
      <w:r w:rsidR="000D768B" w:rsidRPr="00211B61">
        <w:t>quality</w:t>
      </w:r>
      <w:r w:rsidR="00470AEE" w:rsidRPr="00211B61">
        <w:t xml:space="preserve"> </w:t>
      </w:r>
      <w:r w:rsidR="000D768B" w:rsidRPr="00211B61">
        <w:t>of</w:t>
      </w:r>
      <w:r w:rsidR="00470AEE" w:rsidRPr="00211B61">
        <w:t xml:space="preserve"> </w:t>
      </w:r>
      <w:r w:rsidR="000D768B" w:rsidRPr="00211B61">
        <w:t>the</w:t>
      </w:r>
      <w:r w:rsidR="00470AEE" w:rsidRPr="00211B61">
        <w:t xml:space="preserve"> </w:t>
      </w:r>
      <w:r w:rsidR="000D768B" w:rsidRPr="00211B61">
        <w:t>affected</w:t>
      </w:r>
      <w:r w:rsidR="00470AEE" w:rsidRPr="00211B61">
        <w:t xml:space="preserve"> </w:t>
      </w:r>
      <w:r w:rsidR="000D768B" w:rsidRPr="00211B61">
        <w:t>LFC</w:t>
      </w:r>
      <w:r w:rsidR="00470AEE" w:rsidRPr="00211B61">
        <w:t xml:space="preserve"> </w:t>
      </w:r>
      <w:r w:rsidR="000D768B" w:rsidRPr="00211B61">
        <w:t>blocks</w:t>
      </w:r>
      <w:r w:rsidR="00470AEE" w:rsidRPr="00211B61">
        <w:t xml:space="preserve"> </w:t>
      </w:r>
      <w:r w:rsidR="000D768B" w:rsidRPr="00211B61">
        <w:t>and</w:t>
      </w:r>
      <w:r w:rsidR="00470AEE" w:rsidRPr="00211B61">
        <w:t xml:space="preserve"> </w:t>
      </w:r>
      <w:r w:rsidR="000D768B" w:rsidRPr="00211B61">
        <w:t>frequ</w:t>
      </w:r>
      <w:r w:rsidR="009F74C4" w:rsidRPr="00211B61">
        <w:t>ency</w:t>
      </w:r>
      <w:r w:rsidR="00470AEE" w:rsidRPr="00211B61">
        <w:t xml:space="preserve"> </w:t>
      </w:r>
      <w:r w:rsidR="009F74C4" w:rsidRPr="00211B61">
        <w:t>quality/stability</w:t>
      </w:r>
      <w:r w:rsidR="00470AEE" w:rsidRPr="00211B61">
        <w:t xml:space="preserve"> </w:t>
      </w:r>
      <w:r w:rsidR="009F74C4" w:rsidRPr="00211B61">
        <w:t>of</w:t>
      </w:r>
      <w:r w:rsidR="00470AEE" w:rsidRPr="00211B61">
        <w:t xml:space="preserve"> </w:t>
      </w:r>
      <w:r w:rsidR="009F74C4" w:rsidRPr="00211B61">
        <w:t>the</w:t>
      </w:r>
      <w:r w:rsidR="00470AEE" w:rsidRPr="00211B61">
        <w:t xml:space="preserve"> </w:t>
      </w:r>
      <w:r w:rsidR="009F74C4" w:rsidRPr="00211B61">
        <w:t>Synchronous</w:t>
      </w:r>
      <w:r w:rsidR="00470AEE" w:rsidRPr="00211B61">
        <w:t xml:space="preserve"> </w:t>
      </w:r>
      <w:r w:rsidR="009F74C4" w:rsidRPr="00211B61">
        <w:t>Areas</w:t>
      </w:r>
      <w:r w:rsidR="00470AEE" w:rsidRPr="00211B61">
        <w:t xml:space="preserve"> </w:t>
      </w:r>
      <w:r w:rsidR="000D768B" w:rsidRPr="00211B61">
        <w:t>are</w:t>
      </w:r>
      <w:r w:rsidR="00470AEE" w:rsidRPr="00211B61">
        <w:t xml:space="preserve"> </w:t>
      </w:r>
      <w:r w:rsidR="000D768B" w:rsidRPr="00211B61">
        <w:t>not</w:t>
      </w:r>
      <w:r w:rsidR="00470AEE" w:rsidRPr="00211B61">
        <w:t xml:space="preserve"> </w:t>
      </w:r>
      <w:r w:rsidR="000D768B" w:rsidRPr="00211B61">
        <w:t>worsened</w:t>
      </w:r>
      <w:r w:rsidRPr="00211B61">
        <w:t>.</w:t>
      </w:r>
    </w:p>
    <w:p w14:paraId="2550B0FE" w14:textId="39A3B06A"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an</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their</w:t>
      </w:r>
      <w:r w:rsidR="00470AEE" w:rsidRPr="00211B61">
        <w:t xml:space="preserve"> </w:t>
      </w:r>
      <w:r w:rsidRPr="00211B61">
        <w:t>FRR</w:t>
      </w:r>
      <w:r w:rsidR="00470AEE" w:rsidRPr="00211B61">
        <w:t xml:space="preserve"> </w:t>
      </w:r>
      <w:r w:rsidRPr="00211B61">
        <w:t>dimensioning</w:t>
      </w:r>
      <w:r w:rsidR="00470AEE" w:rsidRPr="00211B61">
        <w:t xml:space="preserve"> </w:t>
      </w:r>
      <w:r w:rsidRPr="00211B61">
        <w:t>is</w:t>
      </w:r>
      <w:r w:rsidR="00470AEE" w:rsidRPr="00211B61">
        <w:t xml:space="preserve"> </w:t>
      </w:r>
      <w:r w:rsidRPr="00211B61">
        <w:t>sufficient</w:t>
      </w:r>
      <w:r w:rsidR="00470AEE" w:rsidRPr="00211B61">
        <w:t xml:space="preserve"> </w:t>
      </w:r>
      <w:r w:rsidRPr="00211B61">
        <w:t>to</w:t>
      </w:r>
      <w:r w:rsidR="00470AEE" w:rsidRPr="00211B61">
        <w:t xml:space="preserve"> </w:t>
      </w:r>
      <w:r w:rsidRPr="00211B61">
        <w:t>comply</w:t>
      </w:r>
      <w:r w:rsidR="00470AEE" w:rsidRPr="00211B61">
        <w:t xml:space="preserve"> </w:t>
      </w:r>
      <w:r w:rsidRPr="00211B61">
        <w:t>with</w:t>
      </w:r>
      <w:r w:rsidR="00470AEE" w:rsidRPr="00211B61">
        <w:t xml:space="preserve"> </w:t>
      </w:r>
      <w:r w:rsidRPr="00211B61">
        <w:t>their</w:t>
      </w:r>
      <w:r w:rsidR="00470AEE" w:rsidRPr="00211B61">
        <w:t xml:space="preserve"> </w:t>
      </w:r>
      <w:r w:rsidRPr="00211B61">
        <w:t>FRCE</w:t>
      </w:r>
      <w:r w:rsidR="00470AEE" w:rsidRPr="00211B61">
        <w:t xml:space="preserve"> </w:t>
      </w:r>
      <w:r w:rsidRPr="00211B61">
        <w:t>parameters,</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any</w:t>
      </w:r>
      <w:r w:rsidR="00470AEE" w:rsidRPr="00211B61">
        <w:t xml:space="preserve"> </w:t>
      </w:r>
      <w:r w:rsidR="008372F7" w:rsidRPr="00211B61">
        <w:t>Imbalance</w:t>
      </w:r>
      <w:r w:rsidRPr="00211B61">
        <w:t>s</w:t>
      </w:r>
      <w:r w:rsidR="00470AEE" w:rsidRPr="00211B61">
        <w:t xml:space="preserve"> </w:t>
      </w:r>
      <w:r w:rsidRPr="00211B61">
        <w:t>resulting</w:t>
      </w:r>
      <w:r w:rsidR="00470AEE" w:rsidRPr="00211B61">
        <w:t xml:space="preserve"> </w:t>
      </w:r>
      <w:r w:rsidRPr="00211B61">
        <w:t>from</w:t>
      </w:r>
      <w:r w:rsidR="00470AEE" w:rsidRPr="00211B61">
        <w:t xml:space="preserve"> </w:t>
      </w:r>
      <w:r w:rsidRPr="00211B61">
        <w:t>HVDC</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that</w:t>
      </w:r>
      <w:r w:rsidR="00470AEE" w:rsidRPr="00211B61">
        <w:t xml:space="preserve"> </w:t>
      </w:r>
      <w:r w:rsidRPr="00211B61">
        <w:t>are</w:t>
      </w:r>
      <w:r w:rsidR="00470AEE" w:rsidRPr="00211B61">
        <w:t xml:space="preserve"> </w:t>
      </w:r>
      <w:r w:rsidRPr="00211B61">
        <w:t>not</w:t>
      </w:r>
      <w:r w:rsidR="00470AEE" w:rsidRPr="00211B61">
        <w:t xml:space="preserve"> </w:t>
      </w:r>
      <w:r w:rsidRPr="00211B61">
        <w:t>equal</w:t>
      </w:r>
      <w:r w:rsidR="00470AEE" w:rsidRPr="00211B61">
        <w:t xml:space="preserve"> </w:t>
      </w:r>
      <w:r w:rsidRPr="00211B61">
        <w:t>to</w:t>
      </w:r>
      <w:r w:rsidR="00470AEE" w:rsidRPr="00211B61">
        <w:t xml:space="preserve"> </w:t>
      </w:r>
      <w:r w:rsidRPr="00211B61">
        <w:t>the</w:t>
      </w:r>
      <w:r w:rsidR="00470AEE" w:rsidRPr="00211B61">
        <w:t xml:space="preserve"> </w:t>
      </w:r>
      <w:r w:rsidRPr="00211B61">
        <w:t>AC</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B-4.</w:t>
      </w:r>
      <w:r w:rsidR="00470AEE" w:rsidRPr="00211B61">
        <w:t xml:space="preserve"> </w:t>
      </w:r>
    </w:p>
    <w:p w14:paraId="23A2D6F8" w14:textId="12830537" w:rsidR="003F15A6" w:rsidRPr="00211B61" w:rsidRDefault="003F15A6" w:rsidP="008355E7">
      <w:pPr>
        <w:pStyle w:val="abcAufzhlung"/>
        <w:numPr>
          <w:ilvl w:val="0"/>
          <w:numId w:val="35"/>
        </w:numPr>
      </w:pPr>
      <w:r w:rsidRPr="00211B61">
        <w:t>Active</w:t>
      </w:r>
      <w:r w:rsidR="00470AEE" w:rsidRPr="00211B61">
        <w:t xml:space="preserve"> </w:t>
      </w:r>
      <w:r w:rsidRPr="00211B61">
        <w:t>power</w:t>
      </w:r>
      <w:r w:rsidR="00470AEE" w:rsidRPr="00211B61">
        <w:t xml:space="preserve"> </w:t>
      </w:r>
      <w:r w:rsidRPr="00211B61">
        <w:t>adjustments</w:t>
      </w:r>
      <w:r w:rsidR="00470AEE" w:rsidRPr="00211B61">
        <w:t xml:space="preserve"> </w:t>
      </w:r>
      <w:r w:rsidRPr="00211B61">
        <w:t>on</w:t>
      </w:r>
      <w:r w:rsidR="00470AEE" w:rsidRPr="00211B61">
        <w:t xml:space="preserve"> </w:t>
      </w:r>
      <w:r w:rsidRPr="00211B61">
        <w:t>HVDC</w:t>
      </w:r>
      <w:r w:rsidR="00470AEE" w:rsidRPr="00211B61">
        <w:t xml:space="preserve"> </w:t>
      </w:r>
      <w:r w:rsidRPr="00211B61">
        <w:t>resulting</w:t>
      </w:r>
      <w:r w:rsidR="00470AEE" w:rsidRPr="00211B61">
        <w:t xml:space="preserve"> </w:t>
      </w:r>
      <w:r w:rsidRPr="00211B61">
        <w:t>from</w:t>
      </w:r>
      <w:r w:rsidR="00470AEE" w:rsidRPr="00211B61">
        <w:t xml:space="preserve"> </w:t>
      </w:r>
      <w:r w:rsidR="008372F7" w:rsidRPr="00211B61">
        <w:t>Imbalance</w:t>
      </w:r>
      <w:r w:rsidR="00470AEE" w:rsidRPr="00211B61">
        <w:t xml:space="preserve"> </w:t>
      </w:r>
      <w:r w:rsidRPr="00211B61">
        <w:t>netting,</w:t>
      </w:r>
      <w:r w:rsidR="00470AEE" w:rsidRPr="00211B61">
        <w:t xml:space="preserve"> </w:t>
      </w:r>
      <w:r w:rsidRPr="00211B61">
        <w:t>frequency</w:t>
      </w:r>
      <w:r w:rsidR="00470AEE" w:rsidRPr="00211B61">
        <w:t xml:space="preserve"> </w:t>
      </w:r>
      <w:r w:rsidRPr="00211B61">
        <w:t>coupling</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ar</w:t>
      </w:r>
      <w:r w:rsidR="00551AF1" w:rsidRPr="00211B61">
        <w:t>e</w:t>
      </w:r>
      <w:r w:rsidR="00470AEE" w:rsidRPr="00211B61">
        <w:t xml:space="preserve"> </w:t>
      </w:r>
      <w:r w:rsidR="00551AF1" w:rsidRPr="00211B61">
        <w:t>explicitly</w:t>
      </w:r>
      <w:r w:rsidR="00470AEE" w:rsidRPr="00211B61">
        <w:t xml:space="preserve"> </w:t>
      </w:r>
      <w:r w:rsidR="00551AF1" w:rsidRPr="00211B61">
        <w:t>permitted</w:t>
      </w:r>
      <w:r w:rsidR="00470AEE" w:rsidRPr="00211B61">
        <w:t xml:space="preserve"> </w:t>
      </w:r>
      <w:r w:rsidR="00551AF1" w:rsidRPr="00211B61">
        <w:t>to</w:t>
      </w:r>
      <w:r w:rsidR="00470AEE" w:rsidRPr="00211B61">
        <w:t xml:space="preserve"> </w:t>
      </w:r>
      <w:r w:rsidR="00551AF1" w:rsidRPr="00211B61">
        <w:t>have</w:t>
      </w:r>
      <w:r w:rsidR="00470AEE" w:rsidRPr="00211B61">
        <w:t xml:space="preserve"> </w:t>
      </w:r>
      <w:r w:rsidRPr="00211B61">
        <w:t>different</w:t>
      </w:r>
      <w:r w:rsidR="00470AEE" w:rsidRPr="00211B61">
        <w:t xml:space="preserve"> </w:t>
      </w:r>
      <w:r w:rsidRPr="00211B61">
        <w:t>ramping</w:t>
      </w:r>
      <w:r w:rsidR="00470AEE" w:rsidRPr="00211B61">
        <w:t xml:space="preserve"> </w:t>
      </w:r>
      <w:r w:rsidRPr="00211B61">
        <w:t>periods</w:t>
      </w:r>
      <w:r w:rsidR="00470AEE" w:rsidRPr="00211B61">
        <w:t xml:space="preserve"> </w:t>
      </w:r>
      <w:r w:rsidRPr="00211B61">
        <w:t>than</w:t>
      </w:r>
      <w:r w:rsidR="00470AEE" w:rsidRPr="00211B61">
        <w:t xml:space="preserve"> </w:t>
      </w:r>
      <w:r w:rsidRPr="00211B61">
        <w:t>that</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p>
    <w:p w14:paraId="391DA1A4" w14:textId="39D18C54" w:rsidR="003F15A6" w:rsidRPr="00211B61" w:rsidRDefault="003F15A6" w:rsidP="008355E7">
      <w:pPr>
        <w:pStyle w:val="abcAufzhlung"/>
        <w:numPr>
          <w:ilvl w:val="0"/>
          <w:numId w:val="35"/>
        </w:numPr>
      </w:pPr>
      <w:r w:rsidRPr="00211B61">
        <w:t>The</w:t>
      </w:r>
      <w:r w:rsidR="00470AEE" w:rsidRPr="00211B61">
        <w:t xml:space="preserve"> </w:t>
      </w:r>
      <w:r w:rsidRPr="00211B61">
        <w:t>TSO</w:t>
      </w:r>
      <w:r w:rsidR="00470AEE" w:rsidRPr="00211B61">
        <w:t xml:space="preserve"> </w:t>
      </w:r>
      <w:r w:rsidRPr="00211B61">
        <w:t>may</w:t>
      </w:r>
      <w:r w:rsidR="00470AEE" w:rsidRPr="00211B61">
        <w:t xml:space="preserve"> </w:t>
      </w:r>
      <w:r w:rsidRPr="00211B61">
        <w:t>define</w:t>
      </w:r>
      <w:r w:rsidR="00470AEE" w:rsidRPr="00211B61">
        <w:t xml:space="preserve"> </w:t>
      </w:r>
      <w:r w:rsidRPr="00211B61">
        <w:t>in</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Agreement</w:t>
      </w:r>
      <w:r w:rsidR="00470AEE" w:rsidRPr="00211B61">
        <w:t xml:space="preserve"> </w:t>
      </w:r>
      <w:r w:rsidRPr="00211B61">
        <w:t>the</w:t>
      </w:r>
      <w:r w:rsidR="00470AEE" w:rsidRPr="00211B61">
        <w:t xml:space="preserve"> </w:t>
      </w:r>
      <w:r w:rsidRPr="00211B61">
        <w:t>ramping</w:t>
      </w:r>
      <w:r w:rsidR="00470AEE" w:rsidRPr="00211B61">
        <w:t xml:space="preserve"> </w:t>
      </w:r>
      <w:r w:rsidRPr="00211B61">
        <w:t>rate</w:t>
      </w:r>
      <w:r w:rsidR="00470AEE" w:rsidRPr="00211B61">
        <w:t xml:space="preserve"> </w:t>
      </w:r>
      <w:r w:rsidRPr="00211B61">
        <w:t>MW/min</w:t>
      </w:r>
      <w:r w:rsidR="00470AEE" w:rsidRPr="00211B61">
        <w:t xml:space="preserve"> </w:t>
      </w: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in</w:t>
      </w:r>
      <w:r w:rsidR="00470AEE" w:rsidRPr="00211B61">
        <w:t xml:space="preserve"> </w:t>
      </w:r>
      <w:r w:rsidRPr="00211B61">
        <w:t>MW</w:t>
      </w:r>
      <w:r w:rsidR="00470AEE" w:rsidRPr="00211B61">
        <w:t xml:space="preserve"> </w:t>
      </w:r>
      <w:r w:rsidRPr="00211B61">
        <w:t>over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r w:rsidR="00470AEE" w:rsidRPr="00211B61">
        <w:t xml:space="preserve"> </w:t>
      </w:r>
      <w:r w:rsidRPr="00211B61">
        <w:t>Use</w:t>
      </w:r>
      <w:r w:rsidR="00470AEE" w:rsidRPr="00211B61">
        <w:t xml:space="preserve"> </w:t>
      </w:r>
      <w:r w:rsidRPr="00211B61">
        <w:t>of</w:t>
      </w:r>
      <w:r w:rsidR="00470AEE" w:rsidRPr="00211B61">
        <w:t xml:space="preserve"> </w:t>
      </w:r>
      <w:r w:rsidRPr="00211B61">
        <w:t>a</w:t>
      </w:r>
      <w:r w:rsidR="00470AEE" w:rsidRPr="00211B61">
        <w:t xml:space="preserve"> </w:t>
      </w:r>
      <w:r w:rsidRPr="00211B61">
        <w:t>Max</w:t>
      </w:r>
      <w:r w:rsidR="00470AEE" w:rsidRPr="00211B61">
        <w:t xml:space="preserve"> </w:t>
      </w:r>
      <w:r w:rsidRPr="00211B61">
        <w:t>Power</w:t>
      </w:r>
      <w:r w:rsidR="00470AEE" w:rsidRPr="00211B61">
        <w:t xml:space="preserve"> </w:t>
      </w:r>
      <w:r w:rsidRPr="00211B61">
        <w:t>step</w:t>
      </w:r>
      <w:r w:rsidR="00470AEE" w:rsidRPr="00211B61">
        <w:t xml:space="preserve"> </w:t>
      </w:r>
      <w:r w:rsidRPr="00211B61">
        <w:t>or</w:t>
      </w:r>
      <w:r w:rsidR="00470AEE" w:rsidRPr="00211B61">
        <w:t xml:space="preserve"> </w:t>
      </w:r>
      <w:r w:rsidRPr="00211B61">
        <w:t>ramping</w:t>
      </w:r>
      <w:r w:rsidR="00470AEE" w:rsidRPr="00211B61">
        <w:t xml:space="preserve"> </w:t>
      </w:r>
      <w:r w:rsidRPr="00211B61">
        <w:t>rate</w:t>
      </w:r>
      <w:r w:rsidR="00470AEE" w:rsidRPr="00211B61">
        <w:t xml:space="preserve"> </w:t>
      </w:r>
      <w:r w:rsidRPr="00211B61">
        <w:t>management</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applied</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this</w:t>
      </w:r>
      <w:r w:rsidR="00470AEE" w:rsidRPr="00211B61">
        <w:t xml:space="preserve"> </w:t>
      </w:r>
      <w:r w:rsidRPr="00211B61">
        <w:t>neither</w:t>
      </w:r>
      <w:r w:rsidR="00470AEE" w:rsidRPr="00211B61">
        <w:t xml:space="preserve"> </w:t>
      </w:r>
      <w:r w:rsidRPr="00211B61">
        <w:t>results</w:t>
      </w:r>
      <w:r w:rsidR="00470AEE" w:rsidRPr="00211B61">
        <w:t xml:space="preserve"> </w:t>
      </w:r>
      <w:r w:rsidRPr="00211B61">
        <w:t>in</w:t>
      </w:r>
      <w:r w:rsidR="00470AEE" w:rsidRPr="00211B61">
        <w:t xml:space="preserve"> </w:t>
      </w:r>
      <w:r w:rsidRPr="00211B61">
        <w:t>a</w:t>
      </w:r>
      <w:r w:rsidR="00470AEE" w:rsidRPr="00211B61">
        <w:t xml:space="preserve"> </w:t>
      </w:r>
      <w:r w:rsidRPr="00211B61">
        <w:t>deterioration</w:t>
      </w:r>
      <w:r w:rsidR="00470AEE" w:rsidRPr="00211B61">
        <w:t xml:space="preserve"> </w:t>
      </w:r>
      <w:r w:rsidRPr="00211B61">
        <w:t>of</w:t>
      </w:r>
      <w:r w:rsidR="00470AEE" w:rsidRPr="00211B61">
        <w:t xml:space="preserve"> </w:t>
      </w:r>
      <w:r w:rsidRPr="00211B61">
        <w:t>the</w:t>
      </w:r>
      <w:r w:rsidR="00470AEE" w:rsidRPr="00211B61">
        <w:t xml:space="preserve"> </w:t>
      </w:r>
      <w:r w:rsidRPr="00211B61">
        <w:t>FRCE</w:t>
      </w:r>
      <w:r w:rsidR="00470AEE" w:rsidRPr="00211B61">
        <w:t xml:space="preserve"> </w:t>
      </w:r>
      <w:r w:rsidRPr="00211B61">
        <w:t>quality</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137(3)</w:t>
      </w:r>
      <w:r w:rsidR="00470AEE" w:rsidRPr="00211B61">
        <w:t xml:space="preserve"> </w:t>
      </w:r>
      <w:r w:rsidRPr="00211B61">
        <w:t>for</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p>
    <w:p w14:paraId="40CED73C" w14:textId="07439A56"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71986923" w:rsidRPr="00211B61">
        <w:t>defined</w:t>
      </w:r>
      <w:r w:rsidR="00470AEE" w:rsidRPr="00211B61">
        <w:t xml:space="preserve"> </w:t>
      </w:r>
      <w:r w:rsidR="71986923" w:rsidRPr="00211B61">
        <w:t>in</w:t>
      </w:r>
      <w:r w:rsidR="00470AEE" w:rsidRPr="00211B61">
        <w:t xml:space="preserve"> </w:t>
      </w:r>
      <w:r w:rsidR="71986923" w:rsidRPr="00211B61">
        <w:t>paragraph</w:t>
      </w:r>
      <w:r w:rsidR="00470AEE" w:rsidRPr="00211B61">
        <w:t xml:space="preserve"> </w:t>
      </w:r>
      <w:r w:rsidRPr="00211B61">
        <w:t>(1)</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longest</w:t>
      </w:r>
      <w:r w:rsidR="00470AEE" w:rsidRPr="00211B61">
        <w:t xml:space="preserve"> </w:t>
      </w:r>
      <w:r w:rsidRPr="00211B61">
        <w:t>period</w:t>
      </w:r>
      <w:r w:rsidR="00470AEE" w:rsidRPr="00211B61">
        <w:t xml:space="preserve"> </w:t>
      </w:r>
      <w:r w:rsidRPr="00211B61">
        <w:t>in</w:t>
      </w:r>
      <w:r w:rsidR="00470AEE" w:rsidRPr="00211B61">
        <w:t xml:space="preserve"> </w:t>
      </w:r>
      <w:r w:rsidRPr="00211B61">
        <w:t>time,</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p>
    <w:p w14:paraId="5A23FDA6" w14:textId="43B7972D"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2D6CD31B" w:rsidRPr="00211B61">
        <w:t>,</w:t>
      </w:r>
      <w:r w:rsidR="00470AEE" w:rsidRPr="00211B61">
        <w:t xml:space="preserve"> </w:t>
      </w:r>
      <w:r w:rsidRPr="00211B61">
        <w:t>the</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2D6CD31B" w:rsidRPr="00211B61">
        <w:t>defined</w:t>
      </w:r>
      <w:r w:rsidR="00470AEE" w:rsidRPr="00211B61">
        <w:t xml:space="preserve"> </w:t>
      </w:r>
      <w:r w:rsidR="2D6CD31B" w:rsidRPr="00211B61">
        <w:t>in</w:t>
      </w:r>
      <w:r w:rsidR="00470AEE" w:rsidRPr="00211B61">
        <w:t xml:space="preserve"> </w:t>
      </w:r>
      <w:r w:rsidR="71986923" w:rsidRPr="00211B61">
        <w:t>paragraph</w:t>
      </w:r>
      <w:r w:rsidR="00470AEE" w:rsidRPr="00211B61">
        <w:t xml:space="preserve"> </w:t>
      </w:r>
      <w:r w:rsidRPr="00211B61">
        <w:t>(3)</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smallest</w:t>
      </w:r>
      <w:r w:rsidR="00470AEE" w:rsidRPr="00211B61">
        <w:t xml:space="preserve"> </w:t>
      </w:r>
      <w:r w:rsidRPr="00211B61">
        <w:t>value</w:t>
      </w:r>
      <w:r w:rsidR="00470AEE" w:rsidRPr="00211B61">
        <w:t xml:space="preserve"> </w:t>
      </w:r>
      <w:r w:rsidRPr="00211B61">
        <w:t>in</w:t>
      </w:r>
      <w:r w:rsidR="00470AEE" w:rsidRPr="00211B61">
        <w:t xml:space="preserve"> </w:t>
      </w:r>
      <w:r w:rsidRPr="00211B61">
        <w:t>MW</w:t>
      </w:r>
      <w:r w:rsidR="00470AEE" w:rsidRPr="00211B61">
        <w:t xml:space="preserve"> </w:t>
      </w:r>
      <w:r w:rsidRPr="00211B61">
        <w:t>for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1986923" w:rsidRPr="00211B61">
        <w:t>paragraph</w:t>
      </w:r>
      <w:r w:rsidR="00470AEE" w:rsidRPr="00211B61">
        <w:t xml:space="preserve"> </w:t>
      </w:r>
      <w:r w:rsidRPr="00211B61">
        <w:t>(5),</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Where</w:t>
      </w:r>
      <w:r w:rsidR="00470AEE" w:rsidRPr="00211B61">
        <w:t xml:space="preserve"> </w:t>
      </w:r>
      <w:r w:rsidRPr="00211B61">
        <w:t>a</w:t>
      </w:r>
      <w:r w:rsidR="00470AEE" w:rsidRPr="00211B61">
        <w:t xml:space="preserve"> </w:t>
      </w:r>
      <w:r w:rsidRPr="00211B61">
        <w:t>fixed</w:t>
      </w:r>
      <w:r w:rsidR="00470AEE" w:rsidRPr="00211B61">
        <w:t xml:space="preserve"> </w:t>
      </w:r>
      <w:r w:rsidRPr="00211B61">
        <w:t>or</w:t>
      </w:r>
      <w:r w:rsidR="00470AEE" w:rsidRPr="00211B61">
        <w:t xml:space="preserve"> </w:t>
      </w:r>
      <w:r w:rsidRPr="00211B61">
        <w:t>variable</w:t>
      </w:r>
      <w:r w:rsidR="00470AEE" w:rsidRPr="00211B61">
        <w:t xml:space="preserve"> </w:t>
      </w:r>
      <w:r w:rsidRPr="00211B61">
        <w:t>ramping</w:t>
      </w:r>
      <w:r w:rsidR="00470AEE" w:rsidRPr="00211B61">
        <w:t xml:space="preserve"> </w:t>
      </w:r>
      <w:r w:rsidRPr="00211B61">
        <w:t>regime</w:t>
      </w:r>
      <w:r w:rsidR="00470AEE" w:rsidRPr="00211B61">
        <w:t xml:space="preserve"> </w:t>
      </w:r>
      <w:r w:rsidRPr="00211B61">
        <w:t>is</w:t>
      </w:r>
      <w:r w:rsidR="00470AEE" w:rsidRPr="00211B61">
        <w:t xml:space="preserve"> </w:t>
      </w:r>
      <w:r w:rsidRPr="00211B61">
        <w:t>applied</w:t>
      </w:r>
      <w:r w:rsidR="00470AEE" w:rsidRPr="00211B61">
        <w:t xml:space="preserve"> </w:t>
      </w:r>
      <w:r w:rsidRPr="00211B61">
        <w:t>then</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lower</w:t>
      </w:r>
      <w:r w:rsidR="00470AEE" w:rsidRPr="00211B61">
        <w:t xml:space="preserve"> </w:t>
      </w:r>
      <w:r w:rsidRPr="00211B61">
        <w:t>of</w:t>
      </w:r>
      <w:r w:rsidR="00470AEE" w:rsidRPr="00211B61">
        <w:t xml:space="preserve"> </w:t>
      </w:r>
      <w:r w:rsidRPr="00211B61">
        <w:t>the</w:t>
      </w:r>
      <w:r w:rsidR="00470AEE" w:rsidRPr="00211B61">
        <w:t xml:space="preserve"> </w:t>
      </w:r>
      <w:r w:rsidRPr="00211B61">
        <w:t>ramping-rate</w:t>
      </w:r>
      <w:r w:rsidR="00470AEE" w:rsidRPr="00211B61">
        <w:t xml:space="preserve"> </w:t>
      </w:r>
      <w:r w:rsidRPr="00211B61">
        <w:t>restrictions</w:t>
      </w:r>
      <w:r w:rsidR="00470AEE" w:rsidRPr="00211B61">
        <w:t xml:space="preserve"> </w:t>
      </w:r>
      <w:r w:rsidRPr="00211B61">
        <w:t>needed</w:t>
      </w:r>
      <w:r w:rsidR="00470AEE" w:rsidRPr="00211B61">
        <w:t xml:space="preserve"> </w:t>
      </w:r>
      <w:r w:rsidR="009F74C4" w:rsidRPr="00211B61">
        <w:t>by</w:t>
      </w:r>
      <w:r w:rsidR="00470AEE" w:rsidRPr="00211B61">
        <w:t xml:space="preserve"> </w:t>
      </w:r>
      <w:r w:rsidR="009F74C4" w:rsidRPr="00211B61">
        <w:t>either</w:t>
      </w:r>
      <w:r w:rsidR="00470AEE" w:rsidRPr="00211B61">
        <w:t xml:space="preserve"> </w:t>
      </w:r>
      <w:r w:rsidR="009F74C4" w:rsidRPr="00211B61">
        <w:t>LFC</w:t>
      </w:r>
      <w:r w:rsidR="00470AEE" w:rsidRPr="00211B61">
        <w:t xml:space="preserve"> </w:t>
      </w:r>
      <w:r w:rsidR="009F74C4" w:rsidRPr="00211B61">
        <w:t>Block</w:t>
      </w:r>
      <w:r w:rsidR="00470AEE" w:rsidRPr="00211B61">
        <w:t xml:space="preserve"> </w:t>
      </w:r>
      <w:r w:rsidR="009F74C4" w:rsidRPr="00211B61">
        <w:t>or</w:t>
      </w:r>
      <w:r w:rsidR="00470AEE" w:rsidRPr="00211B61">
        <w:t xml:space="preserve"> </w:t>
      </w:r>
      <w:r w:rsidR="009F74C4" w:rsidRPr="00211B61">
        <w:t>either</w:t>
      </w:r>
      <w:r w:rsidR="00470AEE" w:rsidRPr="00211B61">
        <w:t xml:space="preserve"> </w:t>
      </w:r>
      <w:r w:rsidR="009F74C4" w:rsidRPr="00211B61">
        <w:t>Synchronous</w:t>
      </w:r>
      <w:r w:rsidR="00470AEE" w:rsidRPr="00211B61">
        <w:t xml:space="preserve"> </w:t>
      </w:r>
      <w:r w:rsidR="009F74C4" w:rsidRPr="00211B61">
        <w:t>A</w:t>
      </w:r>
      <w:r w:rsidRPr="00211B61">
        <w:t>rea</w:t>
      </w:r>
      <w:r w:rsidR="00470AEE" w:rsidRPr="00211B61">
        <w:t xml:space="preserve"> </w:t>
      </w:r>
      <w:r w:rsidRPr="00211B61">
        <w:t>that</w:t>
      </w:r>
      <w:r w:rsidR="00470AEE" w:rsidRPr="00211B61">
        <w:t xml:space="preserve"> </w:t>
      </w:r>
      <w:r w:rsidRPr="00211B61">
        <w:t>shall</w:t>
      </w:r>
      <w:r w:rsidR="00470AEE" w:rsidRPr="00211B61">
        <w:t xml:space="preserve"> </w:t>
      </w:r>
      <w:r w:rsidRPr="00211B61">
        <w:t>apply</w:t>
      </w:r>
      <w:r w:rsidR="00470AEE" w:rsidRPr="00211B61">
        <w:t xml:space="preserve"> </w:t>
      </w:r>
      <w:r w:rsidRPr="00211B61">
        <w:t>for</w:t>
      </w:r>
      <w:r w:rsidR="00470AEE" w:rsidRPr="00211B61">
        <w:t xml:space="preserve"> </w:t>
      </w:r>
      <w:r w:rsidRPr="00211B61">
        <w:t>that</w:t>
      </w:r>
      <w:r w:rsidR="00470AEE" w:rsidRPr="00211B61">
        <w:t xml:space="preserve"> </w:t>
      </w:r>
      <w:r w:rsidRPr="00211B61">
        <w:t>time</w:t>
      </w:r>
      <w:r w:rsidR="00470AEE" w:rsidRPr="00211B61">
        <w:t xml:space="preserve"> </w:t>
      </w:r>
      <w:r w:rsidRPr="00211B61">
        <w:t>period.</w:t>
      </w:r>
    </w:p>
    <w:p w14:paraId="5DB8832B" w14:textId="77777777" w:rsidR="00735D7D" w:rsidRPr="00211B61" w:rsidRDefault="00735D7D" w:rsidP="00BE6F9D">
      <w:pPr>
        <w:pStyle w:val="abcAufzhlung"/>
        <w:numPr>
          <w:ilvl w:val="0"/>
          <w:numId w:val="0"/>
        </w:numPr>
      </w:pPr>
    </w:p>
    <w:p w14:paraId="591196C9" w14:textId="41CE564C" w:rsidR="00735D7D" w:rsidRPr="00211B61" w:rsidRDefault="00735D7D" w:rsidP="00735D7D">
      <w:pPr>
        <w:pStyle w:val="Heading3"/>
        <w:numPr>
          <w:ilvl w:val="1"/>
          <w:numId w:val="20"/>
        </w:numPr>
      </w:pPr>
      <w:bookmarkStart w:id="293" w:name="_Toc126741441"/>
      <w:r w:rsidRPr="00211B61">
        <w:t>LFC</w:t>
      </w:r>
      <w:r w:rsidR="00470AEE" w:rsidRPr="00211B61">
        <w:t xml:space="preserve"> </w:t>
      </w:r>
      <w:r w:rsidRPr="00211B61">
        <w:t>Block</w:t>
      </w:r>
      <w:r w:rsidR="00470AEE" w:rsidRPr="00211B61">
        <w:t xml:space="preserve"> </w:t>
      </w:r>
      <w:r w:rsidRPr="00211B61">
        <w:t>Determination</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bookmarkEnd w:id="293"/>
    </w:p>
    <w:p w14:paraId="35F9E518" w14:textId="5AA10EEB" w:rsidR="00735D7D" w:rsidRPr="00211B61" w:rsidRDefault="00735D7D" w:rsidP="00735D7D">
      <w:r w:rsidRPr="00211B61">
        <w:t>In</w:t>
      </w:r>
      <w:r w:rsidR="00470AEE" w:rsidRPr="00211B61">
        <w:t xml:space="preserve"> </w:t>
      </w:r>
      <w:r w:rsidRPr="00211B61">
        <w:t>addition</w:t>
      </w:r>
      <w:r w:rsidR="00470AEE" w:rsidRPr="00211B61">
        <w:t xml:space="preserve"> </w:t>
      </w:r>
      <w:r w:rsidR="00BE6F9D" w:rsidRPr="00211B61">
        <w:t>to</w:t>
      </w:r>
      <w:r w:rsidR="00470AEE" w:rsidRPr="00211B61">
        <w:t xml:space="preserve"> </w:t>
      </w:r>
      <w:r w:rsidR="00BE6F9D" w:rsidRPr="00211B61">
        <w:t>A-7</w:t>
      </w:r>
      <w:r w:rsidR="00470AEE" w:rsidRPr="00211B61">
        <w:t xml:space="preserve"> </w:t>
      </w:r>
      <w:r w:rsidR="00BE6F9D" w:rsidRPr="00211B61">
        <w:t>of</w:t>
      </w:r>
      <w:r w:rsidR="00470AEE" w:rsidRPr="00211B61">
        <w:t xml:space="preserve"> </w:t>
      </w:r>
      <w:r w:rsidR="00BE6F9D" w:rsidRPr="00211B61">
        <w:t>this</w:t>
      </w:r>
      <w:r w:rsidR="00470AEE" w:rsidRPr="00211B61">
        <w:t xml:space="preserve"> </w:t>
      </w:r>
      <w:r w:rsidR="00BE6F9D" w:rsidRPr="00211B61">
        <w:t>policy</w:t>
      </w:r>
      <w:r w:rsidRPr="00211B61">
        <w: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table</w:t>
      </w:r>
      <w:r w:rsidR="00470AEE" w:rsidRPr="00211B61">
        <w:t xml:space="preserve"> </w:t>
      </w:r>
      <w:r w:rsidRPr="00211B61">
        <w:t>shall</w:t>
      </w:r>
      <w:r w:rsidR="00470AEE" w:rsidRPr="00211B61">
        <w:t xml:space="preserve"> </w:t>
      </w:r>
      <w:r w:rsidRPr="00211B61">
        <w:t>represent</w:t>
      </w:r>
      <w:r w:rsidR="00470AEE" w:rsidRPr="00211B61">
        <w:t xml:space="preserve"> </w:t>
      </w:r>
      <w:r w:rsidRPr="00211B61">
        <w:t>the</w:t>
      </w:r>
      <w:r w:rsidR="00470AEE" w:rsidRPr="00211B61">
        <w:t xml:space="preserve"> </w:t>
      </w:r>
      <w:r w:rsidRPr="00211B61">
        <w:t>determination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Continental</w:t>
      </w:r>
      <w:r w:rsidR="00470AEE" w:rsidRPr="00211B61">
        <w:t xml:space="preserve"> </w:t>
      </w:r>
      <w:r w:rsidRPr="00211B61">
        <w:t>Europe</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1331"/>
        <w:gridCol w:w="1130"/>
        <w:gridCol w:w="1062"/>
        <w:gridCol w:w="1498"/>
        <w:gridCol w:w="3182"/>
      </w:tblGrid>
      <w:tr w:rsidR="00735D7D" w:rsidRPr="00211B61" w14:paraId="48EB6634" w14:textId="77777777" w:rsidTr="00F838BD">
        <w:trPr>
          <w:trHeight w:val="420"/>
          <w:jc w:val="center"/>
        </w:trPr>
        <w:tc>
          <w:tcPr>
            <w:tcW w:w="954" w:type="dxa"/>
            <w:shd w:val="clear" w:color="auto" w:fill="auto"/>
            <w:vAlign w:val="center"/>
            <w:hideMark/>
          </w:tcPr>
          <w:p w14:paraId="4ED6977E"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Country</w:t>
            </w:r>
          </w:p>
        </w:tc>
        <w:tc>
          <w:tcPr>
            <w:tcW w:w="1331" w:type="dxa"/>
            <w:shd w:val="clear" w:color="auto" w:fill="auto"/>
            <w:vAlign w:val="center"/>
            <w:hideMark/>
          </w:tcPr>
          <w:p w14:paraId="197EAB72" w14:textId="350608D9"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(full</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company</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130" w:type="dxa"/>
            <w:shd w:val="clear" w:color="auto" w:fill="auto"/>
            <w:vAlign w:val="center"/>
            <w:hideMark/>
          </w:tcPr>
          <w:p w14:paraId="2B83F2C2" w14:textId="5B8D106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(short</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062" w:type="dxa"/>
            <w:shd w:val="clear" w:color="auto" w:fill="auto"/>
            <w:vAlign w:val="center"/>
            <w:hideMark/>
          </w:tcPr>
          <w:p w14:paraId="0004B4C0" w14:textId="3F3AC94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Monitoring</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Area</w:t>
            </w:r>
          </w:p>
        </w:tc>
        <w:tc>
          <w:tcPr>
            <w:tcW w:w="1498" w:type="dxa"/>
            <w:shd w:val="clear" w:color="auto" w:fill="auto"/>
            <w:vAlign w:val="center"/>
            <w:hideMark/>
          </w:tcPr>
          <w:p w14:paraId="4F96ED09" w14:textId="544BE62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smallCaps/>
                <w:color w:val="000000"/>
                <w:sz w:val="14"/>
                <w:szCs w:val="16"/>
                <w:lang w:eastAsia="de-CH"/>
              </w:rPr>
              <w:t>LFC</w:t>
            </w:r>
            <w:r w:rsidR="00470AEE" w:rsidRPr="00211B61">
              <w:rPr>
                <w:rFonts w:asciiTheme="majorHAnsi" w:eastAsia="Times New Roman" w:hAnsiTheme="majorHAnsi" w:cstheme="majorHAnsi"/>
                <w:b/>
                <w:bCs/>
                <w:smallCaps/>
                <w:color w:val="000000"/>
                <w:sz w:val="14"/>
                <w:szCs w:val="16"/>
                <w:lang w:eastAsia="de-CH"/>
              </w:rPr>
              <w:t xml:space="preserve"> </w:t>
            </w:r>
            <w:r w:rsidRPr="00211B61">
              <w:rPr>
                <w:rFonts w:asciiTheme="majorHAnsi" w:eastAsia="Times New Roman" w:hAnsiTheme="majorHAnsi" w:cstheme="majorHAnsi"/>
                <w:b/>
                <w:bCs/>
                <w:smallCaps/>
                <w:color w:val="000000"/>
                <w:sz w:val="14"/>
                <w:szCs w:val="16"/>
                <w:lang w:eastAsia="de-CH"/>
              </w:rPr>
              <w:t>Area</w:t>
            </w:r>
          </w:p>
        </w:tc>
        <w:tc>
          <w:tcPr>
            <w:tcW w:w="3182" w:type="dxa"/>
            <w:shd w:val="clear" w:color="auto" w:fill="auto"/>
            <w:vAlign w:val="center"/>
            <w:hideMark/>
          </w:tcPr>
          <w:p w14:paraId="6C105074" w14:textId="6D5DA44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LFC</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Block</w:t>
            </w:r>
          </w:p>
        </w:tc>
      </w:tr>
      <w:tr w:rsidR="00735D7D" w:rsidRPr="00211B61" w14:paraId="3CB5E91C" w14:textId="77777777" w:rsidTr="00F838BD">
        <w:trPr>
          <w:trHeight w:val="420"/>
          <w:jc w:val="center"/>
        </w:trPr>
        <w:tc>
          <w:tcPr>
            <w:tcW w:w="954" w:type="dxa"/>
            <w:shd w:val="clear" w:color="auto" w:fill="auto"/>
            <w:vAlign w:val="center"/>
          </w:tcPr>
          <w:p w14:paraId="09BCC0A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Albania</w:t>
            </w:r>
          </w:p>
        </w:tc>
        <w:tc>
          <w:tcPr>
            <w:tcW w:w="1331" w:type="dxa"/>
            <w:shd w:val="clear" w:color="auto" w:fill="auto"/>
            <w:vAlign w:val="center"/>
          </w:tcPr>
          <w:p w14:paraId="2938298D" w14:textId="0555F2BD" w:rsidR="00735D7D" w:rsidRPr="00211B61" w:rsidRDefault="007D4287" w:rsidP="000953AE">
            <w:pPr>
              <w:jc w:val="left"/>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Operatori i Sistemit të Transmetimit sh.a</w:t>
            </w:r>
          </w:p>
        </w:tc>
        <w:tc>
          <w:tcPr>
            <w:tcW w:w="1130" w:type="dxa"/>
            <w:shd w:val="clear" w:color="auto" w:fill="auto"/>
            <w:vAlign w:val="center"/>
          </w:tcPr>
          <w:p w14:paraId="6A9EE05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sz w:val="14"/>
                <w:szCs w:val="16"/>
                <w:lang w:eastAsia="de-CH"/>
              </w:rPr>
              <w:t>OST</w:t>
            </w:r>
          </w:p>
        </w:tc>
        <w:tc>
          <w:tcPr>
            <w:tcW w:w="1062" w:type="dxa"/>
            <w:shd w:val="clear" w:color="auto" w:fill="auto"/>
            <w:vAlign w:val="center"/>
          </w:tcPr>
          <w:p w14:paraId="6C1216F7"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1498" w:type="dxa"/>
            <w:shd w:val="clear" w:color="auto" w:fill="auto"/>
            <w:vAlign w:val="center"/>
          </w:tcPr>
          <w:p w14:paraId="0D07F101" w14:textId="77777777" w:rsidR="00735D7D" w:rsidRPr="00211B61" w:rsidRDefault="00735D7D" w:rsidP="00F838BD">
            <w:pPr>
              <w:rPr>
                <w:rFonts w:asciiTheme="majorHAnsi" w:eastAsia="Times New Roman" w:hAnsiTheme="majorHAnsi" w:cstheme="majorHAnsi"/>
                <w:b/>
                <w:bCs/>
                <w:smallCap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3182" w:type="dxa"/>
            <w:shd w:val="clear" w:color="auto" w:fill="auto"/>
            <w:vAlign w:val="center"/>
          </w:tcPr>
          <w:p w14:paraId="04B55CCD" w14:textId="1B29B271" w:rsidR="00735D7D" w:rsidRPr="00211B61" w:rsidRDefault="009A0032" w:rsidP="00F838BD">
            <w:pPr>
              <w:rPr>
                <w:rFonts w:asciiTheme="majorHAnsi" w:eastAsia="Times New Roman" w:hAnsiTheme="majorHAnsi" w:cstheme="majorHAnsi"/>
                <w:b/>
                <w:bCs/>
                <w:color w:val="000000"/>
                <w:sz w:val="14"/>
                <w:szCs w:val="16"/>
                <w:lang w:eastAsia="de-CH"/>
              </w:rPr>
            </w:pPr>
            <w:r>
              <w:rPr>
                <w:rFonts w:asciiTheme="majorHAnsi" w:eastAsia="Times New Roman" w:hAnsiTheme="majorHAnsi" w:cstheme="majorHAnsi"/>
                <w:color w:val="000000"/>
                <w:sz w:val="14"/>
                <w:szCs w:val="16"/>
                <w:lang w:eastAsia="de-CH"/>
              </w:rPr>
              <w:t>AK</w:t>
            </w:r>
          </w:p>
        </w:tc>
      </w:tr>
      <w:tr w:rsidR="00735D7D" w:rsidRPr="00211B61" w14:paraId="7C0490BA" w14:textId="77777777" w:rsidTr="00F838BD">
        <w:trPr>
          <w:trHeight w:val="408"/>
          <w:jc w:val="center"/>
        </w:trPr>
        <w:tc>
          <w:tcPr>
            <w:tcW w:w="954" w:type="dxa"/>
            <w:shd w:val="clear" w:color="auto" w:fill="auto"/>
            <w:vAlign w:val="center"/>
            <w:hideMark/>
          </w:tcPr>
          <w:p w14:paraId="29BC9956" w14:textId="6ACAC05B"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Bosnia</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and</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Herzegovina</w:t>
            </w:r>
          </w:p>
        </w:tc>
        <w:tc>
          <w:tcPr>
            <w:tcW w:w="1331" w:type="dxa"/>
            <w:shd w:val="clear" w:color="auto" w:fill="auto"/>
            <w:vAlign w:val="center"/>
            <w:hideMark/>
          </w:tcPr>
          <w:p w14:paraId="43533AA1" w14:textId="4AEA4BB5" w:rsidR="00735D7D" w:rsidRPr="00A418C3" w:rsidRDefault="00735D7D" w:rsidP="000953AE">
            <w:pPr>
              <w:jc w:val="left"/>
              <w:rPr>
                <w:rFonts w:asciiTheme="majorHAnsi" w:eastAsia="Times New Roman" w:hAnsiTheme="majorHAnsi" w:cstheme="majorHAnsi"/>
                <w:color w:val="444444"/>
                <w:sz w:val="14"/>
                <w:szCs w:val="16"/>
                <w:lang w:val="es-ES" w:eastAsia="de-CH"/>
              </w:rPr>
            </w:pPr>
            <w:r w:rsidRPr="00A418C3">
              <w:rPr>
                <w:rFonts w:asciiTheme="majorHAnsi" w:eastAsia="Times New Roman" w:hAnsiTheme="majorHAnsi" w:cstheme="majorHAnsi"/>
                <w:color w:val="444444"/>
                <w:sz w:val="14"/>
                <w:szCs w:val="16"/>
                <w:lang w:val="es-ES" w:eastAsia="de-CH"/>
              </w:rPr>
              <w:t>Nezavisni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operator</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sustava</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u</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Bosni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Hercegovini</w:t>
            </w:r>
          </w:p>
        </w:tc>
        <w:tc>
          <w:tcPr>
            <w:tcW w:w="1130" w:type="dxa"/>
            <w:shd w:val="clear" w:color="auto" w:fill="auto"/>
            <w:vAlign w:val="center"/>
            <w:hideMark/>
          </w:tcPr>
          <w:p w14:paraId="6AFD09C7" w14:textId="2B290BE8"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NOS</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BiH</w:t>
            </w:r>
          </w:p>
        </w:tc>
        <w:tc>
          <w:tcPr>
            <w:tcW w:w="1062" w:type="dxa"/>
            <w:shd w:val="clear" w:color="auto" w:fill="auto"/>
            <w:vAlign w:val="center"/>
          </w:tcPr>
          <w:p w14:paraId="086D089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1498" w:type="dxa"/>
            <w:shd w:val="clear" w:color="auto" w:fill="auto"/>
            <w:vAlign w:val="center"/>
          </w:tcPr>
          <w:p w14:paraId="59EF2E8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3182" w:type="dxa"/>
            <w:shd w:val="clear" w:color="auto" w:fill="auto"/>
            <w:vAlign w:val="center"/>
          </w:tcPr>
          <w:p w14:paraId="47D97259"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SHB</w:t>
            </w:r>
          </w:p>
        </w:tc>
      </w:tr>
      <w:tr w:rsidR="009A0032" w:rsidRPr="00211B61" w14:paraId="11DF8CFF" w14:textId="77777777" w:rsidTr="00F838BD">
        <w:trPr>
          <w:trHeight w:val="408"/>
          <w:jc w:val="center"/>
        </w:trPr>
        <w:tc>
          <w:tcPr>
            <w:tcW w:w="954" w:type="dxa"/>
            <w:shd w:val="clear" w:color="auto" w:fill="auto"/>
            <w:vAlign w:val="center"/>
          </w:tcPr>
          <w:p w14:paraId="333C8D59" w14:textId="77777777" w:rsidR="009A0032" w:rsidRDefault="009A0032" w:rsidP="009A0032">
            <w:pPr>
              <w:spacing w:after="0" w:line="240" w:lineRule="auto"/>
              <w:jc w:val="left"/>
              <w:rPr>
                <w:rFonts w:ascii="Times New Roman" w:eastAsiaTheme="minorHAnsi" w:hAnsi="Times New Roman"/>
                <w:sz w:val="24"/>
                <w:szCs w:val="24"/>
              </w:rPr>
            </w:pPr>
            <w:r>
              <w:rPr>
                <w:rFonts w:ascii="Arial" w:hAnsi="Arial" w:cs="Arial"/>
                <w:color w:val="444444"/>
                <w:sz w:val="14"/>
                <w:szCs w:val="16"/>
                <w:lang w:val="it-IT" w:eastAsia="de-CH"/>
              </w:rPr>
              <w:t>Kosovo</w:t>
            </w:r>
            <w:bookmarkStart w:id="294" w:name="_Ref72333910"/>
            <w:r>
              <w:rPr>
                <w:vertAlign w:val="superscript"/>
              </w:rPr>
              <w:footnoteReference w:id="13"/>
            </w:r>
            <w:bookmarkEnd w:id="294"/>
            <w:r>
              <w:rPr>
                <w:rFonts w:ascii="Times New Roman" w:hAnsi="Times New Roman"/>
                <w:lang w:eastAsia="de-DE"/>
              </w:rPr>
              <w:t xml:space="preserve"> </w:t>
            </w:r>
          </w:p>
          <w:p w14:paraId="633E5CEB" w14:textId="350770E4" w:rsidR="009A0032" w:rsidRPr="00211B61" w:rsidRDefault="009A0032" w:rsidP="009A0032">
            <w:pPr>
              <w:rPr>
                <w:rFonts w:asciiTheme="majorHAnsi" w:eastAsia="Times New Roman" w:hAnsiTheme="majorHAnsi" w:cstheme="majorHAnsi"/>
                <w:color w:val="444444"/>
                <w:sz w:val="14"/>
                <w:szCs w:val="16"/>
                <w:lang w:eastAsia="de-CH"/>
              </w:rPr>
            </w:pPr>
          </w:p>
        </w:tc>
        <w:tc>
          <w:tcPr>
            <w:tcW w:w="1331" w:type="dxa"/>
            <w:shd w:val="clear" w:color="auto" w:fill="auto"/>
            <w:vAlign w:val="center"/>
          </w:tcPr>
          <w:p w14:paraId="6A7F9470" w14:textId="0FC9FBB1" w:rsidR="009A0032" w:rsidRPr="00A418C3" w:rsidRDefault="009A0032" w:rsidP="009A0032">
            <w:pPr>
              <w:jc w:val="left"/>
              <w:rPr>
                <w:rFonts w:asciiTheme="majorHAnsi" w:eastAsia="Times New Roman" w:hAnsiTheme="majorHAnsi" w:cstheme="majorHAnsi"/>
                <w:color w:val="444444"/>
                <w:sz w:val="14"/>
                <w:szCs w:val="16"/>
                <w:lang w:val="es-ES" w:eastAsia="de-CH"/>
              </w:rPr>
            </w:pPr>
            <w:r>
              <w:rPr>
                <w:rFonts w:ascii="Arial" w:hAnsi="Arial" w:cs="Arial"/>
                <w:color w:val="444444"/>
                <w:sz w:val="14"/>
                <w:szCs w:val="16"/>
                <w:lang w:val="es-ES" w:eastAsia="de-CH"/>
              </w:rPr>
              <w:t>KOSTT J.S.C.</w:t>
            </w:r>
          </w:p>
        </w:tc>
        <w:tc>
          <w:tcPr>
            <w:tcW w:w="1130" w:type="dxa"/>
            <w:shd w:val="clear" w:color="auto" w:fill="auto"/>
            <w:vAlign w:val="center"/>
          </w:tcPr>
          <w:p w14:paraId="3B6E6A33" w14:textId="52C97789" w:rsidR="009A0032" w:rsidRPr="00211B61" w:rsidRDefault="009A0032" w:rsidP="009A0032">
            <w:pPr>
              <w:rPr>
                <w:rFonts w:asciiTheme="majorHAnsi" w:eastAsia="Times New Roman" w:hAnsiTheme="majorHAnsi" w:cstheme="majorHAnsi"/>
                <w:sz w:val="14"/>
                <w:szCs w:val="16"/>
                <w:lang w:eastAsia="de-CH"/>
              </w:rPr>
            </w:pPr>
            <w:r>
              <w:rPr>
                <w:rFonts w:ascii="Arial" w:hAnsi="Arial" w:cs="Arial"/>
                <w:sz w:val="14"/>
                <w:szCs w:val="16"/>
                <w:lang w:val="it-IT" w:eastAsia="de-CH"/>
              </w:rPr>
              <w:t>KOSTT</w:t>
            </w:r>
          </w:p>
        </w:tc>
        <w:tc>
          <w:tcPr>
            <w:tcW w:w="1062" w:type="dxa"/>
            <w:shd w:val="clear" w:color="auto" w:fill="auto"/>
            <w:vAlign w:val="center"/>
          </w:tcPr>
          <w:p w14:paraId="15ECF461" w14:textId="15FBB27E"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1498" w:type="dxa"/>
            <w:shd w:val="clear" w:color="auto" w:fill="auto"/>
            <w:vAlign w:val="center"/>
          </w:tcPr>
          <w:p w14:paraId="3E67FC83" w14:textId="73FB3894"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3182" w:type="dxa"/>
            <w:shd w:val="clear" w:color="auto" w:fill="auto"/>
            <w:vAlign w:val="center"/>
          </w:tcPr>
          <w:p w14:paraId="364F0E2C" w14:textId="07B67770"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AK</w:t>
            </w:r>
          </w:p>
        </w:tc>
      </w:tr>
      <w:tr w:rsidR="003F58F6" w:rsidRPr="00211B61" w14:paraId="2247B8ED" w14:textId="77777777" w:rsidTr="00F838BD">
        <w:trPr>
          <w:trHeight w:val="612"/>
          <w:jc w:val="center"/>
        </w:trPr>
        <w:tc>
          <w:tcPr>
            <w:tcW w:w="954" w:type="dxa"/>
            <w:shd w:val="clear" w:color="auto" w:fill="auto"/>
            <w:vAlign w:val="center"/>
          </w:tcPr>
          <w:p w14:paraId="7BB238C7" w14:textId="76475BFF"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lastRenderedPageBreak/>
              <w:t>Moldova</w:t>
            </w:r>
          </w:p>
        </w:tc>
        <w:tc>
          <w:tcPr>
            <w:tcW w:w="1331" w:type="dxa"/>
            <w:shd w:val="clear" w:color="auto" w:fill="auto"/>
            <w:vAlign w:val="center"/>
          </w:tcPr>
          <w:p w14:paraId="7F3916B6" w14:textId="2AA13728"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sz w:val="14"/>
                <w:szCs w:val="14"/>
              </w:rPr>
              <w:t xml:space="preserve">State Enterprise </w:t>
            </w:r>
            <w:r w:rsidRPr="003F58F6">
              <w:rPr>
                <w:rFonts w:ascii="Arial" w:hAnsi="Arial" w:cs="Arial"/>
                <w:color w:val="000000"/>
                <w:sz w:val="14"/>
                <w:szCs w:val="14"/>
              </w:rPr>
              <w:t>Moldelectrica </w:t>
            </w:r>
          </w:p>
        </w:tc>
        <w:tc>
          <w:tcPr>
            <w:tcW w:w="1130" w:type="dxa"/>
            <w:shd w:val="clear" w:color="auto" w:fill="auto"/>
            <w:vAlign w:val="center"/>
          </w:tcPr>
          <w:p w14:paraId="4C293E06" w14:textId="05CDB434"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sz w:val="14"/>
                <w:szCs w:val="14"/>
              </w:rPr>
              <w:t>Moldelectrica </w:t>
            </w:r>
          </w:p>
        </w:tc>
        <w:tc>
          <w:tcPr>
            <w:tcW w:w="1062" w:type="dxa"/>
            <w:shd w:val="clear" w:color="auto" w:fill="auto"/>
            <w:vAlign w:val="center"/>
          </w:tcPr>
          <w:p w14:paraId="653D5A66" w14:textId="3F86EAF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Moldelectrica</w:t>
            </w:r>
          </w:p>
        </w:tc>
        <w:tc>
          <w:tcPr>
            <w:tcW w:w="1498" w:type="dxa"/>
            <w:shd w:val="clear" w:color="auto" w:fill="auto"/>
            <w:vAlign w:val="center"/>
          </w:tcPr>
          <w:p w14:paraId="7DC1DC4F" w14:textId="35F192F3"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NPC «Ukrenergo»</w:t>
            </w:r>
          </w:p>
        </w:tc>
        <w:tc>
          <w:tcPr>
            <w:tcW w:w="3182" w:type="dxa"/>
            <w:shd w:val="clear" w:color="auto" w:fill="auto"/>
            <w:vAlign w:val="center"/>
          </w:tcPr>
          <w:p w14:paraId="112DBA10" w14:textId="0F9F401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U</w:t>
            </w:r>
            <w:r w:rsidRPr="003F58F6">
              <w:rPr>
                <w:rFonts w:ascii="Arial" w:hAnsi="Arial" w:cs="Arial"/>
                <w:color w:val="1F4E79"/>
                <w:sz w:val="14"/>
                <w:szCs w:val="14"/>
              </w:rPr>
              <w:t>A</w:t>
            </w:r>
            <w:r w:rsidRPr="003F58F6">
              <w:rPr>
                <w:rFonts w:ascii="Arial" w:hAnsi="Arial" w:cs="Arial"/>
                <w:sz w:val="14"/>
                <w:szCs w:val="14"/>
              </w:rPr>
              <w:t>M</w:t>
            </w:r>
            <w:r w:rsidRPr="003F58F6">
              <w:rPr>
                <w:rFonts w:ascii="Arial" w:hAnsi="Arial" w:cs="Arial"/>
                <w:color w:val="1F4E79"/>
                <w:sz w:val="14"/>
                <w:szCs w:val="14"/>
              </w:rPr>
              <w:t>D</w:t>
            </w:r>
            <w:r w:rsidRPr="003F58F6">
              <w:rPr>
                <w:rFonts w:ascii="Arial" w:hAnsi="Arial" w:cs="Arial"/>
                <w:sz w:val="14"/>
                <w:szCs w:val="14"/>
              </w:rPr>
              <w:t> </w:t>
            </w:r>
          </w:p>
        </w:tc>
      </w:tr>
      <w:tr w:rsidR="00735D7D" w:rsidRPr="00211B61" w14:paraId="222D4AB5" w14:textId="77777777" w:rsidTr="00F838BD">
        <w:trPr>
          <w:trHeight w:val="612"/>
          <w:jc w:val="center"/>
        </w:trPr>
        <w:tc>
          <w:tcPr>
            <w:tcW w:w="954" w:type="dxa"/>
            <w:shd w:val="clear" w:color="auto" w:fill="auto"/>
            <w:vAlign w:val="center"/>
            <w:hideMark/>
          </w:tcPr>
          <w:p w14:paraId="56312BF3"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Montenegro</w:t>
            </w:r>
          </w:p>
        </w:tc>
        <w:tc>
          <w:tcPr>
            <w:tcW w:w="1331" w:type="dxa"/>
            <w:shd w:val="clear" w:color="auto" w:fill="auto"/>
            <w:vAlign w:val="center"/>
            <w:hideMark/>
          </w:tcPr>
          <w:p w14:paraId="376FF733" w14:textId="37AB33A5"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Crnogorski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elektroprenosni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sistem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5D6B24E9" w14:textId="4DC3251E"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Crnogorski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elektroprenosni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sistem</w:t>
            </w:r>
          </w:p>
        </w:tc>
        <w:tc>
          <w:tcPr>
            <w:tcW w:w="1062" w:type="dxa"/>
            <w:shd w:val="clear" w:color="auto" w:fill="auto"/>
            <w:vAlign w:val="center"/>
          </w:tcPr>
          <w:p w14:paraId="7273E020"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1498" w:type="dxa"/>
            <w:shd w:val="clear" w:color="auto" w:fill="auto"/>
            <w:vAlign w:val="center"/>
          </w:tcPr>
          <w:p w14:paraId="626A118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3182" w:type="dxa"/>
            <w:shd w:val="clear" w:color="auto" w:fill="auto"/>
            <w:vAlign w:val="center"/>
          </w:tcPr>
          <w:p w14:paraId="1A2F4315"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0BD2032" w14:textId="77777777" w:rsidTr="00F838BD">
        <w:trPr>
          <w:trHeight w:val="408"/>
          <w:jc w:val="center"/>
        </w:trPr>
        <w:tc>
          <w:tcPr>
            <w:tcW w:w="954" w:type="dxa"/>
            <w:shd w:val="clear" w:color="auto" w:fill="auto"/>
            <w:vAlign w:val="center"/>
            <w:hideMark/>
          </w:tcPr>
          <w:p w14:paraId="3E97BF92" w14:textId="3CC08694"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FYR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of</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Macedonia</w:t>
            </w:r>
          </w:p>
        </w:tc>
        <w:tc>
          <w:tcPr>
            <w:tcW w:w="1331" w:type="dxa"/>
            <w:shd w:val="clear" w:color="auto" w:fill="auto"/>
            <w:vAlign w:val="center"/>
            <w:hideMark/>
          </w:tcPr>
          <w:p w14:paraId="5E9D1842" w14:textId="599020EC"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Macedonian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Transmission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System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Operator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4BB87C1C"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MEPSO</w:t>
            </w:r>
          </w:p>
        </w:tc>
        <w:tc>
          <w:tcPr>
            <w:tcW w:w="1062" w:type="dxa"/>
            <w:shd w:val="clear" w:color="auto" w:fill="auto"/>
            <w:vAlign w:val="center"/>
          </w:tcPr>
          <w:p w14:paraId="7F7E19B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1498" w:type="dxa"/>
            <w:shd w:val="clear" w:color="auto" w:fill="auto"/>
            <w:vAlign w:val="center"/>
          </w:tcPr>
          <w:p w14:paraId="23AE19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3182" w:type="dxa"/>
            <w:shd w:val="clear" w:color="auto" w:fill="auto"/>
            <w:vAlign w:val="center"/>
          </w:tcPr>
          <w:p w14:paraId="692021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F23C359" w14:textId="77777777" w:rsidTr="00F838BD">
        <w:trPr>
          <w:trHeight w:val="204"/>
          <w:jc w:val="center"/>
        </w:trPr>
        <w:tc>
          <w:tcPr>
            <w:tcW w:w="954" w:type="dxa"/>
            <w:shd w:val="clear" w:color="auto" w:fill="auto"/>
            <w:vAlign w:val="center"/>
            <w:hideMark/>
          </w:tcPr>
          <w:p w14:paraId="46D62F8F"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Serbia</w:t>
            </w:r>
          </w:p>
        </w:tc>
        <w:tc>
          <w:tcPr>
            <w:tcW w:w="1331" w:type="dxa"/>
            <w:shd w:val="clear" w:color="auto" w:fill="auto"/>
            <w:vAlign w:val="center"/>
            <w:hideMark/>
          </w:tcPr>
          <w:p w14:paraId="21EB49B5" w14:textId="0BF6EDE4"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Joint</w:t>
            </w:r>
            <w:r w:rsidR="000953A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Stock</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Company</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Elektromreža</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Srbije</w:t>
            </w:r>
          </w:p>
        </w:tc>
        <w:tc>
          <w:tcPr>
            <w:tcW w:w="1130" w:type="dxa"/>
            <w:shd w:val="clear" w:color="auto" w:fill="auto"/>
            <w:vAlign w:val="center"/>
            <w:hideMark/>
          </w:tcPr>
          <w:p w14:paraId="5A77668A"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EMS</w:t>
            </w:r>
          </w:p>
        </w:tc>
        <w:tc>
          <w:tcPr>
            <w:tcW w:w="1062" w:type="dxa"/>
            <w:shd w:val="clear" w:color="auto" w:fill="auto"/>
            <w:vAlign w:val="center"/>
          </w:tcPr>
          <w:p w14:paraId="31A5A868"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1498" w:type="dxa"/>
            <w:shd w:val="clear" w:color="auto" w:fill="auto"/>
            <w:vAlign w:val="center"/>
          </w:tcPr>
          <w:p w14:paraId="3B3A6351"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3182" w:type="dxa"/>
            <w:shd w:val="clear" w:color="auto" w:fill="auto"/>
            <w:vAlign w:val="center"/>
            <w:hideMark/>
          </w:tcPr>
          <w:p w14:paraId="4A00E37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SMM</w:t>
            </w:r>
          </w:p>
        </w:tc>
      </w:tr>
      <w:tr w:rsidR="00735D7D" w:rsidRPr="00211B61" w14:paraId="1D18B07B" w14:textId="77777777" w:rsidTr="00F838BD">
        <w:trPr>
          <w:trHeight w:val="204"/>
          <w:jc w:val="center"/>
        </w:trPr>
        <w:tc>
          <w:tcPr>
            <w:tcW w:w="954" w:type="dxa"/>
            <w:shd w:val="clear" w:color="auto" w:fill="auto"/>
            <w:vAlign w:val="center"/>
          </w:tcPr>
          <w:p w14:paraId="3A09E2C2"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Switzerland</w:t>
            </w:r>
          </w:p>
        </w:tc>
        <w:tc>
          <w:tcPr>
            <w:tcW w:w="1331" w:type="dxa"/>
            <w:shd w:val="clear" w:color="auto" w:fill="auto"/>
            <w:vAlign w:val="center"/>
          </w:tcPr>
          <w:p w14:paraId="284CF383" w14:textId="38E77F0C"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Swissgrid</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AG</w:t>
            </w:r>
          </w:p>
        </w:tc>
        <w:tc>
          <w:tcPr>
            <w:tcW w:w="1130" w:type="dxa"/>
            <w:shd w:val="clear" w:color="auto" w:fill="auto"/>
            <w:vAlign w:val="center"/>
          </w:tcPr>
          <w:p w14:paraId="2B26A38F"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Swissgrid</w:t>
            </w:r>
          </w:p>
        </w:tc>
        <w:tc>
          <w:tcPr>
            <w:tcW w:w="1062" w:type="dxa"/>
            <w:shd w:val="clear" w:color="auto" w:fill="auto"/>
            <w:vAlign w:val="center"/>
          </w:tcPr>
          <w:p w14:paraId="045D7CE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1498" w:type="dxa"/>
            <w:shd w:val="clear" w:color="auto" w:fill="auto"/>
            <w:vAlign w:val="center"/>
          </w:tcPr>
          <w:p w14:paraId="118E004A"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3182" w:type="dxa"/>
            <w:shd w:val="clear" w:color="auto" w:fill="auto"/>
            <w:vAlign w:val="center"/>
          </w:tcPr>
          <w:p w14:paraId="0FADE436"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r>
      <w:tr w:rsidR="003F58F6" w:rsidRPr="00211B61" w14:paraId="6BB6ABE0" w14:textId="77777777" w:rsidTr="00F838BD">
        <w:trPr>
          <w:trHeight w:val="204"/>
          <w:jc w:val="center"/>
        </w:trPr>
        <w:tc>
          <w:tcPr>
            <w:tcW w:w="954" w:type="dxa"/>
            <w:shd w:val="clear" w:color="auto" w:fill="auto"/>
            <w:vAlign w:val="center"/>
          </w:tcPr>
          <w:p w14:paraId="5EC22748" w14:textId="531AC474"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sz w:val="14"/>
                <w:szCs w:val="14"/>
              </w:rPr>
              <w:t>Ukraine</w:t>
            </w:r>
          </w:p>
        </w:tc>
        <w:tc>
          <w:tcPr>
            <w:tcW w:w="1331" w:type="dxa"/>
            <w:shd w:val="clear" w:color="auto" w:fill="auto"/>
            <w:vAlign w:val="center"/>
          </w:tcPr>
          <w:p w14:paraId="5969E194" w14:textId="44EF7A2B"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t>PRIVATE JOINT STOCK COMPANY «NATIONAL POWER COMPANY «UKRENERGO»</w:t>
            </w:r>
          </w:p>
        </w:tc>
        <w:tc>
          <w:tcPr>
            <w:tcW w:w="1130" w:type="dxa"/>
            <w:shd w:val="clear" w:color="auto" w:fill="auto"/>
            <w:vAlign w:val="center"/>
          </w:tcPr>
          <w:p w14:paraId="4DFFBE3C" w14:textId="322EB045"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062" w:type="dxa"/>
            <w:shd w:val="clear" w:color="auto" w:fill="auto"/>
            <w:vAlign w:val="center"/>
          </w:tcPr>
          <w:p w14:paraId="6731EAF9" w14:textId="442D0914"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498" w:type="dxa"/>
            <w:shd w:val="clear" w:color="auto" w:fill="auto"/>
            <w:vAlign w:val="center"/>
          </w:tcPr>
          <w:p w14:paraId="011030DF" w14:textId="0EC21F15"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3182" w:type="dxa"/>
            <w:shd w:val="clear" w:color="auto" w:fill="auto"/>
            <w:vAlign w:val="center"/>
          </w:tcPr>
          <w:p w14:paraId="652F8964" w14:textId="482F21CD"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UAMD</w:t>
            </w:r>
          </w:p>
        </w:tc>
      </w:tr>
    </w:tbl>
    <w:p w14:paraId="21E516C1" w14:textId="65F6FE0A" w:rsidR="009A0032" w:rsidRPr="00DF0E30" w:rsidRDefault="009A0032" w:rsidP="00DF0E30">
      <w:pPr>
        <w:pStyle w:val="ListParagraph"/>
        <w:numPr>
          <w:ilvl w:val="0"/>
          <w:numId w:val="88"/>
        </w:numPr>
        <w:spacing w:after="160" w:line="259" w:lineRule="auto"/>
        <w:ind w:left="426" w:hanging="142"/>
        <w:rPr>
          <w:rFonts w:ascii="Arial" w:eastAsia="SimSun" w:hAnsi="Arial"/>
          <w:sz w:val="14"/>
          <w:vertAlign w:val="superscript"/>
          <w:lang w:val="it-IT"/>
        </w:rPr>
      </w:pPr>
      <w:r>
        <w:rPr>
          <w:rFonts w:ascii="Arial" w:eastAsia="SimSun" w:hAnsi="Arial"/>
          <w:sz w:val="14"/>
          <w:lang w:val="it-IT"/>
        </w:rPr>
        <w:t>AK: Control Block Albania and Kosovo</w:t>
      </w:r>
      <w:r w:rsidRPr="00DF0E30">
        <w:rPr>
          <w:rFonts w:ascii="Arial" w:eastAsia="SimSun" w:hAnsi="Arial"/>
          <w:sz w:val="14"/>
          <w:vertAlign w:val="superscript"/>
          <w:lang w:val="it-IT"/>
        </w:rPr>
        <w:fldChar w:fldCharType="begin"/>
      </w:r>
      <w:r w:rsidRPr="00DF0E30">
        <w:rPr>
          <w:rFonts w:ascii="Arial" w:eastAsia="SimSun" w:hAnsi="Arial"/>
          <w:sz w:val="14"/>
          <w:vertAlign w:val="superscript"/>
          <w:lang w:val="it-IT"/>
        </w:rPr>
        <w:instrText xml:space="preserve"> NOTEREF _Ref72333910 \h </w:instrText>
      </w:r>
      <w:r>
        <w:rPr>
          <w:rFonts w:ascii="Arial" w:eastAsia="SimSun" w:hAnsi="Arial"/>
          <w:sz w:val="14"/>
          <w:vertAlign w:val="superscript"/>
          <w:lang w:val="it-IT"/>
        </w:rPr>
        <w:instrText xml:space="preserve"> \* MERGEFORMAT </w:instrText>
      </w:r>
      <w:r w:rsidRPr="00DF0E30">
        <w:rPr>
          <w:rFonts w:ascii="Arial" w:eastAsia="SimSun" w:hAnsi="Arial"/>
          <w:sz w:val="14"/>
          <w:vertAlign w:val="superscript"/>
          <w:lang w:val="it-IT"/>
        </w:rPr>
      </w:r>
      <w:r w:rsidRPr="00DF0E30">
        <w:rPr>
          <w:rFonts w:ascii="Arial" w:eastAsia="SimSun" w:hAnsi="Arial"/>
          <w:sz w:val="14"/>
          <w:vertAlign w:val="superscript"/>
          <w:lang w:val="it-IT"/>
        </w:rPr>
        <w:fldChar w:fldCharType="separate"/>
      </w:r>
      <w:r w:rsidR="003F58F6">
        <w:rPr>
          <w:rFonts w:ascii="Arial" w:eastAsia="SimSun" w:hAnsi="Arial"/>
          <w:sz w:val="14"/>
          <w:vertAlign w:val="superscript"/>
          <w:lang w:val="it-IT"/>
        </w:rPr>
        <w:t>12</w:t>
      </w:r>
      <w:r w:rsidRPr="00DF0E30">
        <w:rPr>
          <w:rFonts w:ascii="Arial" w:eastAsia="SimSun" w:hAnsi="Arial"/>
          <w:sz w:val="14"/>
          <w:vertAlign w:val="superscript"/>
          <w:lang w:val="it-IT"/>
        </w:rPr>
        <w:fldChar w:fldCharType="end"/>
      </w:r>
    </w:p>
    <w:p w14:paraId="28D82766" w14:textId="7E10A5ED" w:rsidR="00735D7D" w:rsidRPr="00211B61" w:rsidRDefault="00735D7D" w:rsidP="00735D7D">
      <w:pPr>
        <w:pStyle w:val="ListParagraph"/>
        <w:numPr>
          <w:ilvl w:val="0"/>
          <w:numId w:val="88"/>
        </w:numPr>
        <w:spacing w:after="160" w:line="259" w:lineRule="auto"/>
        <w:ind w:left="426" w:hanging="142"/>
        <w:rPr>
          <w:sz w:val="14"/>
        </w:rPr>
      </w:pPr>
      <w:r w:rsidRPr="00211B61">
        <w:rPr>
          <w:sz w:val="14"/>
        </w:rPr>
        <w:t>SMM:</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Serbia,</w:t>
      </w:r>
      <w:r w:rsidR="00470AEE" w:rsidRPr="00211B61">
        <w:rPr>
          <w:sz w:val="14"/>
        </w:rPr>
        <w:t xml:space="preserve"> </w:t>
      </w:r>
      <w:r w:rsidRPr="00211B61">
        <w:rPr>
          <w:sz w:val="14"/>
        </w:rPr>
        <w:t>Macedonia,</w:t>
      </w:r>
      <w:r w:rsidR="00470AEE" w:rsidRPr="00211B61">
        <w:rPr>
          <w:sz w:val="14"/>
        </w:rPr>
        <w:t xml:space="preserve"> </w:t>
      </w:r>
      <w:r w:rsidRPr="00211B61">
        <w:rPr>
          <w:sz w:val="14"/>
        </w:rPr>
        <w:t>Montenegro</w:t>
      </w:r>
    </w:p>
    <w:p w14:paraId="5CE99A60" w14:textId="77777777" w:rsidR="003F58F6" w:rsidRDefault="00735D7D" w:rsidP="003F58F6">
      <w:pPr>
        <w:pStyle w:val="ListParagraph"/>
        <w:numPr>
          <w:ilvl w:val="0"/>
          <w:numId w:val="88"/>
        </w:numPr>
        <w:spacing w:after="120" w:line="259" w:lineRule="auto"/>
        <w:ind w:left="426" w:hanging="142"/>
        <w:rPr>
          <w:sz w:val="14"/>
        </w:rPr>
      </w:pPr>
      <w:r w:rsidRPr="00211B61">
        <w:rPr>
          <w:sz w:val="14"/>
        </w:rPr>
        <w:t>SHB:</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Slovenia,</w:t>
      </w:r>
      <w:r w:rsidR="00470AEE" w:rsidRPr="00211B61">
        <w:rPr>
          <w:sz w:val="14"/>
        </w:rPr>
        <w:t xml:space="preserve"> </w:t>
      </w:r>
      <w:r w:rsidRPr="00211B61">
        <w:rPr>
          <w:sz w:val="14"/>
        </w:rPr>
        <w:t>Croatia</w:t>
      </w:r>
      <w:r w:rsidR="00470AEE" w:rsidRPr="00211B61">
        <w:rPr>
          <w:sz w:val="14"/>
        </w:rPr>
        <w:t xml:space="preserve"> </w:t>
      </w:r>
      <w:r w:rsidRPr="00211B61">
        <w:rPr>
          <w:sz w:val="14"/>
        </w:rPr>
        <w:t>and</w:t>
      </w:r>
      <w:r w:rsidR="00470AEE" w:rsidRPr="00211B61">
        <w:rPr>
          <w:sz w:val="14"/>
        </w:rPr>
        <w:t xml:space="preserve"> </w:t>
      </w:r>
      <w:r w:rsidRPr="00211B61">
        <w:rPr>
          <w:sz w:val="14"/>
        </w:rPr>
        <w:t>Bosnia/Herzegovina</w:t>
      </w:r>
    </w:p>
    <w:p w14:paraId="076C3219" w14:textId="299F2D48" w:rsidR="00735D7D" w:rsidRPr="003F58F6" w:rsidRDefault="003F58F6" w:rsidP="003F58F6">
      <w:pPr>
        <w:pStyle w:val="ListParagraph"/>
        <w:numPr>
          <w:ilvl w:val="0"/>
          <w:numId w:val="88"/>
        </w:numPr>
        <w:spacing w:after="120" w:line="259" w:lineRule="auto"/>
        <w:ind w:left="426" w:hanging="142"/>
        <w:rPr>
          <w:sz w:val="14"/>
        </w:rPr>
      </w:pPr>
      <w:r w:rsidRPr="003F58F6">
        <w:rPr>
          <w:sz w:val="14"/>
        </w:rPr>
        <w:t>UAMD: Control Block Ukraine, Moldova</w:t>
      </w:r>
      <w:r w:rsidR="00470AEE" w:rsidRPr="003F58F6">
        <w:rPr>
          <w:sz w:val="14"/>
        </w:rPr>
        <w:t xml:space="preserve"> </w:t>
      </w:r>
    </w:p>
    <w:p w14:paraId="662F513D" w14:textId="77777777" w:rsidR="00735D7D" w:rsidRPr="00211B61" w:rsidRDefault="00735D7D" w:rsidP="00735D7D"/>
    <w:p w14:paraId="702B71E4" w14:textId="6960C476" w:rsidR="00735D7D" w:rsidRDefault="00736607" w:rsidP="00DF0E30">
      <w:pPr>
        <w:pStyle w:val="Heading3"/>
        <w:numPr>
          <w:ilvl w:val="1"/>
          <w:numId w:val="20"/>
        </w:numPr>
      </w:pPr>
      <w:bookmarkStart w:id="295" w:name="_Toc126741442"/>
      <w:r w:rsidRPr="00736607">
        <w:t>Limits of LFC block contribution to deterministic frequency deviations</w:t>
      </w:r>
      <w:bookmarkEnd w:id="295"/>
    </w:p>
    <w:p w14:paraId="631F1155" w14:textId="77777777" w:rsidR="00343772" w:rsidRPr="00FB7B22" w:rsidRDefault="00736607" w:rsidP="00343772">
      <w:pPr>
        <w:rPr>
          <w:rFonts w:ascii="Arial" w:eastAsia="SimSun" w:hAnsi="Arial" w:cs="Arial"/>
        </w:rPr>
      </w:pPr>
      <w:r w:rsidRPr="00DF0E30">
        <w:t xml:space="preserve">To </w:t>
      </w:r>
      <w:r w:rsidR="00343772" w:rsidRPr="00FB7B22">
        <w:rPr>
          <w:rFonts w:ascii="Arial" w:eastAsia="SimSun" w:hAnsi="Arial"/>
        </w:rPr>
        <w:t>limit the extent of deterministic frequency deviations to the frequency deviation target of 75 mHz, individual target limits for FRCE for each LFC Block shall be calculated on a yearly basis, by the sub-group or working-group for reporting. The contribution limits per LFC Block (</w:t>
      </w:r>
      <m:oMath>
        <m:sSub>
          <m:sSubPr>
            <m:ctrlPr>
              <w:rPr>
                <w:rFonts w:ascii="Cambria Math" w:eastAsia="SimSun" w:hAnsi="Cambria Math"/>
              </w:rPr>
            </m:ctrlPr>
          </m:sSubPr>
          <m:e>
            <m:r>
              <w:rPr>
                <w:rFonts w:ascii="Cambria Math" w:eastAsia="SimSun" w:hAnsi="Cambria Math"/>
              </w:rPr>
              <m:t>CL</m:t>
            </m:r>
          </m:e>
          <m:sub>
            <m:r>
              <w:rPr>
                <w:rFonts w:ascii="Cambria Math" w:eastAsia="SimSun" w:hAnsi="Cambria Math"/>
              </w:rPr>
              <m:t>LFCblock</m:t>
            </m:r>
          </m:sub>
        </m:sSub>
      </m:oMath>
      <w:r w:rsidR="00343772" w:rsidRPr="00FB7B22">
        <w:rPr>
          <w:rFonts w:ascii="Arial" w:eastAsia="SimSun" w:hAnsi="Arial"/>
        </w:rPr>
        <w:t xml:space="preserve">) are calculated on the basis of a square root formula, as an empiric approach, </w:t>
      </w:r>
      <w:r w:rsidR="00343772" w:rsidRPr="00FB7B22">
        <w:rPr>
          <w:rFonts w:ascii="Arial" w:eastAsia="SimSun" w:hAnsi="Arial" w:cs="Arial"/>
        </w:rPr>
        <w:t>taking into account the size of individual LFC Block (</w:t>
      </w:r>
      <m:oMath>
        <m:sSub>
          <m:sSubPr>
            <m:ctrlPr>
              <w:rPr>
                <w:rFonts w:ascii="Cambria Math" w:eastAsia="SimSun" w:hAnsi="Cambria Math" w:cs="Arial"/>
              </w:rPr>
            </m:ctrlPr>
          </m:sSubPr>
          <m:e>
            <m:r>
              <w:rPr>
                <w:rFonts w:ascii="Cambria Math" w:eastAsia="SimSun" w:hAnsi="Cambria Math" w:cs="Arial"/>
              </w:rPr>
              <m:t>L</m:t>
            </m:r>
          </m:e>
          <m:sub>
            <m:r>
              <w:rPr>
                <w:rFonts w:ascii="Cambria Math" w:eastAsia="SimSun" w:hAnsi="Cambria Math" w:cs="Arial"/>
              </w:rPr>
              <m:t>max</m:t>
            </m:r>
          </m:sub>
        </m:sSub>
      </m:oMath>
      <w:r w:rsidR="00343772" w:rsidRPr="00FB7B22">
        <w:rPr>
          <w:rFonts w:ascii="Arial" w:eastAsia="SimSun" w:hAnsi="Arial" w:cs="Arial"/>
        </w:rPr>
        <w:t>).</w:t>
      </w:r>
    </w:p>
    <w:p w14:paraId="39E8CA3D" w14:textId="77777777" w:rsidR="00343772" w:rsidRPr="00FB7B22" w:rsidRDefault="00343772" w:rsidP="00343772">
      <w:pPr>
        <w:ind w:left="170" w:right="340"/>
        <w:rPr>
          <w:rFonts w:ascii="Arial" w:eastAsia="SimSun" w:hAnsi="Arial" w:cs="Arial"/>
          <w:position w:val="8"/>
          <w:lang w:eastAsia="de-DE"/>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f>
          <m:fPr>
            <m:ctrlPr>
              <w:rPr>
                <w:rFonts w:ascii="Cambria Math" w:eastAsia="SimSun" w:hAnsi="Cambria Math" w:cs="Arial"/>
                <w:i/>
              </w:rPr>
            </m:ctrlPr>
          </m:fPr>
          <m:num>
            <m:r>
              <w:rPr>
                <w:rFonts w:ascii="Cambria Math" w:eastAsia="SimSun" w:hAnsi="Cambria Math" w:cs="Arial"/>
              </w:rPr>
              <m:t>120% x (</m:t>
            </m:r>
            <m:f>
              <m:fPr>
                <m:ctrlPr>
                  <w:rPr>
                    <w:rFonts w:ascii="Cambria Math" w:eastAsia="SimSun" w:hAnsi="Cambria Math" w:cs="Arial"/>
                    <w:i/>
                  </w:rPr>
                </m:ctrlPr>
              </m:fPr>
              <m:num>
                <m:r>
                  <w:rPr>
                    <w:rFonts w:ascii="Cambria Math" w:eastAsia="SimSun" w:hAnsi="Cambria Math" w:cs="Arial"/>
                  </w:rPr>
                  <m:t>Net generation+consumption per LFC-block</m:t>
                </m:r>
              </m:num>
              <m:den>
                <m:r>
                  <w:rPr>
                    <w:rFonts w:ascii="Cambria Math" w:eastAsia="SimSun" w:hAnsi="Cambria Math" w:cs="Arial"/>
                  </w:rPr>
                  <m:t>2</m:t>
                </m:r>
              </m:den>
            </m:f>
            <m:r>
              <w:rPr>
                <w:rFonts w:ascii="Cambria Math" w:eastAsia="SimSun" w:hAnsi="Cambria Math" w:cs="Arial"/>
              </w:rPr>
              <m:t>)</m:t>
            </m:r>
          </m:num>
          <m:den>
            <m:r>
              <w:rPr>
                <w:rFonts w:ascii="Cambria Math" w:eastAsia="SimSun" w:hAnsi="Cambria Math" w:cs="Arial"/>
              </w:rPr>
              <m:t xml:space="preserve">8760 </m:t>
            </m:r>
            <m:r>
              <w:rPr>
                <w:rFonts w:ascii="Cambria Math" w:eastAsia="SimSun" w:hAnsi="Cambria Math" w:cs="Arial"/>
              </w:rPr>
              <m:t>h</m:t>
            </m:r>
          </m:den>
        </m:f>
      </m:oMath>
    </w:p>
    <w:p w14:paraId="32A35044" w14:textId="77777777" w:rsidR="00343772" w:rsidRPr="00FB7B22" w:rsidRDefault="00343772" w:rsidP="00343772">
      <w:pPr>
        <w:ind w:left="170" w:right="340"/>
        <w:rPr>
          <w:rFonts w:ascii="Arial" w:eastAsia="SimSun" w:hAnsi="Arial" w:cs="Arial"/>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CL</m:t>
            </m:r>
          </m:e>
          <m:sub>
            <m:r>
              <w:rPr>
                <w:rFonts w:ascii="Cambria Math" w:eastAsia="SimSun" w:hAnsi="Cambria Math" w:cs="Arial"/>
              </w:rPr>
              <m:t>LFCblock</m:t>
            </m:r>
          </m:sub>
        </m:sSub>
        <m:r>
          <w:rPr>
            <w:rFonts w:ascii="Cambria Math" w:eastAsia="SimSun" w:hAnsi="Cambria Math" w:cs="Arial"/>
          </w:rPr>
          <m:t xml:space="preserve"> =</m:t>
        </m:r>
        <m:rad>
          <m:radPr>
            <m:degHide m:val="1"/>
            <m:ctrlPr>
              <w:rPr>
                <w:rFonts w:ascii="Cambria Math" w:eastAsia="SimSun" w:hAnsi="Cambria Math" w:cs="Arial"/>
                <w:i/>
              </w:rPr>
            </m:ctrlPr>
          </m:radPr>
          <m:deg/>
          <m:e>
            <m:r>
              <w:rPr>
                <w:rFonts w:ascii="Cambria Math" w:eastAsia="SimSun" w:hAnsi="Cambria Math" w:cs="Arial"/>
              </w:rPr>
              <m:t>10x</m:t>
            </m:r>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sSup>
              <m:sSupPr>
                <m:ctrlPr>
                  <w:rPr>
                    <w:rFonts w:ascii="Cambria Math" w:eastAsia="SimSun" w:hAnsi="Cambria Math" w:cs="Arial"/>
                    <w:i/>
                  </w:rPr>
                </m:ctrlPr>
              </m:sSupPr>
              <m:e>
                <m:r>
                  <w:rPr>
                    <w:rFonts w:ascii="Cambria Math" w:eastAsia="SimSun" w:hAnsi="Cambria Math" w:cs="Arial"/>
                  </w:rPr>
                  <m:t>150</m:t>
                </m:r>
              </m:e>
              <m:sup>
                <m:r>
                  <w:rPr>
                    <w:rFonts w:ascii="Cambria Math" w:eastAsia="SimSun" w:hAnsi="Cambria Math" w:cs="Arial"/>
                  </w:rPr>
                  <m:t>2</m:t>
                </m:r>
              </m:sup>
            </m:sSup>
          </m:e>
        </m:rad>
        <m:r>
          <w:rPr>
            <w:rFonts w:ascii="Cambria Math" w:eastAsia="SimSun" w:hAnsi="Cambria Math" w:cs="Arial"/>
          </w:rPr>
          <m:t>-150</m:t>
        </m:r>
      </m:oMath>
    </w:p>
    <w:p w14:paraId="165050A9" w14:textId="4436217F" w:rsidR="00736607" w:rsidRDefault="00343772" w:rsidP="00343772">
      <w:pPr>
        <w:rPr>
          <w:rFonts w:cstheme="minorHAnsi"/>
        </w:rPr>
      </w:pPr>
      <w:r w:rsidRPr="00FB7B22">
        <w:rPr>
          <w:rFonts w:ascii="Arial" w:eastAsia="SimSun" w:hAnsi="Arial"/>
        </w:rPr>
        <w:t xml:space="preserve">The TSOs of an LFC Block shall make best efforts not to exceed the respective contribution targets in terms of the instantaneous FRCE data in more than 30% of the hours with deterministic frequency deviations higher than 75 mHz in a quarter of a year. If the target is </w:t>
      </w:r>
      <w:r w:rsidRPr="00FB7B22">
        <w:rPr>
          <w:rFonts w:ascii="Arial" w:eastAsia="SimSun" w:hAnsi="Arial" w:cs="Arial"/>
        </w:rPr>
        <w:t>exceeded, the TSOs of the relevant LFC Block shall implement measures to reduce their</w:t>
      </w:r>
      <w:r>
        <w:rPr>
          <w:rFonts w:ascii="Arial" w:eastAsia="SimSun" w:hAnsi="Arial" w:cs="Arial"/>
        </w:rPr>
        <w:t xml:space="preserve"> </w:t>
      </w:r>
      <w:r w:rsidR="00736607" w:rsidRPr="00DF0E30">
        <w:rPr>
          <w:rFonts w:cstheme="minorHAnsi"/>
        </w:rPr>
        <w:t>contribution.</w:t>
      </w:r>
    </w:p>
    <w:p w14:paraId="6BAFCD71" w14:textId="724D4E51" w:rsidR="009246F7" w:rsidRPr="004D1119" w:rsidRDefault="009246F7" w:rsidP="00343772">
      <w:pPr>
        <w:rPr>
          <w:rFonts w:cstheme="minorHAnsi"/>
          <w:position w:val="8"/>
          <w:u w:val="single"/>
          <w:lang w:eastAsia="de-DE"/>
        </w:rPr>
      </w:pPr>
      <w:r w:rsidRPr="004D1119">
        <w:rPr>
          <w:rFonts w:cstheme="minorHAnsi"/>
          <w:position w:val="8"/>
          <w:u w:val="single"/>
          <w:lang w:eastAsia="de-DE"/>
        </w:rPr>
        <w:t>2023 Values</w:t>
      </w:r>
    </w:p>
    <w:tbl>
      <w:tblPr>
        <w:tblStyle w:val="GridTable1Light"/>
        <w:tblW w:w="5000" w:type="pct"/>
        <w:tblLook w:val="04A0" w:firstRow="1" w:lastRow="0" w:firstColumn="1" w:lastColumn="0" w:noHBand="0" w:noVBand="1"/>
      </w:tblPr>
      <w:tblGrid>
        <w:gridCol w:w="3724"/>
        <w:gridCol w:w="3714"/>
        <w:gridCol w:w="1624"/>
      </w:tblGrid>
      <w:tr w:rsidR="009246F7" w:rsidRPr="007E1DBE" w14:paraId="3EF34DDB" w14:textId="77777777" w:rsidTr="009246F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67" w:type="dxa"/>
            <w:noWrap/>
          </w:tcPr>
          <w:p w14:paraId="60B5D83B" w14:textId="77777777" w:rsidR="009246F7" w:rsidRPr="00406BE1" w:rsidRDefault="009246F7" w:rsidP="00A43B99">
            <w:pPr>
              <w:jc w:val="center"/>
              <w:rPr>
                <w:rFonts w:ascii="Arial" w:hAnsi="Arial" w:cs="Arial"/>
                <w:b w:val="0"/>
                <w:bCs w:val="0"/>
                <w:color w:val="000000"/>
                <w:sz w:val="20"/>
                <w:szCs w:val="20"/>
                <w:lang w:eastAsia="de-DE"/>
              </w:rPr>
            </w:pPr>
            <w:r w:rsidRPr="0004774D">
              <w:t>LFC-Block</w:t>
            </w:r>
          </w:p>
        </w:tc>
        <w:tc>
          <w:tcPr>
            <w:tcW w:w="3656" w:type="dxa"/>
            <w:noWrap/>
          </w:tcPr>
          <w:p w14:paraId="3B35338A" w14:textId="77777777" w:rsidR="009246F7" w:rsidRPr="00406BE1"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de-DE"/>
              </w:rPr>
            </w:pPr>
            <w:r w:rsidRPr="0004774D">
              <w:t>belonging LFC-Areas</w:t>
            </w:r>
          </w:p>
        </w:tc>
        <w:tc>
          <w:tcPr>
            <w:tcW w:w="1739" w:type="dxa"/>
          </w:tcPr>
          <w:p w14:paraId="03070263" w14:textId="77777777" w:rsidR="009246F7" w:rsidRPr="00406BE1"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de-DE"/>
              </w:rPr>
            </w:pPr>
            <w:r w:rsidRPr="0004774D">
              <w:t>Contribution Target in MW</w:t>
            </w:r>
          </w:p>
        </w:tc>
      </w:tr>
      <w:tr w:rsidR="009246F7" w:rsidRPr="007E1DBE" w14:paraId="7B76C1AC"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6FEA5C0" w14:textId="77777777" w:rsidR="009246F7" w:rsidRPr="00406BE1" w:rsidRDefault="009246F7" w:rsidP="00A43B99">
            <w:pPr>
              <w:rPr>
                <w:rFonts w:ascii="Arial" w:hAnsi="Arial" w:cs="Arial"/>
                <w:color w:val="000000"/>
                <w:sz w:val="20"/>
                <w:szCs w:val="20"/>
                <w:lang w:eastAsia="de-DE"/>
              </w:rPr>
            </w:pPr>
            <w:r w:rsidRPr="0004774D">
              <w:t>AK</w:t>
            </w:r>
          </w:p>
        </w:tc>
        <w:tc>
          <w:tcPr>
            <w:tcW w:w="3656" w:type="dxa"/>
            <w:noWrap/>
          </w:tcPr>
          <w:p w14:paraId="4229836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OST+KOSTT</w:t>
            </w:r>
          </w:p>
        </w:tc>
        <w:tc>
          <w:tcPr>
            <w:tcW w:w="1739" w:type="dxa"/>
            <w:noWrap/>
          </w:tcPr>
          <w:p w14:paraId="4DA2D94A"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44</w:t>
            </w:r>
          </w:p>
        </w:tc>
      </w:tr>
      <w:tr w:rsidR="009246F7" w:rsidRPr="007E1DBE" w14:paraId="3B8BBBCF"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5F0E2DE" w14:textId="77777777" w:rsidR="009246F7" w:rsidRPr="00406BE1" w:rsidRDefault="009246F7" w:rsidP="00A43B99">
            <w:pPr>
              <w:rPr>
                <w:rFonts w:ascii="Arial" w:hAnsi="Arial" w:cs="Arial"/>
                <w:color w:val="000000"/>
                <w:sz w:val="20"/>
                <w:szCs w:val="20"/>
                <w:lang w:eastAsia="de-DE"/>
              </w:rPr>
            </w:pPr>
            <w:r w:rsidRPr="0004774D">
              <w:t>APG</w:t>
            </w:r>
          </w:p>
        </w:tc>
        <w:tc>
          <w:tcPr>
            <w:tcW w:w="3656" w:type="dxa"/>
            <w:noWrap/>
          </w:tcPr>
          <w:p w14:paraId="553C0A08"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APG</w:t>
            </w:r>
          </w:p>
        </w:tc>
        <w:tc>
          <w:tcPr>
            <w:tcW w:w="1739" w:type="dxa"/>
            <w:noWrap/>
          </w:tcPr>
          <w:p w14:paraId="7B59B543"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192</w:t>
            </w:r>
          </w:p>
        </w:tc>
      </w:tr>
      <w:tr w:rsidR="009246F7" w:rsidRPr="007E1DBE" w14:paraId="4E960CE4"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AB0C066" w14:textId="77777777" w:rsidR="009246F7" w:rsidRPr="00406BE1" w:rsidRDefault="009246F7" w:rsidP="00A43B99">
            <w:pPr>
              <w:rPr>
                <w:rFonts w:ascii="Arial" w:hAnsi="Arial" w:cs="Arial"/>
                <w:color w:val="000000"/>
                <w:sz w:val="20"/>
                <w:szCs w:val="20"/>
                <w:lang w:eastAsia="de-DE"/>
              </w:rPr>
            </w:pPr>
            <w:r w:rsidRPr="0004774D">
              <w:t>SHB</w:t>
            </w:r>
          </w:p>
        </w:tc>
        <w:tc>
          <w:tcPr>
            <w:tcW w:w="3656" w:type="dxa"/>
            <w:noWrap/>
          </w:tcPr>
          <w:p w14:paraId="69D1FED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NOS BiH, HOPS, ELES</w:t>
            </w:r>
          </w:p>
        </w:tc>
        <w:tc>
          <w:tcPr>
            <w:tcW w:w="1739" w:type="dxa"/>
            <w:noWrap/>
          </w:tcPr>
          <w:p w14:paraId="382A6CA0"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137</w:t>
            </w:r>
          </w:p>
        </w:tc>
      </w:tr>
      <w:tr w:rsidR="009246F7" w:rsidRPr="007E1DBE" w14:paraId="3BE13A39"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D796DB4" w14:textId="77777777" w:rsidR="009246F7" w:rsidRPr="00406BE1" w:rsidRDefault="009246F7" w:rsidP="00A43B99">
            <w:pPr>
              <w:rPr>
                <w:rFonts w:ascii="Arial" w:hAnsi="Arial" w:cs="Arial"/>
                <w:color w:val="000000"/>
                <w:sz w:val="20"/>
                <w:szCs w:val="20"/>
                <w:lang w:eastAsia="de-DE"/>
              </w:rPr>
            </w:pPr>
            <w:r w:rsidRPr="0004774D">
              <w:t>Elia</w:t>
            </w:r>
          </w:p>
        </w:tc>
        <w:tc>
          <w:tcPr>
            <w:tcW w:w="3656" w:type="dxa"/>
            <w:noWrap/>
          </w:tcPr>
          <w:p w14:paraId="66727B4A"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Elia</w:t>
            </w:r>
          </w:p>
        </w:tc>
        <w:tc>
          <w:tcPr>
            <w:tcW w:w="1739" w:type="dxa"/>
            <w:noWrap/>
          </w:tcPr>
          <w:p w14:paraId="50F0AB1C"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222</w:t>
            </w:r>
          </w:p>
        </w:tc>
      </w:tr>
      <w:tr w:rsidR="009246F7" w:rsidRPr="007E1DBE" w14:paraId="06E1690F"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A836982" w14:textId="77777777" w:rsidR="009246F7" w:rsidRPr="00406BE1" w:rsidRDefault="009246F7" w:rsidP="00A43B99">
            <w:pPr>
              <w:rPr>
                <w:rFonts w:ascii="Arial" w:hAnsi="Arial" w:cs="Arial"/>
                <w:color w:val="000000"/>
                <w:sz w:val="20"/>
                <w:szCs w:val="20"/>
                <w:lang w:eastAsia="de-DE"/>
              </w:rPr>
            </w:pPr>
            <w:r w:rsidRPr="0004774D">
              <w:lastRenderedPageBreak/>
              <w:t>ESO</w:t>
            </w:r>
          </w:p>
        </w:tc>
        <w:tc>
          <w:tcPr>
            <w:tcW w:w="3656" w:type="dxa"/>
            <w:noWrap/>
          </w:tcPr>
          <w:p w14:paraId="2E738109"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ESO</w:t>
            </w:r>
          </w:p>
        </w:tc>
        <w:tc>
          <w:tcPr>
            <w:tcW w:w="1739" w:type="dxa"/>
            <w:noWrap/>
          </w:tcPr>
          <w:p w14:paraId="202A03D3"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121</w:t>
            </w:r>
          </w:p>
        </w:tc>
      </w:tr>
      <w:tr w:rsidR="009246F7" w:rsidRPr="007E1DBE" w14:paraId="35A6924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08808CB" w14:textId="77777777" w:rsidR="009246F7" w:rsidRPr="00406BE1" w:rsidRDefault="009246F7" w:rsidP="00A43B99">
            <w:pPr>
              <w:rPr>
                <w:rFonts w:ascii="Arial" w:hAnsi="Arial" w:cs="Arial"/>
                <w:color w:val="000000"/>
                <w:sz w:val="20"/>
                <w:szCs w:val="20"/>
                <w:lang w:eastAsia="de-DE"/>
              </w:rPr>
            </w:pPr>
            <w:r w:rsidRPr="0004774D">
              <w:t>SG</w:t>
            </w:r>
          </w:p>
        </w:tc>
        <w:tc>
          <w:tcPr>
            <w:tcW w:w="3656" w:type="dxa"/>
            <w:noWrap/>
          </w:tcPr>
          <w:p w14:paraId="4DC60AE5"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SG</w:t>
            </w:r>
          </w:p>
        </w:tc>
        <w:tc>
          <w:tcPr>
            <w:tcW w:w="1739" w:type="dxa"/>
            <w:noWrap/>
          </w:tcPr>
          <w:p w14:paraId="419CC10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172</w:t>
            </w:r>
          </w:p>
        </w:tc>
      </w:tr>
      <w:tr w:rsidR="009246F7" w:rsidRPr="007E1DBE" w14:paraId="659DD474"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524641A6" w14:textId="77777777" w:rsidR="009246F7" w:rsidRPr="00406BE1" w:rsidRDefault="009246F7" w:rsidP="00A43B99">
            <w:pPr>
              <w:rPr>
                <w:rFonts w:ascii="Arial" w:hAnsi="Arial" w:cs="Arial"/>
                <w:color w:val="000000"/>
                <w:sz w:val="20"/>
                <w:szCs w:val="20"/>
                <w:lang w:eastAsia="de-DE"/>
              </w:rPr>
            </w:pPr>
            <w:r w:rsidRPr="0004774D">
              <w:t>CEPS</w:t>
            </w:r>
          </w:p>
        </w:tc>
        <w:tc>
          <w:tcPr>
            <w:tcW w:w="3656" w:type="dxa"/>
            <w:noWrap/>
          </w:tcPr>
          <w:p w14:paraId="6C515C50"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CEPS</w:t>
            </w:r>
          </w:p>
        </w:tc>
        <w:tc>
          <w:tcPr>
            <w:tcW w:w="1739" w:type="dxa"/>
            <w:noWrap/>
          </w:tcPr>
          <w:p w14:paraId="084F4F32"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200</w:t>
            </w:r>
          </w:p>
        </w:tc>
      </w:tr>
      <w:tr w:rsidR="009246F7" w:rsidRPr="007E1DBE" w14:paraId="4C071CD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2EC552E" w14:textId="77777777" w:rsidR="009246F7" w:rsidRPr="00406BE1" w:rsidRDefault="009246F7" w:rsidP="00A43B99">
            <w:pPr>
              <w:rPr>
                <w:rFonts w:ascii="Arial" w:hAnsi="Arial" w:cs="Arial"/>
                <w:color w:val="000000"/>
                <w:sz w:val="20"/>
                <w:szCs w:val="20"/>
                <w:lang w:val="nl-NL" w:eastAsia="de-DE"/>
              </w:rPr>
            </w:pPr>
            <w:r w:rsidRPr="00406BE1">
              <w:rPr>
                <w:lang w:val="nl-NL"/>
              </w:rPr>
              <w:t>TNG+TTG+AMP+50HZT+EN+CREOS</w:t>
            </w:r>
          </w:p>
        </w:tc>
        <w:tc>
          <w:tcPr>
            <w:tcW w:w="3656" w:type="dxa"/>
            <w:noWrap/>
          </w:tcPr>
          <w:p w14:paraId="6F8CCD41"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406BE1">
              <w:rPr>
                <w:lang w:val="nl-NL"/>
              </w:rPr>
              <w:t>TNG+TTG+AMP+50HZT+EN+CREOS</w:t>
            </w:r>
          </w:p>
        </w:tc>
        <w:tc>
          <w:tcPr>
            <w:tcW w:w="1739" w:type="dxa"/>
            <w:noWrap/>
          </w:tcPr>
          <w:p w14:paraId="07AB2716"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746</w:t>
            </w:r>
          </w:p>
        </w:tc>
      </w:tr>
      <w:tr w:rsidR="009246F7" w:rsidRPr="007E1DBE" w14:paraId="28EB25A9"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7E9E6CE" w14:textId="77777777" w:rsidR="009246F7" w:rsidRPr="00406BE1" w:rsidRDefault="009246F7" w:rsidP="00A43B99">
            <w:pPr>
              <w:rPr>
                <w:rFonts w:ascii="Arial" w:hAnsi="Arial" w:cs="Arial"/>
                <w:color w:val="000000"/>
                <w:sz w:val="20"/>
                <w:szCs w:val="20"/>
                <w:lang w:eastAsia="de-DE"/>
              </w:rPr>
            </w:pPr>
            <w:r w:rsidRPr="0004774D">
              <w:t>REE</w:t>
            </w:r>
          </w:p>
        </w:tc>
        <w:tc>
          <w:tcPr>
            <w:tcW w:w="3656" w:type="dxa"/>
            <w:noWrap/>
          </w:tcPr>
          <w:p w14:paraId="734834FD"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REE</w:t>
            </w:r>
          </w:p>
        </w:tc>
        <w:tc>
          <w:tcPr>
            <w:tcW w:w="1739" w:type="dxa"/>
            <w:noWrap/>
          </w:tcPr>
          <w:p w14:paraId="3425CB0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495</w:t>
            </w:r>
          </w:p>
        </w:tc>
      </w:tr>
      <w:tr w:rsidR="009246F7" w:rsidRPr="007E1DBE" w14:paraId="5150096D"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01094DE" w14:textId="77777777" w:rsidR="009246F7" w:rsidRPr="00406BE1" w:rsidRDefault="009246F7" w:rsidP="00A43B99">
            <w:pPr>
              <w:rPr>
                <w:rFonts w:ascii="Arial" w:hAnsi="Arial" w:cs="Arial"/>
                <w:color w:val="000000"/>
                <w:sz w:val="20"/>
                <w:szCs w:val="20"/>
                <w:lang w:eastAsia="de-DE"/>
              </w:rPr>
            </w:pPr>
            <w:r w:rsidRPr="0004774D">
              <w:t>RTE</w:t>
            </w:r>
          </w:p>
        </w:tc>
        <w:tc>
          <w:tcPr>
            <w:tcW w:w="3656" w:type="dxa"/>
            <w:noWrap/>
          </w:tcPr>
          <w:p w14:paraId="772BE5A2"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RTE</w:t>
            </w:r>
          </w:p>
        </w:tc>
        <w:tc>
          <w:tcPr>
            <w:tcW w:w="1739" w:type="dxa"/>
            <w:noWrap/>
          </w:tcPr>
          <w:p w14:paraId="6A1561A6"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685</w:t>
            </w:r>
          </w:p>
        </w:tc>
      </w:tr>
      <w:tr w:rsidR="009246F7" w:rsidRPr="007E1DBE" w14:paraId="6F7A3CF0"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06867890" w14:textId="77777777" w:rsidR="009246F7" w:rsidRPr="00406BE1" w:rsidRDefault="009246F7" w:rsidP="00A43B99">
            <w:pPr>
              <w:rPr>
                <w:rFonts w:ascii="Arial" w:hAnsi="Arial" w:cs="Arial"/>
                <w:color w:val="000000"/>
                <w:sz w:val="20"/>
                <w:szCs w:val="20"/>
                <w:lang w:eastAsia="de-DE"/>
              </w:rPr>
            </w:pPr>
            <w:r w:rsidRPr="0004774D">
              <w:t>IPTO</w:t>
            </w:r>
          </w:p>
        </w:tc>
        <w:tc>
          <w:tcPr>
            <w:tcW w:w="3656" w:type="dxa"/>
            <w:noWrap/>
          </w:tcPr>
          <w:p w14:paraId="6FCBD73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IPTO</w:t>
            </w:r>
          </w:p>
        </w:tc>
        <w:tc>
          <w:tcPr>
            <w:tcW w:w="1739" w:type="dxa"/>
            <w:noWrap/>
          </w:tcPr>
          <w:p w14:paraId="7A0D68C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153</w:t>
            </w:r>
          </w:p>
        </w:tc>
      </w:tr>
      <w:tr w:rsidR="009246F7" w:rsidRPr="007E1DBE" w14:paraId="1AD72B76"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F80B381" w14:textId="77777777" w:rsidR="009246F7" w:rsidRPr="00406BE1" w:rsidRDefault="009246F7" w:rsidP="00A43B99">
            <w:pPr>
              <w:rPr>
                <w:rFonts w:ascii="Arial" w:hAnsi="Arial" w:cs="Arial"/>
                <w:color w:val="000000"/>
                <w:sz w:val="20"/>
                <w:szCs w:val="20"/>
                <w:lang w:eastAsia="de-DE"/>
              </w:rPr>
            </w:pPr>
            <w:r w:rsidRPr="0004774D">
              <w:t>MAVIR</w:t>
            </w:r>
          </w:p>
        </w:tc>
        <w:tc>
          <w:tcPr>
            <w:tcW w:w="3656" w:type="dxa"/>
            <w:noWrap/>
          </w:tcPr>
          <w:p w14:paraId="4773407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MAVIR</w:t>
            </w:r>
          </w:p>
        </w:tc>
        <w:tc>
          <w:tcPr>
            <w:tcW w:w="1739" w:type="dxa"/>
            <w:noWrap/>
          </w:tcPr>
          <w:p w14:paraId="2B7DF971"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122</w:t>
            </w:r>
          </w:p>
        </w:tc>
      </w:tr>
      <w:tr w:rsidR="009246F7" w:rsidRPr="007E1DBE" w14:paraId="53E59D37"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BAB0550" w14:textId="77777777" w:rsidR="009246F7" w:rsidRPr="00406BE1" w:rsidRDefault="009246F7" w:rsidP="00A43B99">
            <w:pPr>
              <w:rPr>
                <w:rFonts w:ascii="Arial" w:hAnsi="Arial" w:cs="Arial"/>
                <w:color w:val="000000"/>
                <w:sz w:val="20"/>
                <w:szCs w:val="20"/>
                <w:lang w:eastAsia="de-DE"/>
              </w:rPr>
            </w:pPr>
            <w:r w:rsidRPr="0004774D">
              <w:t>TERNA</w:t>
            </w:r>
          </w:p>
        </w:tc>
        <w:tc>
          <w:tcPr>
            <w:tcW w:w="3656" w:type="dxa"/>
            <w:noWrap/>
          </w:tcPr>
          <w:p w14:paraId="7AF7B7C8"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TERNA</w:t>
            </w:r>
          </w:p>
        </w:tc>
        <w:tc>
          <w:tcPr>
            <w:tcW w:w="1739" w:type="dxa"/>
            <w:noWrap/>
          </w:tcPr>
          <w:p w14:paraId="0C527F2D"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498</w:t>
            </w:r>
          </w:p>
        </w:tc>
      </w:tr>
      <w:tr w:rsidR="009246F7" w:rsidRPr="007E1DBE" w14:paraId="2FE1ED4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ACD25D7" w14:textId="77777777" w:rsidR="009246F7" w:rsidRPr="00406BE1" w:rsidRDefault="009246F7" w:rsidP="00A43B99">
            <w:pPr>
              <w:rPr>
                <w:rFonts w:ascii="Arial" w:hAnsi="Arial" w:cs="Arial"/>
                <w:color w:val="000000"/>
                <w:sz w:val="20"/>
                <w:szCs w:val="20"/>
                <w:lang w:eastAsia="de-DE"/>
              </w:rPr>
            </w:pPr>
            <w:r w:rsidRPr="0004774D">
              <w:t>SMM</w:t>
            </w:r>
          </w:p>
        </w:tc>
        <w:tc>
          <w:tcPr>
            <w:tcW w:w="3656" w:type="dxa"/>
            <w:noWrap/>
          </w:tcPr>
          <w:p w14:paraId="1B31814C"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CGES, MEPSO, EMS</w:t>
            </w:r>
          </w:p>
        </w:tc>
        <w:tc>
          <w:tcPr>
            <w:tcW w:w="1739" w:type="dxa"/>
            <w:noWrap/>
          </w:tcPr>
          <w:p w14:paraId="553A126E"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138</w:t>
            </w:r>
          </w:p>
        </w:tc>
      </w:tr>
      <w:tr w:rsidR="009246F7" w:rsidRPr="007E1DBE" w14:paraId="59FEEE7B"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0958F5DF" w14:textId="77777777" w:rsidR="009246F7" w:rsidRPr="00406BE1" w:rsidRDefault="009246F7" w:rsidP="00A43B99">
            <w:pPr>
              <w:rPr>
                <w:rFonts w:ascii="Arial" w:hAnsi="Arial" w:cs="Arial"/>
                <w:color w:val="000000"/>
                <w:sz w:val="20"/>
                <w:szCs w:val="20"/>
                <w:lang w:eastAsia="de-DE"/>
              </w:rPr>
            </w:pPr>
            <w:r w:rsidRPr="0004774D">
              <w:t>TTB</w:t>
            </w:r>
          </w:p>
        </w:tc>
        <w:tc>
          <w:tcPr>
            <w:tcW w:w="3656" w:type="dxa"/>
            <w:noWrap/>
          </w:tcPr>
          <w:p w14:paraId="34DD122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TTB</w:t>
            </w:r>
          </w:p>
        </w:tc>
        <w:tc>
          <w:tcPr>
            <w:tcW w:w="1739" w:type="dxa"/>
            <w:noWrap/>
          </w:tcPr>
          <w:p w14:paraId="200E271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260</w:t>
            </w:r>
          </w:p>
        </w:tc>
      </w:tr>
      <w:tr w:rsidR="009246F7" w:rsidRPr="007E1DBE" w14:paraId="62840FF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40FBCF3" w14:textId="77777777" w:rsidR="009246F7" w:rsidRPr="00406BE1" w:rsidRDefault="009246F7" w:rsidP="00A43B99">
            <w:pPr>
              <w:rPr>
                <w:rFonts w:ascii="Arial" w:hAnsi="Arial" w:cs="Arial"/>
                <w:color w:val="000000"/>
                <w:sz w:val="20"/>
                <w:szCs w:val="20"/>
                <w:lang w:eastAsia="de-DE"/>
              </w:rPr>
            </w:pPr>
            <w:r w:rsidRPr="0004774D">
              <w:t>PSE</w:t>
            </w:r>
          </w:p>
        </w:tc>
        <w:tc>
          <w:tcPr>
            <w:tcW w:w="3656" w:type="dxa"/>
            <w:noWrap/>
          </w:tcPr>
          <w:p w14:paraId="0AD08F12"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PSE</w:t>
            </w:r>
            <w:r>
              <w:t xml:space="preserve"> </w:t>
            </w:r>
          </w:p>
        </w:tc>
        <w:tc>
          <w:tcPr>
            <w:tcW w:w="1739" w:type="dxa"/>
            <w:noWrap/>
          </w:tcPr>
          <w:p w14:paraId="7E0D6261"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351</w:t>
            </w:r>
          </w:p>
        </w:tc>
      </w:tr>
      <w:tr w:rsidR="009246F7" w:rsidRPr="007E1DBE" w14:paraId="3F0F08F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F65196B" w14:textId="77777777" w:rsidR="009246F7" w:rsidRPr="00406BE1" w:rsidRDefault="009246F7" w:rsidP="00A43B99">
            <w:pPr>
              <w:rPr>
                <w:rFonts w:ascii="Arial" w:hAnsi="Arial" w:cs="Arial"/>
                <w:color w:val="000000"/>
                <w:sz w:val="20"/>
                <w:szCs w:val="20"/>
                <w:lang w:eastAsia="de-DE"/>
              </w:rPr>
            </w:pPr>
            <w:r w:rsidRPr="0004774D">
              <w:t>REN</w:t>
            </w:r>
          </w:p>
        </w:tc>
        <w:tc>
          <w:tcPr>
            <w:tcW w:w="3656" w:type="dxa"/>
            <w:noWrap/>
          </w:tcPr>
          <w:p w14:paraId="648D21E5"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REN</w:t>
            </w:r>
          </w:p>
        </w:tc>
        <w:tc>
          <w:tcPr>
            <w:tcW w:w="1739" w:type="dxa"/>
            <w:noWrap/>
          </w:tcPr>
          <w:p w14:paraId="155A2A22"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147</w:t>
            </w:r>
          </w:p>
        </w:tc>
      </w:tr>
      <w:tr w:rsidR="009246F7" w:rsidRPr="007E1DBE" w14:paraId="7FD835DD"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ED77818" w14:textId="77777777" w:rsidR="009246F7" w:rsidRPr="00406BE1" w:rsidRDefault="009246F7" w:rsidP="00A43B99">
            <w:pPr>
              <w:rPr>
                <w:rFonts w:ascii="Arial" w:hAnsi="Arial" w:cs="Arial"/>
                <w:color w:val="000000"/>
                <w:sz w:val="20"/>
                <w:szCs w:val="20"/>
                <w:lang w:eastAsia="de-DE"/>
              </w:rPr>
            </w:pPr>
            <w:r w:rsidRPr="0004774D">
              <w:t>TEL</w:t>
            </w:r>
          </w:p>
        </w:tc>
        <w:tc>
          <w:tcPr>
            <w:tcW w:w="3656" w:type="dxa"/>
            <w:noWrap/>
          </w:tcPr>
          <w:p w14:paraId="6B27096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TEL</w:t>
            </w:r>
          </w:p>
        </w:tc>
        <w:tc>
          <w:tcPr>
            <w:tcW w:w="1739" w:type="dxa"/>
            <w:noWrap/>
          </w:tcPr>
          <w:p w14:paraId="53A1C38F"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168</w:t>
            </w:r>
          </w:p>
        </w:tc>
      </w:tr>
      <w:tr w:rsidR="009246F7" w:rsidRPr="007E1DBE" w14:paraId="7878A90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4975539" w14:textId="77777777" w:rsidR="009246F7" w:rsidRPr="00406BE1" w:rsidRDefault="009246F7" w:rsidP="00A43B99">
            <w:pPr>
              <w:rPr>
                <w:rFonts w:ascii="Arial" w:hAnsi="Arial" w:cs="Arial"/>
                <w:color w:val="000000"/>
                <w:sz w:val="20"/>
                <w:szCs w:val="20"/>
                <w:lang w:eastAsia="de-DE"/>
              </w:rPr>
            </w:pPr>
            <w:r w:rsidRPr="0004774D">
              <w:t>SEPS</w:t>
            </w:r>
          </w:p>
        </w:tc>
        <w:tc>
          <w:tcPr>
            <w:tcW w:w="3656" w:type="dxa"/>
            <w:noWrap/>
          </w:tcPr>
          <w:p w14:paraId="5CAD41F3"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SEPS</w:t>
            </w:r>
          </w:p>
        </w:tc>
        <w:tc>
          <w:tcPr>
            <w:tcW w:w="1739" w:type="dxa"/>
            <w:noWrap/>
          </w:tcPr>
          <w:p w14:paraId="7DC7E3BC"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98</w:t>
            </w:r>
          </w:p>
        </w:tc>
      </w:tr>
      <w:tr w:rsidR="009246F7" w:rsidRPr="007E1DBE" w14:paraId="10AB459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7F9EDAD" w14:textId="77777777" w:rsidR="009246F7" w:rsidRPr="0004774D" w:rsidRDefault="009246F7" w:rsidP="00A43B99">
            <w:r>
              <w:t>TEIAS</w:t>
            </w:r>
          </w:p>
        </w:tc>
        <w:tc>
          <w:tcPr>
            <w:tcW w:w="3656" w:type="dxa"/>
            <w:noWrap/>
          </w:tcPr>
          <w:p w14:paraId="5A1FE83A" w14:textId="77777777" w:rsidR="009246F7" w:rsidRPr="0004774D" w:rsidRDefault="009246F7" w:rsidP="00A43B99">
            <w:pPr>
              <w:cnfStyle w:val="000000000000" w:firstRow="0" w:lastRow="0" w:firstColumn="0" w:lastColumn="0" w:oddVBand="0" w:evenVBand="0" w:oddHBand="0" w:evenHBand="0" w:firstRowFirstColumn="0" w:firstRowLastColumn="0" w:lastRowFirstColumn="0" w:lastRowLastColumn="0"/>
            </w:pPr>
            <w:r>
              <w:t>TEIAS</w:t>
            </w:r>
          </w:p>
        </w:tc>
        <w:tc>
          <w:tcPr>
            <w:tcW w:w="1739" w:type="dxa"/>
            <w:noWrap/>
          </w:tcPr>
          <w:p w14:paraId="151CE5DE" w14:textId="77777777" w:rsidR="009246F7" w:rsidRPr="0004774D" w:rsidRDefault="009246F7" w:rsidP="00A43B99">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530</w:t>
            </w:r>
          </w:p>
        </w:tc>
      </w:tr>
      <w:tr w:rsidR="009246F7" w:rsidRPr="007E1DBE" w14:paraId="245C720B"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599D128" w14:textId="77777777" w:rsidR="009246F7" w:rsidRPr="0004774D" w:rsidRDefault="009246F7" w:rsidP="00A43B99">
            <w:r>
              <w:t>UAMD</w:t>
            </w:r>
          </w:p>
        </w:tc>
        <w:tc>
          <w:tcPr>
            <w:tcW w:w="3656" w:type="dxa"/>
            <w:noWrap/>
          </w:tcPr>
          <w:p w14:paraId="48F9A573" w14:textId="77777777" w:rsidR="009246F7" w:rsidRPr="0004774D" w:rsidRDefault="009246F7" w:rsidP="00A43B99">
            <w:pPr>
              <w:cnfStyle w:val="000000000000" w:firstRow="0" w:lastRow="0" w:firstColumn="0" w:lastColumn="0" w:oddVBand="0" w:evenVBand="0" w:oddHBand="0" w:evenHBand="0" w:firstRowFirstColumn="0" w:firstRowLastColumn="0" w:lastRowFirstColumn="0" w:lastRowLastColumn="0"/>
            </w:pPr>
            <w:r>
              <w:t>Ukrenergo</w:t>
            </w:r>
          </w:p>
        </w:tc>
        <w:tc>
          <w:tcPr>
            <w:tcW w:w="1739" w:type="dxa"/>
            <w:noWrap/>
          </w:tcPr>
          <w:p w14:paraId="2C4D1647" w14:textId="77777777" w:rsidR="009246F7" w:rsidRPr="0004774D" w:rsidRDefault="009246F7" w:rsidP="00A43B99">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314</w:t>
            </w:r>
          </w:p>
        </w:tc>
      </w:tr>
    </w:tbl>
    <w:p w14:paraId="53433B1F" w14:textId="77777777" w:rsidR="005371E0" w:rsidRDefault="005371E0" w:rsidP="00343772">
      <w:pPr>
        <w:rPr>
          <w:rFonts w:cstheme="minorHAnsi"/>
        </w:rPr>
      </w:pPr>
    </w:p>
    <w:p w14:paraId="3915A267" w14:textId="4E5FF7F4" w:rsidR="00343772" w:rsidRPr="00DF0E30" w:rsidRDefault="00343772" w:rsidP="00343772">
      <w:pPr>
        <w:spacing w:after="100" w:afterAutospacing="1" w:line="259" w:lineRule="auto"/>
        <w:rPr>
          <w:rFonts w:cstheme="minorHAnsi"/>
          <w:color w:val="808080" w:themeColor="background1" w:themeShade="80"/>
          <w:u w:val="single"/>
        </w:rPr>
      </w:pPr>
      <w:r w:rsidRPr="00DF0E30">
        <w:rPr>
          <w:rFonts w:cstheme="minorHAnsi"/>
          <w:color w:val="808080" w:themeColor="background1" w:themeShade="80"/>
          <w:u w:val="single"/>
        </w:rPr>
        <w:t>Past Contribution Target values (for analysis and reporting purposes)</w:t>
      </w:r>
    </w:p>
    <w:p w14:paraId="45C531D5" w14:textId="521A6CEC" w:rsidR="00343772" w:rsidRPr="00DF0E30" w:rsidRDefault="00343772" w:rsidP="00DF0E30">
      <w:pPr>
        <w:rPr>
          <w:rFonts w:cstheme="minorHAnsi"/>
          <w:color w:val="808080" w:themeColor="background1" w:themeShade="80"/>
          <w:position w:val="8"/>
          <w:u w:val="single"/>
          <w:lang w:eastAsia="de-DE"/>
        </w:rPr>
      </w:pPr>
      <w:r w:rsidRPr="00DF0E30">
        <w:rPr>
          <w:rFonts w:cstheme="minorHAnsi"/>
          <w:color w:val="808080" w:themeColor="background1" w:themeShade="80"/>
          <w:position w:val="8"/>
          <w:u w:val="single"/>
          <w:lang w:eastAsia="de-DE"/>
        </w:rPr>
        <w:t>2020 Values</w:t>
      </w:r>
    </w:p>
    <w:tbl>
      <w:tblPr>
        <w:tblW w:w="5000" w:type="pct"/>
        <w:jc w:val="center"/>
        <w:tblCellMar>
          <w:left w:w="70" w:type="dxa"/>
          <w:right w:w="70" w:type="dxa"/>
        </w:tblCellMar>
        <w:tblLook w:val="04A0" w:firstRow="1" w:lastRow="0" w:firstColumn="1" w:lastColumn="0" w:noHBand="0" w:noVBand="1"/>
      </w:tblPr>
      <w:tblGrid>
        <w:gridCol w:w="3323"/>
        <w:gridCol w:w="3579"/>
        <w:gridCol w:w="2160"/>
      </w:tblGrid>
      <w:tr w:rsidR="00343772" w:rsidRPr="00343772" w14:paraId="1D7EBB1A" w14:textId="77777777" w:rsidTr="00736607">
        <w:trPr>
          <w:trHeight w:val="509"/>
          <w:jc w:val="center"/>
        </w:trPr>
        <w:tc>
          <w:tcPr>
            <w:tcW w:w="18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33306C"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D56E96"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Belonging LFC-Areas</w:t>
            </w:r>
          </w:p>
        </w:tc>
        <w:tc>
          <w:tcPr>
            <w:tcW w:w="1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031AE"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Contribution Target in MW</w:t>
            </w:r>
          </w:p>
        </w:tc>
      </w:tr>
      <w:tr w:rsidR="00343772" w:rsidRPr="00343772" w14:paraId="0E91357B"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21DC9496"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263D048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0DE468B2"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7E552FA3"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73BD67BA"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444145A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171AE879"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08FBD7E1" w14:textId="77777777" w:rsidTr="00736607">
        <w:trPr>
          <w:trHeight w:val="261"/>
          <w:jc w:val="center"/>
        </w:trPr>
        <w:tc>
          <w:tcPr>
            <w:tcW w:w="1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7D9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975" w:type="pct"/>
            <w:tcBorders>
              <w:top w:val="single" w:sz="4" w:space="0" w:color="auto"/>
              <w:left w:val="nil"/>
              <w:bottom w:val="single" w:sz="4" w:space="0" w:color="auto"/>
              <w:right w:val="single" w:sz="4" w:space="0" w:color="auto"/>
            </w:tcBorders>
            <w:shd w:val="clear" w:color="auto" w:fill="auto"/>
            <w:noWrap/>
            <w:vAlign w:val="bottom"/>
            <w:hideMark/>
          </w:tcPr>
          <w:p w14:paraId="2B0B1F8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192" w:type="pct"/>
            <w:tcBorders>
              <w:top w:val="single" w:sz="4" w:space="0" w:color="auto"/>
              <w:left w:val="nil"/>
              <w:bottom w:val="single" w:sz="4" w:space="0" w:color="auto"/>
              <w:right w:val="single" w:sz="4" w:space="0" w:color="auto"/>
            </w:tcBorders>
            <w:shd w:val="clear" w:color="auto" w:fill="auto"/>
            <w:noWrap/>
            <w:vAlign w:val="bottom"/>
            <w:hideMark/>
          </w:tcPr>
          <w:p w14:paraId="64C587E9"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31</w:t>
            </w:r>
          </w:p>
        </w:tc>
      </w:tr>
      <w:tr w:rsidR="00343772" w:rsidRPr="00343772" w14:paraId="7A41D04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958B3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440B54F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192" w:type="pct"/>
            <w:tcBorders>
              <w:top w:val="nil"/>
              <w:left w:val="nil"/>
              <w:bottom w:val="single" w:sz="4" w:space="0" w:color="auto"/>
              <w:right w:val="single" w:sz="4" w:space="0" w:color="auto"/>
            </w:tcBorders>
            <w:shd w:val="clear" w:color="auto" w:fill="auto"/>
            <w:noWrap/>
            <w:vAlign w:val="bottom"/>
            <w:hideMark/>
          </w:tcPr>
          <w:p w14:paraId="01C83FBC"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189</w:t>
            </w:r>
          </w:p>
        </w:tc>
      </w:tr>
      <w:tr w:rsidR="00343772" w:rsidRPr="00343772" w14:paraId="06F0D11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9DF6053"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197F33B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NOS BiH, HOPS, ELES</w:t>
            </w:r>
          </w:p>
        </w:tc>
        <w:tc>
          <w:tcPr>
            <w:tcW w:w="1192" w:type="pct"/>
            <w:tcBorders>
              <w:top w:val="nil"/>
              <w:left w:val="nil"/>
              <w:bottom w:val="single" w:sz="4" w:space="0" w:color="auto"/>
              <w:right w:val="single" w:sz="4" w:space="0" w:color="auto"/>
            </w:tcBorders>
            <w:shd w:val="clear" w:color="auto" w:fill="auto"/>
            <w:noWrap/>
            <w:vAlign w:val="bottom"/>
            <w:hideMark/>
          </w:tcPr>
          <w:p w14:paraId="3FF0762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140</w:t>
            </w:r>
          </w:p>
        </w:tc>
      </w:tr>
      <w:tr w:rsidR="00343772" w:rsidRPr="00343772" w14:paraId="34DC1621"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237E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0778270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192" w:type="pct"/>
            <w:tcBorders>
              <w:top w:val="nil"/>
              <w:left w:val="nil"/>
              <w:bottom w:val="single" w:sz="4" w:space="0" w:color="auto"/>
              <w:right w:val="single" w:sz="4" w:space="0" w:color="auto"/>
            </w:tcBorders>
            <w:shd w:val="clear" w:color="auto" w:fill="auto"/>
            <w:noWrap/>
            <w:vAlign w:val="bottom"/>
            <w:hideMark/>
          </w:tcPr>
          <w:p w14:paraId="277E56F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208</w:t>
            </w:r>
          </w:p>
        </w:tc>
      </w:tr>
      <w:tr w:rsidR="00343772" w:rsidRPr="00343772" w14:paraId="6F8DB0C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A49D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CED2EE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192" w:type="pct"/>
            <w:tcBorders>
              <w:top w:val="nil"/>
              <w:left w:val="nil"/>
              <w:bottom w:val="single" w:sz="4" w:space="0" w:color="auto"/>
              <w:right w:val="single" w:sz="4" w:space="0" w:color="auto"/>
            </w:tcBorders>
            <w:shd w:val="clear" w:color="auto" w:fill="auto"/>
            <w:noWrap/>
            <w:vAlign w:val="bottom"/>
            <w:hideMark/>
          </w:tcPr>
          <w:p w14:paraId="322C7B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124</w:t>
            </w:r>
          </w:p>
        </w:tc>
      </w:tr>
      <w:tr w:rsidR="00343772" w:rsidRPr="00343772" w14:paraId="5B5D2175"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9C2F41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71A181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192" w:type="pct"/>
            <w:tcBorders>
              <w:top w:val="nil"/>
              <w:left w:val="nil"/>
              <w:bottom w:val="single" w:sz="4" w:space="0" w:color="auto"/>
              <w:right w:val="single" w:sz="4" w:space="0" w:color="auto"/>
            </w:tcBorders>
            <w:shd w:val="clear" w:color="auto" w:fill="auto"/>
            <w:noWrap/>
            <w:vAlign w:val="bottom"/>
            <w:hideMark/>
          </w:tcPr>
          <w:p w14:paraId="7F1B74CF"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184</w:t>
            </w:r>
          </w:p>
        </w:tc>
      </w:tr>
      <w:tr w:rsidR="00343772" w:rsidRPr="00343772" w14:paraId="001EAFE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ED973E0"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173F213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192" w:type="pct"/>
            <w:tcBorders>
              <w:top w:val="nil"/>
              <w:left w:val="nil"/>
              <w:bottom w:val="single" w:sz="4" w:space="0" w:color="auto"/>
              <w:right w:val="single" w:sz="4" w:space="0" w:color="auto"/>
            </w:tcBorders>
            <w:shd w:val="clear" w:color="auto" w:fill="auto"/>
            <w:noWrap/>
            <w:vAlign w:val="bottom"/>
            <w:hideMark/>
          </w:tcPr>
          <w:p w14:paraId="6BE9B70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202</w:t>
            </w:r>
          </w:p>
        </w:tc>
      </w:tr>
      <w:tr w:rsidR="00343772" w:rsidRPr="00343772" w14:paraId="6CEFA9A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44E10CC"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31E7359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0DFF645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19B8C422"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192" w:type="pct"/>
            <w:tcBorders>
              <w:top w:val="nil"/>
              <w:left w:val="nil"/>
              <w:bottom w:val="single" w:sz="4" w:space="0" w:color="auto"/>
              <w:right w:val="single" w:sz="4" w:space="0" w:color="auto"/>
            </w:tcBorders>
            <w:shd w:val="clear" w:color="auto" w:fill="auto"/>
            <w:noWrap/>
            <w:vAlign w:val="bottom"/>
            <w:hideMark/>
          </w:tcPr>
          <w:p w14:paraId="6049091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762</w:t>
            </w:r>
          </w:p>
        </w:tc>
      </w:tr>
      <w:tr w:rsidR="00343772" w:rsidRPr="00343772" w14:paraId="52B74E8F"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14C38C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242AB3F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192" w:type="pct"/>
            <w:tcBorders>
              <w:top w:val="nil"/>
              <w:left w:val="nil"/>
              <w:bottom w:val="single" w:sz="4" w:space="0" w:color="auto"/>
              <w:right w:val="single" w:sz="4" w:space="0" w:color="auto"/>
            </w:tcBorders>
            <w:shd w:val="clear" w:color="auto" w:fill="auto"/>
            <w:noWrap/>
            <w:vAlign w:val="bottom"/>
            <w:hideMark/>
          </w:tcPr>
          <w:p w14:paraId="1546A868"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585</w:t>
            </w:r>
          </w:p>
        </w:tc>
      </w:tr>
      <w:tr w:rsidR="00343772" w:rsidRPr="00343772" w14:paraId="7450EA4B"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4DA74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07182FA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192" w:type="pct"/>
            <w:tcBorders>
              <w:top w:val="nil"/>
              <w:left w:val="nil"/>
              <w:bottom w:val="single" w:sz="4" w:space="0" w:color="auto"/>
              <w:right w:val="single" w:sz="4" w:space="0" w:color="auto"/>
            </w:tcBorders>
            <w:shd w:val="clear" w:color="auto" w:fill="auto"/>
            <w:noWrap/>
            <w:vAlign w:val="bottom"/>
            <w:hideMark/>
          </w:tcPr>
          <w:p w14:paraId="45E81A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702</w:t>
            </w:r>
          </w:p>
        </w:tc>
      </w:tr>
      <w:tr w:rsidR="00343772" w:rsidRPr="00343772" w14:paraId="4D5311FE"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393E7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321E92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192" w:type="pct"/>
            <w:tcBorders>
              <w:top w:val="nil"/>
              <w:left w:val="nil"/>
              <w:bottom w:val="single" w:sz="4" w:space="0" w:color="auto"/>
              <w:right w:val="single" w:sz="4" w:space="0" w:color="auto"/>
            </w:tcBorders>
            <w:shd w:val="clear" w:color="auto" w:fill="auto"/>
            <w:noWrap/>
            <w:vAlign w:val="bottom"/>
            <w:hideMark/>
          </w:tcPr>
          <w:p w14:paraId="59DEA45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108</w:t>
            </w:r>
          </w:p>
        </w:tc>
      </w:tr>
      <w:tr w:rsidR="00343772" w:rsidRPr="00343772" w14:paraId="1F14972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6E6113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432E6F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192" w:type="pct"/>
            <w:tcBorders>
              <w:top w:val="nil"/>
              <w:left w:val="nil"/>
              <w:bottom w:val="single" w:sz="4" w:space="0" w:color="auto"/>
              <w:right w:val="single" w:sz="4" w:space="0" w:color="auto"/>
            </w:tcBorders>
            <w:shd w:val="clear" w:color="auto" w:fill="auto"/>
            <w:noWrap/>
            <w:vAlign w:val="bottom"/>
            <w:hideMark/>
          </w:tcPr>
          <w:p w14:paraId="67756E4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116</w:t>
            </w:r>
          </w:p>
        </w:tc>
      </w:tr>
      <w:tr w:rsidR="00343772" w:rsidRPr="00343772" w14:paraId="759E88CD"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3F7623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74800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192" w:type="pct"/>
            <w:tcBorders>
              <w:top w:val="nil"/>
              <w:left w:val="nil"/>
              <w:bottom w:val="single" w:sz="4" w:space="0" w:color="auto"/>
              <w:right w:val="single" w:sz="4" w:space="0" w:color="auto"/>
            </w:tcBorders>
            <w:shd w:val="clear" w:color="auto" w:fill="auto"/>
            <w:noWrap/>
            <w:vAlign w:val="bottom"/>
            <w:hideMark/>
          </w:tcPr>
          <w:p w14:paraId="6DBC8DF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501</w:t>
            </w:r>
          </w:p>
        </w:tc>
      </w:tr>
      <w:tr w:rsidR="00343772" w:rsidRPr="00343772" w14:paraId="69657D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F3257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3F1565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CGES, MEPSO, EMS</w:t>
            </w:r>
          </w:p>
        </w:tc>
        <w:tc>
          <w:tcPr>
            <w:tcW w:w="1192" w:type="pct"/>
            <w:tcBorders>
              <w:top w:val="nil"/>
              <w:left w:val="nil"/>
              <w:bottom w:val="single" w:sz="4" w:space="0" w:color="auto"/>
              <w:right w:val="single" w:sz="4" w:space="0" w:color="auto"/>
            </w:tcBorders>
            <w:shd w:val="clear" w:color="auto" w:fill="auto"/>
            <w:noWrap/>
            <w:vAlign w:val="bottom"/>
            <w:hideMark/>
          </w:tcPr>
          <w:p w14:paraId="6C8946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149</w:t>
            </w:r>
          </w:p>
        </w:tc>
      </w:tr>
      <w:tr w:rsidR="00343772" w:rsidRPr="00343772" w14:paraId="63C38A0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599BED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263AB26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192" w:type="pct"/>
            <w:tcBorders>
              <w:top w:val="nil"/>
              <w:left w:val="nil"/>
              <w:bottom w:val="single" w:sz="4" w:space="0" w:color="auto"/>
              <w:right w:val="single" w:sz="4" w:space="0" w:color="auto"/>
            </w:tcBorders>
            <w:shd w:val="clear" w:color="auto" w:fill="auto"/>
            <w:noWrap/>
            <w:vAlign w:val="bottom"/>
            <w:hideMark/>
          </w:tcPr>
          <w:p w14:paraId="34DB7FD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270</w:t>
            </w:r>
          </w:p>
        </w:tc>
      </w:tr>
      <w:tr w:rsidR="00343772" w:rsidRPr="00343772" w14:paraId="3CF1ED97"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3409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F2148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 Western WPS</w:t>
            </w:r>
          </w:p>
        </w:tc>
        <w:tc>
          <w:tcPr>
            <w:tcW w:w="1192" w:type="pct"/>
            <w:tcBorders>
              <w:top w:val="nil"/>
              <w:left w:val="nil"/>
              <w:bottom w:val="single" w:sz="4" w:space="0" w:color="auto"/>
              <w:right w:val="single" w:sz="4" w:space="0" w:color="auto"/>
            </w:tcBorders>
            <w:shd w:val="clear" w:color="auto" w:fill="auto"/>
            <w:noWrap/>
            <w:vAlign w:val="bottom"/>
            <w:hideMark/>
          </w:tcPr>
          <w:p w14:paraId="2ADEB5D1"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352</w:t>
            </w:r>
          </w:p>
        </w:tc>
      </w:tr>
      <w:tr w:rsidR="00343772" w:rsidRPr="00343772" w14:paraId="5B82B7C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8348B7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02D6B39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192" w:type="pct"/>
            <w:tcBorders>
              <w:top w:val="nil"/>
              <w:left w:val="nil"/>
              <w:bottom w:val="single" w:sz="4" w:space="0" w:color="auto"/>
              <w:right w:val="single" w:sz="4" w:space="0" w:color="auto"/>
            </w:tcBorders>
            <w:shd w:val="clear" w:color="auto" w:fill="auto"/>
            <w:noWrap/>
            <w:vAlign w:val="bottom"/>
            <w:hideMark/>
          </w:tcPr>
          <w:p w14:paraId="01B36DA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158</w:t>
            </w:r>
          </w:p>
        </w:tc>
      </w:tr>
      <w:tr w:rsidR="00343772" w:rsidRPr="00343772" w14:paraId="71BA20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D10D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2EFCF36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192" w:type="pct"/>
            <w:tcBorders>
              <w:top w:val="nil"/>
              <w:left w:val="nil"/>
              <w:bottom w:val="single" w:sz="4" w:space="0" w:color="auto"/>
              <w:right w:val="single" w:sz="4" w:space="0" w:color="auto"/>
            </w:tcBorders>
            <w:shd w:val="clear" w:color="auto" w:fill="auto"/>
            <w:noWrap/>
            <w:vAlign w:val="bottom"/>
            <w:hideMark/>
          </w:tcPr>
          <w:p w14:paraId="39118F7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172</w:t>
            </w:r>
          </w:p>
        </w:tc>
      </w:tr>
      <w:tr w:rsidR="00343772" w:rsidRPr="00343772" w14:paraId="4FF32584"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C8B036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4C0DF62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192" w:type="pct"/>
            <w:tcBorders>
              <w:top w:val="nil"/>
              <w:left w:val="nil"/>
              <w:bottom w:val="single" w:sz="4" w:space="0" w:color="auto"/>
              <w:right w:val="single" w:sz="4" w:space="0" w:color="auto"/>
            </w:tcBorders>
            <w:shd w:val="clear" w:color="auto" w:fill="auto"/>
            <w:noWrap/>
            <w:vAlign w:val="bottom"/>
            <w:hideMark/>
          </w:tcPr>
          <w:p w14:paraId="4EA94CC6"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93</w:t>
            </w:r>
          </w:p>
        </w:tc>
      </w:tr>
      <w:tr w:rsidR="00343772" w:rsidRPr="00343772" w14:paraId="16F333FC"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DF30DC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064301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192" w:type="pct"/>
            <w:tcBorders>
              <w:top w:val="nil"/>
              <w:left w:val="nil"/>
              <w:bottom w:val="single" w:sz="4" w:space="0" w:color="auto"/>
              <w:right w:val="single" w:sz="4" w:space="0" w:color="auto"/>
            </w:tcBorders>
            <w:shd w:val="clear" w:color="auto" w:fill="auto"/>
            <w:noWrap/>
            <w:vAlign w:val="bottom"/>
            <w:hideMark/>
          </w:tcPr>
          <w:p w14:paraId="0E9576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509</w:t>
            </w:r>
          </w:p>
        </w:tc>
      </w:tr>
    </w:tbl>
    <w:p w14:paraId="405DCE8A" w14:textId="326BBF22" w:rsidR="00736607" w:rsidRDefault="00736607" w:rsidP="009776AE"/>
    <w:p w14:paraId="7F90B389" w14:textId="0C6B2CD3" w:rsidR="006245E9" w:rsidRDefault="006245E9" w:rsidP="006245E9">
      <w:pPr>
        <w:rPr>
          <w:rFonts w:cstheme="minorHAnsi"/>
          <w:color w:val="808080" w:themeColor="background1" w:themeShade="80"/>
          <w:position w:val="8"/>
          <w:u w:val="single"/>
          <w:lang w:eastAsia="de-DE"/>
        </w:rPr>
      </w:pPr>
      <w:r w:rsidRPr="00B26477">
        <w:rPr>
          <w:rFonts w:cstheme="minorHAnsi"/>
          <w:color w:val="808080" w:themeColor="background1" w:themeShade="80"/>
          <w:position w:val="8"/>
          <w:u w:val="single"/>
          <w:lang w:eastAsia="de-DE"/>
        </w:rPr>
        <w:lastRenderedPageBreak/>
        <w:t>202</w:t>
      </w:r>
      <w:r>
        <w:rPr>
          <w:rFonts w:cstheme="minorHAnsi"/>
          <w:color w:val="808080" w:themeColor="background1" w:themeShade="80"/>
          <w:position w:val="8"/>
          <w:u w:val="single"/>
          <w:lang w:eastAsia="de-DE"/>
        </w:rPr>
        <w:t>1</w:t>
      </w:r>
      <w:r w:rsidRPr="00B26477">
        <w:rPr>
          <w:rFonts w:cstheme="minorHAnsi"/>
          <w:color w:val="808080" w:themeColor="background1" w:themeShade="80"/>
          <w:position w:val="8"/>
          <w:u w:val="single"/>
          <w:lang w:eastAsia="de-DE"/>
        </w:rPr>
        <w:t xml:space="preserve"> Values</w:t>
      </w:r>
      <w:r>
        <w:rPr>
          <w:rFonts w:cstheme="minorHAnsi"/>
          <w:color w:val="808080" w:themeColor="background1" w:themeShade="80"/>
          <w:position w:val="8"/>
          <w:u w:val="single"/>
          <w:lang w:eastAsia="de-DE"/>
        </w:rPr>
        <w:t>, from 1 January to 15 June</w:t>
      </w:r>
    </w:p>
    <w:tbl>
      <w:tblPr>
        <w:tblW w:w="5000" w:type="pct"/>
        <w:tblCellMar>
          <w:left w:w="70" w:type="dxa"/>
          <w:right w:w="70" w:type="dxa"/>
        </w:tblCellMar>
        <w:tblLook w:val="04A0" w:firstRow="1" w:lastRow="0" w:firstColumn="1" w:lastColumn="0" w:noHBand="0" w:noVBand="1"/>
      </w:tblPr>
      <w:tblGrid>
        <w:gridCol w:w="3580"/>
        <w:gridCol w:w="3580"/>
        <w:gridCol w:w="1902"/>
      </w:tblGrid>
      <w:tr w:rsidR="006245E9" w:rsidRPr="006245E9" w14:paraId="0F83BB9B" w14:textId="77777777" w:rsidTr="006B4BA8">
        <w:trPr>
          <w:trHeight w:val="491"/>
        </w:trPr>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D923B"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FA372"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1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E273A"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Contribution Target in MW</w:t>
            </w:r>
          </w:p>
        </w:tc>
      </w:tr>
      <w:tr w:rsidR="006245E9" w:rsidRPr="006245E9" w14:paraId="4A6C80F7"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4BC0F37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4449D581"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F90A08F"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01F1FC99"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3F9C569A"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6BB327BC"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30856A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3C648EE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B74339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852" w:type="pct"/>
            <w:tcBorders>
              <w:top w:val="nil"/>
              <w:left w:val="nil"/>
              <w:bottom w:val="single" w:sz="4" w:space="0" w:color="auto"/>
              <w:right w:val="single" w:sz="4" w:space="0" w:color="auto"/>
            </w:tcBorders>
            <w:shd w:val="clear" w:color="auto" w:fill="auto"/>
            <w:noWrap/>
            <w:vAlign w:val="bottom"/>
            <w:hideMark/>
          </w:tcPr>
          <w:p w14:paraId="73EB7E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296" w:type="pct"/>
            <w:tcBorders>
              <w:top w:val="nil"/>
              <w:left w:val="nil"/>
              <w:bottom w:val="single" w:sz="4" w:space="0" w:color="auto"/>
              <w:right w:val="single" w:sz="4" w:space="0" w:color="auto"/>
            </w:tcBorders>
            <w:shd w:val="clear" w:color="auto" w:fill="auto"/>
            <w:noWrap/>
            <w:vAlign w:val="bottom"/>
            <w:hideMark/>
          </w:tcPr>
          <w:p w14:paraId="2C6F142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r>
      <w:tr w:rsidR="006245E9" w:rsidRPr="006245E9" w14:paraId="5E79387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CB2E5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852" w:type="pct"/>
            <w:tcBorders>
              <w:top w:val="nil"/>
              <w:left w:val="nil"/>
              <w:bottom w:val="single" w:sz="4" w:space="0" w:color="auto"/>
              <w:right w:val="single" w:sz="4" w:space="0" w:color="auto"/>
            </w:tcBorders>
            <w:shd w:val="clear" w:color="auto" w:fill="auto"/>
            <w:noWrap/>
            <w:vAlign w:val="bottom"/>
            <w:hideMark/>
          </w:tcPr>
          <w:p w14:paraId="25BE04E5"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296" w:type="pct"/>
            <w:tcBorders>
              <w:top w:val="nil"/>
              <w:left w:val="nil"/>
              <w:bottom w:val="single" w:sz="4" w:space="0" w:color="auto"/>
              <w:right w:val="single" w:sz="4" w:space="0" w:color="auto"/>
            </w:tcBorders>
            <w:shd w:val="clear" w:color="auto" w:fill="auto"/>
            <w:noWrap/>
            <w:vAlign w:val="bottom"/>
            <w:hideMark/>
          </w:tcPr>
          <w:p w14:paraId="05CE82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196</w:t>
            </w:r>
          </w:p>
        </w:tc>
      </w:tr>
      <w:tr w:rsidR="006245E9" w:rsidRPr="006245E9" w14:paraId="32E6049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B77F77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1852" w:type="pct"/>
            <w:tcBorders>
              <w:top w:val="nil"/>
              <w:left w:val="nil"/>
              <w:bottom w:val="single" w:sz="4" w:space="0" w:color="auto"/>
              <w:right w:val="single" w:sz="4" w:space="0" w:color="auto"/>
            </w:tcBorders>
            <w:shd w:val="clear" w:color="auto" w:fill="auto"/>
            <w:noWrap/>
            <w:vAlign w:val="bottom"/>
            <w:hideMark/>
          </w:tcPr>
          <w:p w14:paraId="745E2A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1296" w:type="pct"/>
            <w:tcBorders>
              <w:top w:val="nil"/>
              <w:left w:val="nil"/>
              <w:bottom w:val="single" w:sz="4" w:space="0" w:color="auto"/>
              <w:right w:val="single" w:sz="4" w:space="0" w:color="auto"/>
            </w:tcBorders>
            <w:shd w:val="clear" w:color="auto" w:fill="auto"/>
            <w:noWrap/>
            <w:vAlign w:val="bottom"/>
            <w:hideMark/>
          </w:tcPr>
          <w:p w14:paraId="5B825AE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r>
      <w:tr w:rsidR="006245E9" w:rsidRPr="006245E9" w14:paraId="3AA82D10"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D4B094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852" w:type="pct"/>
            <w:tcBorders>
              <w:top w:val="nil"/>
              <w:left w:val="nil"/>
              <w:bottom w:val="single" w:sz="4" w:space="0" w:color="auto"/>
              <w:right w:val="single" w:sz="4" w:space="0" w:color="auto"/>
            </w:tcBorders>
            <w:shd w:val="clear" w:color="auto" w:fill="auto"/>
            <w:noWrap/>
            <w:vAlign w:val="bottom"/>
            <w:hideMark/>
          </w:tcPr>
          <w:p w14:paraId="02B0666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296" w:type="pct"/>
            <w:tcBorders>
              <w:top w:val="nil"/>
              <w:left w:val="nil"/>
              <w:bottom w:val="single" w:sz="4" w:space="0" w:color="auto"/>
              <w:right w:val="single" w:sz="4" w:space="0" w:color="auto"/>
            </w:tcBorders>
            <w:shd w:val="clear" w:color="auto" w:fill="auto"/>
            <w:noWrap/>
            <w:vAlign w:val="bottom"/>
            <w:hideMark/>
          </w:tcPr>
          <w:p w14:paraId="445637D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225</w:t>
            </w:r>
          </w:p>
        </w:tc>
      </w:tr>
      <w:tr w:rsidR="006245E9" w:rsidRPr="006245E9" w14:paraId="66FFAA0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0D58B0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852" w:type="pct"/>
            <w:tcBorders>
              <w:top w:val="nil"/>
              <w:left w:val="nil"/>
              <w:bottom w:val="single" w:sz="4" w:space="0" w:color="auto"/>
              <w:right w:val="single" w:sz="4" w:space="0" w:color="auto"/>
            </w:tcBorders>
            <w:shd w:val="clear" w:color="auto" w:fill="auto"/>
            <w:noWrap/>
            <w:vAlign w:val="bottom"/>
            <w:hideMark/>
          </w:tcPr>
          <w:p w14:paraId="7B42E7E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296" w:type="pct"/>
            <w:tcBorders>
              <w:top w:val="nil"/>
              <w:left w:val="nil"/>
              <w:bottom w:val="single" w:sz="4" w:space="0" w:color="auto"/>
              <w:right w:val="single" w:sz="4" w:space="0" w:color="auto"/>
            </w:tcBorders>
            <w:shd w:val="clear" w:color="auto" w:fill="auto"/>
            <w:noWrap/>
            <w:vAlign w:val="bottom"/>
            <w:hideMark/>
          </w:tcPr>
          <w:p w14:paraId="50C66AE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7190036A"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92AE2B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852" w:type="pct"/>
            <w:tcBorders>
              <w:top w:val="nil"/>
              <w:left w:val="nil"/>
              <w:bottom w:val="single" w:sz="4" w:space="0" w:color="auto"/>
              <w:right w:val="single" w:sz="4" w:space="0" w:color="auto"/>
            </w:tcBorders>
            <w:shd w:val="clear" w:color="auto" w:fill="auto"/>
            <w:noWrap/>
            <w:vAlign w:val="bottom"/>
            <w:hideMark/>
          </w:tcPr>
          <w:p w14:paraId="7D49C486"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296" w:type="pct"/>
            <w:tcBorders>
              <w:top w:val="nil"/>
              <w:left w:val="nil"/>
              <w:bottom w:val="single" w:sz="4" w:space="0" w:color="auto"/>
              <w:right w:val="single" w:sz="4" w:space="0" w:color="auto"/>
            </w:tcBorders>
            <w:shd w:val="clear" w:color="auto" w:fill="auto"/>
            <w:noWrap/>
            <w:vAlign w:val="bottom"/>
            <w:hideMark/>
          </w:tcPr>
          <w:p w14:paraId="120554B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r>
      <w:tr w:rsidR="006245E9" w:rsidRPr="006245E9" w14:paraId="0F2088F9"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CDFDA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852" w:type="pct"/>
            <w:tcBorders>
              <w:top w:val="nil"/>
              <w:left w:val="nil"/>
              <w:bottom w:val="single" w:sz="4" w:space="0" w:color="auto"/>
              <w:right w:val="single" w:sz="4" w:space="0" w:color="auto"/>
            </w:tcBorders>
            <w:shd w:val="clear" w:color="auto" w:fill="auto"/>
            <w:noWrap/>
            <w:vAlign w:val="bottom"/>
            <w:hideMark/>
          </w:tcPr>
          <w:p w14:paraId="72DE21F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296" w:type="pct"/>
            <w:tcBorders>
              <w:top w:val="nil"/>
              <w:left w:val="nil"/>
              <w:bottom w:val="single" w:sz="4" w:space="0" w:color="auto"/>
              <w:right w:val="single" w:sz="4" w:space="0" w:color="auto"/>
            </w:tcBorders>
            <w:shd w:val="clear" w:color="auto" w:fill="auto"/>
            <w:noWrap/>
            <w:vAlign w:val="bottom"/>
            <w:hideMark/>
          </w:tcPr>
          <w:p w14:paraId="4EC8F9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202</w:t>
            </w:r>
          </w:p>
        </w:tc>
      </w:tr>
      <w:tr w:rsidR="006245E9" w:rsidRPr="006245E9" w14:paraId="0278C28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E33615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852" w:type="pct"/>
            <w:tcBorders>
              <w:top w:val="nil"/>
              <w:left w:val="nil"/>
              <w:bottom w:val="single" w:sz="4" w:space="0" w:color="auto"/>
              <w:right w:val="single" w:sz="4" w:space="0" w:color="auto"/>
            </w:tcBorders>
            <w:shd w:val="clear" w:color="auto" w:fill="auto"/>
            <w:noWrap/>
            <w:vAlign w:val="bottom"/>
            <w:hideMark/>
          </w:tcPr>
          <w:p w14:paraId="442B33B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296" w:type="pct"/>
            <w:tcBorders>
              <w:top w:val="nil"/>
              <w:left w:val="nil"/>
              <w:bottom w:val="single" w:sz="4" w:space="0" w:color="auto"/>
              <w:right w:val="single" w:sz="4" w:space="0" w:color="auto"/>
            </w:tcBorders>
            <w:shd w:val="clear" w:color="auto" w:fill="auto"/>
            <w:noWrap/>
            <w:vAlign w:val="bottom"/>
            <w:hideMark/>
          </w:tcPr>
          <w:p w14:paraId="486C6C04"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753</w:t>
            </w:r>
          </w:p>
        </w:tc>
      </w:tr>
      <w:tr w:rsidR="006245E9" w:rsidRPr="006245E9" w14:paraId="753025E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DCC60A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852" w:type="pct"/>
            <w:tcBorders>
              <w:top w:val="nil"/>
              <w:left w:val="nil"/>
              <w:bottom w:val="single" w:sz="4" w:space="0" w:color="auto"/>
              <w:right w:val="single" w:sz="4" w:space="0" w:color="auto"/>
            </w:tcBorders>
            <w:shd w:val="clear" w:color="auto" w:fill="auto"/>
            <w:noWrap/>
            <w:vAlign w:val="bottom"/>
            <w:hideMark/>
          </w:tcPr>
          <w:p w14:paraId="54A5DB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296" w:type="pct"/>
            <w:tcBorders>
              <w:top w:val="nil"/>
              <w:left w:val="nil"/>
              <w:bottom w:val="single" w:sz="4" w:space="0" w:color="auto"/>
              <w:right w:val="single" w:sz="4" w:space="0" w:color="auto"/>
            </w:tcBorders>
            <w:shd w:val="clear" w:color="auto" w:fill="auto"/>
            <w:noWrap/>
            <w:vAlign w:val="bottom"/>
            <w:hideMark/>
          </w:tcPr>
          <w:p w14:paraId="79E8DB4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585</w:t>
            </w:r>
          </w:p>
        </w:tc>
      </w:tr>
      <w:tr w:rsidR="006245E9" w:rsidRPr="006245E9" w14:paraId="547CE5B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32BE2B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852" w:type="pct"/>
            <w:tcBorders>
              <w:top w:val="nil"/>
              <w:left w:val="nil"/>
              <w:bottom w:val="single" w:sz="4" w:space="0" w:color="auto"/>
              <w:right w:val="single" w:sz="4" w:space="0" w:color="auto"/>
            </w:tcBorders>
            <w:shd w:val="clear" w:color="auto" w:fill="auto"/>
            <w:noWrap/>
            <w:vAlign w:val="bottom"/>
            <w:hideMark/>
          </w:tcPr>
          <w:p w14:paraId="55A57CC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296" w:type="pct"/>
            <w:tcBorders>
              <w:top w:val="nil"/>
              <w:left w:val="nil"/>
              <w:bottom w:val="single" w:sz="4" w:space="0" w:color="auto"/>
              <w:right w:val="single" w:sz="4" w:space="0" w:color="auto"/>
            </w:tcBorders>
            <w:shd w:val="clear" w:color="auto" w:fill="auto"/>
            <w:noWrap/>
            <w:vAlign w:val="bottom"/>
            <w:hideMark/>
          </w:tcPr>
          <w:p w14:paraId="48B14A5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696</w:t>
            </w:r>
          </w:p>
        </w:tc>
      </w:tr>
      <w:tr w:rsidR="006245E9" w:rsidRPr="006245E9" w14:paraId="7CA34AF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6853A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852" w:type="pct"/>
            <w:tcBorders>
              <w:top w:val="nil"/>
              <w:left w:val="nil"/>
              <w:bottom w:val="single" w:sz="4" w:space="0" w:color="auto"/>
              <w:right w:val="single" w:sz="4" w:space="0" w:color="auto"/>
            </w:tcBorders>
            <w:shd w:val="clear" w:color="auto" w:fill="auto"/>
            <w:noWrap/>
            <w:vAlign w:val="bottom"/>
            <w:hideMark/>
          </w:tcPr>
          <w:p w14:paraId="50189FD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296" w:type="pct"/>
            <w:tcBorders>
              <w:top w:val="nil"/>
              <w:left w:val="nil"/>
              <w:bottom w:val="single" w:sz="4" w:space="0" w:color="auto"/>
              <w:right w:val="single" w:sz="4" w:space="0" w:color="auto"/>
            </w:tcBorders>
            <w:shd w:val="clear" w:color="auto" w:fill="auto"/>
            <w:noWrap/>
            <w:vAlign w:val="bottom"/>
            <w:hideMark/>
          </w:tcPr>
          <w:p w14:paraId="5BB9A95D"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6245E9" w:rsidRPr="006245E9" w14:paraId="76CDC0C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F7F10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852" w:type="pct"/>
            <w:tcBorders>
              <w:top w:val="nil"/>
              <w:left w:val="nil"/>
              <w:bottom w:val="single" w:sz="4" w:space="0" w:color="auto"/>
              <w:right w:val="single" w:sz="4" w:space="0" w:color="auto"/>
            </w:tcBorders>
            <w:shd w:val="clear" w:color="auto" w:fill="auto"/>
            <w:noWrap/>
            <w:vAlign w:val="bottom"/>
            <w:hideMark/>
          </w:tcPr>
          <w:p w14:paraId="68B8A32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296" w:type="pct"/>
            <w:tcBorders>
              <w:top w:val="nil"/>
              <w:left w:val="nil"/>
              <w:bottom w:val="single" w:sz="4" w:space="0" w:color="auto"/>
              <w:right w:val="single" w:sz="4" w:space="0" w:color="auto"/>
            </w:tcBorders>
            <w:shd w:val="clear" w:color="auto" w:fill="auto"/>
            <w:noWrap/>
            <w:vAlign w:val="bottom"/>
            <w:hideMark/>
          </w:tcPr>
          <w:p w14:paraId="0E58916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0ECD66A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E6A69C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852" w:type="pct"/>
            <w:tcBorders>
              <w:top w:val="nil"/>
              <w:left w:val="nil"/>
              <w:bottom w:val="single" w:sz="4" w:space="0" w:color="auto"/>
              <w:right w:val="single" w:sz="4" w:space="0" w:color="auto"/>
            </w:tcBorders>
            <w:shd w:val="clear" w:color="auto" w:fill="auto"/>
            <w:noWrap/>
            <w:vAlign w:val="bottom"/>
            <w:hideMark/>
          </w:tcPr>
          <w:p w14:paraId="6368504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296" w:type="pct"/>
            <w:tcBorders>
              <w:top w:val="nil"/>
              <w:left w:val="nil"/>
              <w:bottom w:val="single" w:sz="4" w:space="0" w:color="auto"/>
              <w:right w:val="single" w:sz="4" w:space="0" w:color="auto"/>
            </w:tcBorders>
            <w:shd w:val="clear" w:color="auto" w:fill="auto"/>
            <w:noWrap/>
            <w:vAlign w:val="bottom"/>
            <w:hideMark/>
          </w:tcPr>
          <w:p w14:paraId="33DBB577"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502</w:t>
            </w:r>
          </w:p>
        </w:tc>
      </w:tr>
      <w:tr w:rsidR="006245E9" w:rsidRPr="006245E9" w14:paraId="563CEAC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E7048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1852" w:type="pct"/>
            <w:tcBorders>
              <w:top w:val="nil"/>
              <w:left w:val="nil"/>
              <w:bottom w:val="single" w:sz="4" w:space="0" w:color="auto"/>
              <w:right w:val="single" w:sz="4" w:space="0" w:color="auto"/>
            </w:tcBorders>
            <w:shd w:val="clear" w:color="auto" w:fill="auto"/>
            <w:noWrap/>
            <w:vAlign w:val="bottom"/>
            <w:hideMark/>
          </w:tcPr>
          <w:p w14:paraId="51A4B6C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1296" w:type="pct"/>
            <w:tcBorders>
              <w:top w:val="nil"/>
              <w:left w:val="nil"/>
              <w:bottom w:val="single" w:sz="4" w:space="0" w:color="auto"/>
              <w:right w:val="single" w:sz="4" w:space="0" w:color="auto"/>
            </w:tcBorders>
            <w:shd w:val="clear" w:color="auto" w:fill="auto"/>
            <w:noWrap/>
            <w:vAlign w:val="bottom"/>
            <w:hideMark/>
          </w:tcPr>
          <w:p w14:paraId="3705027B"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149</w:t>
            </w:r>
          </w:p>
        </w:tc>
      </w:tr>
      <w:tr w:rsidR="006245E9" w:rsidRPr="006245E9" w14:paraId="02BC9821"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A07695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852" w:type="pct"/>
            <w:tcBorders>
              <w:top w:val="nil"/>
              <w:left w:val="nil"/>
              <w:bottom w:val="single" w:sz="4" w:space="0" w:color="auto"/>
              <w:right w:val="single" w:sz="4" w:space="0" w:color="auto"/>
            </w:tcBorders>
            <w:shd w:val="clear" w:color="auto" w:fill="auto"/>
            <w:noWrap/>
            <w:vAlign w:val="bottom"/>
            <w:hideMark/>
          </w:tcPr>
          <w:p w14:paraId="096156C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296" w:type="pct"/>
            <w:tcBorders>
              <w:top w:val="nil"/>
              <w:left w:val="nil"/>
              <w:bottom w:val="single" w:sz="4" w:space="0" w:color="auto"/>
              <w:right w:val="single" w:sz="4" w:space="0" w:color="auto"/>
            </w:tcBorders>
            <w:shd w:val="clear" w:color="auto" w:fill="auto"/>
            <w:noWrap/>
            <w:vAlign w:val="bottom"/>
            <w:hideMark/>
          </w:tcPr>
          <w:p w14:paraId="7649A7F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273</w:t>
            </w:r>
          </w:p>
        </w:tc>
      </w:tr>
      <w:tr w:rsidR="006245E9" w:rsidRPr="006245E9" w14:paraId="1E22F57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824D9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1852" w:type="pct"/>
            <w:tcBorders>
              <w:top w:val="nil"/>
              <w:left w:val="nil"/>
              <w:bottom w:val="single" w:sz="4" w:space="0" w:color="auto"/>
              <w:right w:val="single" w:sz="4" w:space="0" w:color="auto"/>
            </w:tcBorders>
            <w:shd w:val="clear" w:color="auto" w:fill="auto"/>
            <w:noWrap/>
            <w:vAlign w:val="bottom"/>
            <w:hideMark/>
          </w:tcPr>
          <w:p w14:paraId="58C6F6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1296" w:type="pct"/>
            <w:tcBorders>
              <w:top w:val="nil"/>
              <w:left w:val="nil"/>
              <w:bottom w:val="single" w:sz="4" w:space="0" w:color="auto"/>
              <w:right w:val="single" w:sz="4" w:space="0" w:color="auto"/>
            </w:tcBorders>
            <w:shd w:val="clear" w:color="auto" w:fill="auto"/>
            <w:noWrap/>
            <w:vAlign w:val="bottom"/>
            <w:hideMark/>
          </w:tcPr>
          <w:p w14:paraId="63DC868F"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347</w:t>
            </w:r>
          </w:p>
        </w:tc>
      </w:tr>
      <w:tr w:rsidR="006245E9" w:rsidRPr="006245E9" w14:paraId="3F7FE123"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E30989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852" w:type="pct"/>
            <w:tcBorders>
              <w:top w:val="nil"/>
              <w:left w:val="nil"/>
              <w:bottom w:val="single" w:sz="4" w:space="0" w:color="auto"/>
              <w:right w:val="single" w:sz="4" w:space="0" w:color="auto"/>
            </w:tcBorders>
            <w:shd w:val="clear" w:color="auto" w:fill="auto"/>
            <w:noWrap/>
            <w:vAlign w:val="bottom"/>
            <w:hideMark/>
          </w:tcPr>
          <w:p w14:paraId="695A02E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296" w:type="pct"/>
            <w:tcBorders>
              <w:top w:val="nil"/>
              <w:left w:val="nil"/>
              <w:bottom w:val="single" w:sz="4" w:space="0" w:color="auto"/>
              <w:right w:val="single" w:sz="4" w:space="0" w:color="auto"/>
            </w:tcBorders>
            <w:shd w:val="clear" w:color="auto" w:fill="auto"/>
            <w:noWrap/>
            <w:vAlign w:val="bottom"/>
            <w:hideMark/>
          </w:tcPr>
          <w:p w14:paraId="3D2E97BC"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6245E9" w:rsidRPr="006245E9" w14:paraId="6930314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7ECCD6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852" w:type="pct"/>
            <w:tcBorders>
              <w:top w:val="nil"/>
              <w:left w:val="nil"/>
              <w:bottom w:val="single" w:sz="4" w:space="0" w:color="auto"/>
              <w:right w:val="single" w:sz="4" w:space="0" w:color="auto"/>
            </w:tcBorders>
            <w:shd w:val="clear" w:color="auto" w:fill="auto"/>
            <w:noWrap/>
            <w:vAlign w:val="bottom"/>
            <w:hideMark/>
          </w:tcPr>
          <w:p w14:paraId="4290285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296" w:type="pct"/>
            <w:tcBorders>
              <w:top w:val="nil"/>
              <w:left w:val="nil"/>
              <w:bottom w:val="single" w:sz="4" w:space="0" w:color="auto"/>
              <w:right w:val="single" w:sz="4" w:space="0" w:color="auto"/>
            </w:tcBorders>
            <w:shd w:val="clear" w:color="auto" w:fill="auto"/>
            <w:noWrap/>
            <w:vAlign w:val="bottom"/>
            <w:hideMark/>
          </w:tcPr>
          <w:p w14:paraId="2F68F94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6245E9" w:rsidRPr="006245E9" w14:paraId="459AC34F"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DF1667"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852" w:type="pct"/>
            <w:tcBorders>
              <w:top w:val="nil"/>
              <w:left w:val="nil"/>
              <w:bottom w:val="single" w:sz="4" w:space="0" w:color="auto"/>
              <w:right w:val="single" w:sz="4" w:space="0" w:color="auto"/>
            </w:tcBorders>
            <w:shd w:val="clear" w:color="auto" w:fill="auto"/>
            <w:noWrap/>
            <w:vAlign w:val="bottom"/>
            <w:hideMark/>
          </w:tcPr>
          <w:p w14:paraId="216B74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296" w:type="pct"/>
            <w:tcBorders>
              <w:top w:val="nil"/>
              <w:left w:val="nil"/>
              <w:bottom w:val="single" w:sz="4" w:space="0" w:color="auto"/>
              <w:right w:val="single" w:sz="4" w:space="0" w:color="auto"/>
            </w:tcBorders>
            <w:shd w:val="clear" w:color="auto" w:fill="auto"/>
            <w:noWrap/>
            <w:vAlign w:val="bottom"/>
            <w:hideMark/>
          </w:tcPr>
          <w:p w14:paraId="3267725A"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6245E9" w:rsidRPr="006245E9" w14:paraId="5A01BE4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D4374A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852" w:type="pct"/>
            <w:tcBorders>
              <w:top w:val="nil"/>
              <w:left w:val="nil"/>
              <w:bottom w:val="single" w:sz="4" w:space="0" w:color="auto"/>
              <w:right w:val="single" w:sz="4" w:space="0" w:color="auto"/>
            </w:tcBorders>
            <w:shd w:val="clear" w:color="auto" w:fill="auto"/>
            <w:noWrap/>
            <w:vAlign w:val="bottom"/>
            <w:hideMark/>
          </w:tcPr>
          <w:p w14:paraId="7FDF2B6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296" w:type="pct"/>
            <w:tcBorders>
              <w:top w:val="nil"/>
              <w:left w:val="nil"/>
              <w:bottom w:val="single" w:sz="4" w:space="0" w:color="auto"/>
              <w:right w:val="single" w:sz="4" w:space="0" w:color="auto"/>
            </w:tcBorders>
            <w:shd w:val="clear" w:color="auto" w:fill="auto"/>
            <w:noWrap/>
            <w:vAlign w:val="bottom"/>
            <w:hideMark/>
          </w:tcPr>
          <w:p w14:paraId="2F909DC8"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511</w:t>
            </w:r>
          </w:p>
        </w:tc>
      </w:tr>
      <w:tr w:rsidR="006245E9" w:rsidRPr="006245E9" w14:paraId="59808079" w14:textId="77777777" w:rsidTr="006B4BA8">
        <w:trPr>
          <w:trHeight w:val="318"/>
        </w:trPr>
        <w:tc>
          <w:tcPr>
            <w:tcW w:w="1852" w:type="pct"/>
            <w:tcBorders>
              <w:top w:val="nil"/>
              <w:left w:val="nil"/>
              <w:bottom w:val="nil"/>
              <w:right w:val="nil"/>
            </w:tcBorders>
            <w:shd w:val="clear" w:color="auto" w:fill="auto"/>
            <w:noWrap/>
            <w:vAlign w:val="bottom"/>
            <w:hideMark/>
          </w:tcPr>
          <w:p w14:paraId="0FED5B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852" w:type="pct"/>
            <w:tcBorders>
              <w:top w:val="nil"/>
              <w:left w:val="nil"/>
              <w:bottom w:val="nil"/>
              <w:right w:val="nil"/>
            </w:tcBorders>
            <w:shd w:val="clear" w:color="auto" w:fill="auto"/>
            <w:noWrap/>
            <w:vAlign w:val="bottom"/>
            <w:hideMark/>
          </w:tcPr>
          <w:p w14:paraId="1FD2553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296" w:type="pct"/>
            <w:tcBorders>
              <w:top w:val="nil"/>
              <w:left w:val="nil"/>
              <w:bottom w:val="nil"/>
              <w:right w:val="nil"/>
            </w:tcBorders>
            <w:shd w:val="clear" w:color="auto" w:fill="auto"/>
            <w:noWrap/>
            <w:vAlign w:val="bottom"/>
            <w:hideMark/>
          </w:tcPr>
          <w:p w14:paraId="631C8E0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r>
    </w:tbl>
    <w:p w14:paraId="4D2E96B5" w14:textId="09B81375" w:rsidR="006245E9" w:rsidRDefault="005371E0"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2021 Values, from 15 June to 31 December</w:t>
      </w:r>
    </w:p>
    <w:tbl>
      <w:tblPr>
        <w:tblW w:w="5000" w:type="pct"/>
        <w:tblCellMar>
          <w:left w:w="70" w:type="dxa"/>
          <w:right w:w="70" w:type="dxa"/>
        </w:tblCellMar>
        <w:tblLook w:val="04A0" w:firstRow="1" w:lastRow="0" w:firstColumn="1" w:lastColumn="0" w:noHBand="0" w:noVBand="1"/>
      </w:tblPr>
      <w:tblGrid>
        <w:gridCol w:w="3581"/>
        <w:gridCol w:w="3580"/>
        <w:gridCol w:w="1901"/>
      </w:tblGrid>
      <w:tr w:rsidR="005371E0" w:rsidRPr="002820C4" w14:paraId="244182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F34C89"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CBE915"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97EC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Contribution Target in MW</w:t>
            </w:r>
          </w:p>
        </w:tc>
      </w:tr>
      <w:tr w:rsidR="005371E0" w:rsidRPr="002820C4" w14:paraId="2BA3F08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00313818"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419BF3"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1F08B21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4655A6F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4B4FF17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54EE59EF"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56FD1684"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62B733D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EF3F4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E497C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1049" w:type="pct"/>
            <w:tcBorders>
              <w:top w:val="nil"/>
              <w:left w:val="nil"/>
              <w:bottom w:val="single" w:sz="4" w:space="0" w:color="auto"/>
              <w:right w:val="single" w:sz="4" w:space="0" w:color="auto"/>
            </w:tcBorders>
            <w:shd w:val="clear" w:color="auto" w:fill="auto"/>
            <w:noWrap/>
            <w:vAlign w:val="bottom"/>
            <w:hideMark/>
          </w:tcPr>
          <w:p w14:paraId="0F9F060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47</w:t>
            </w:r>
          </w:p>
        </w:tc>
      </w:tr>
      <w:tr w:rsidR="005371E0" w:rsidRPr="002820C4" w14:paraId="2E20B7A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94D0EF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0C43A1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19A6C6A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196</w:t>
            </w:r>
          </w:p>
        </w:tc>
      </w:tr>
      <w:tr w:rsidR="005371E0" w:rsidRPr="002820C4" w14:paraId="68DC4925"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833907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2D38E6B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7AF6CB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7C111F3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5EEF04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1A84937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6B1ABEA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225</w:t>
            </w:r>
          </w:p>
        </w:tc>
      </w:tr>
      <w:tr w:rsidR="005371E0" w:rsidRPr="002820C4" w14:paraId="0002110E"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7E7D9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547CA24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4C6955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2037795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54FBB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594A373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0F35DBA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187</w:t>
            </w:r>
          </w:p>
        </w:tc>
      </w:tr>
      <w:tr w:rsidR="005371E0" w:rsidRPr="002820C4" w14:paraId="769906C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B37E8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7AE8491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3C49CF0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202</w:t>
            </w:r>
          </w:p>
        </w:tc>
      </w:tr>
      <w:tr w:rsidR="005371E0" w:rsidRPr="002820C4" w14:paraId="14ED7A7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7A4FC9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3F7A3A9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4F268C9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753</w:t>
            </w:r>
          </w:p>
        </w:tc>
      </w:tr>
      <w:tr w:rsidR="005371E0" w:rsidRPr="002820C4" w14:paraId="7DF78AC1"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58004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4B42BAE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5A07F2B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585</w:t>
            </w:r>
          </w:p>
        </w:tc>
      </w:tr>
      <w:tr w:rsidR="005371E0" w:rsidRPr="002820C4" w14:paraId="7D7197E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C930F5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50C1495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222841D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696</w:t>
            </w:r>
          </w:p>
        </w:tc>
      </w:tr>
      <w:tr w:rsidR="005371E0" w:rsidRPr="002820C4" w14:paraId="276861E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9DDAD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184A3234"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7174C2F7"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145</w:t>
            </w:r>
          </w:p>
        </w:tc>
      </w:tr>
      <w:tr w:rsidR="005371E0" w:rsidRPr="002820C4" w14:paraId="48FFF41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80FB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14E0D4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5A60A75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54136BA3"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4407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32E0779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859B22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502</w:t>
            </w:r>
          </w:p>
        </w:tc>
      </w:tr>
      <w:tr w:rsidR="005371E0" w:rsidRPr="002820C4" w14:paraId="17AD62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815294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2EDD53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7BCD8D2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6E5EBA4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AC2F1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59694C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2CD7D04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273</w:t>
            </w:r>
          </w:p>
        </w:tc>
      </w:tr>
      <w:tr w:rsidR="005371E0" w:rsidRPr="002820C4" w14:paraId="4BF8C3E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31CA78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PSE</w:t>
            </w:r>
          </w:p>
        </w:tc>
        <w:tc>
          <w:tcPr>
            <w:tcW w:w="1975" w:type="pct"/>
            <w:tcBorders>
              <w:top w:val="nil"/>
              <w:left w:val="nil"/>
              <w:bottom w:val="single" w:sz="4" w:space="0" w:color="auto"/>
              <w:right w:val="single" w:sz="4" w:space="0" w:color="auto"/>
            </w:tcBorders>
            <w:shd w:val="clear" w:color="auto" w:fill="auto"/>
            <w:noWrap/>
            <w:vAlign w:val="bottom"/>
            <w:hideMark/>
          </w:tcPr>
          <w:p w14:paraId="3D54DF4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7C07A2A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347</w:t>
            </w:r>
          </w:p>
        </w:tc>
      </w:tr>
      <w:tr w:rsidR="005371E0" w:rsidRPr="002820C4" w14:paraId="4B8E06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18054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345EF8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D0388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2FC9E5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289A55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1598C4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20C7E5D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166</w:t>
            </w:r>
          </w:p>
        </w:tc>
      </w:tr>
      <w:tr w:rsidR="005371E0" w:rsidRPr="002820C4" w14:paraId="25CF076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F6397D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5AC5786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64A840E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94</w:t>
            </w:r>
          </w:p>
        </w:tc>
      </w:tr>
      <w:tr w:rsidR="005371E0" w:rsidRPr="002820C4" w14:paraId="3925AB6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25BF5A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6CECBFF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518D69E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511</w:t>
            </w:r>
          </w:p>
        </w:tc>
      </w:tr>
      <w:tr w:rsidR="005371E0" w:rsidRPr="002820C4" w14:paraId="30EBEFC4" w14:textId="77777777" w:rsidTr="00436E1D">
        <w:trPr>
          <w:trHeight w:val="318"/>
        </w:trPr>
        <w:tc>
          <w:tcPr>
            <w:tcW w:w="1975" w:type="pct"/>
            <w:tcBorders>
              <w:top w:val="nil"/>
              <w:left w:val="nil"/>
              <w:bottom w:val="nil"/>
              <w:right w:val="nil"/>
            </w:tcBorders>
            <w:shd w:val="clear" w:color="auto" w:fill="auto"/>
            <w:noWrap/>
            <w:vAlign w:val="bottom"/>
            <w:hideMark/>
          </w:tcPr>
          <w:p w14:paraId="752D3D0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638AE84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62FD77D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r>
      <w:tr w:rsidR="00436E1D" w:rsidRPr="006245E9" w14:paraId="3B27AB08" w14:textId="77777777" w:rsidTr="00436E1D">
        <w:trPr>
          <w:trHeight w:val="318"/>
        </w:trPr>
        <w:tc>
          <w:tcPr>
            <w:tcW w:w="1975" w:type="pct"/>
            <w:tcBorders>
              <w:top w:val="nil"/>
              <w:left w:val="nil"/>
              <w:bottom w:val="nil"/>
              <w:right w:val="nil"/>
            </w:tcBorders>
            <w:shd w:val="clear" w:color="auto" w:fill="auto"/>
            <w:noWrap/>
            <w:vAlign w:val="bottom"/>
            <w:hideMark/>
          </w:tcPr>
          <w:p w14:paraId="4A41B475"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55B4C43E"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12D97344"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r>
    </w:tbl>
    <w:p w14:paraId="7BD915A3" w14:textId="47955693" w:rsidR="00436E1D" w:rsidRDefault="00436E1D" w:rsidP="00436E1D">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w:t>
      </w:r>
      <w:r w:rsidR="00B82BF2">
        <w:rPr>
          <w:rFonts w:cstheme="minorHAnsi"/>
          <w:color w:val="808080" w:themeColor="background1" w:themeShade="80"/>
          <w:position w:val="8"/>
          <w:u w:val="single"/>
          <w:lang w:eastAsia="de-DE"/>
        </w:rPr>
        <w:t>2</w:t>
      </w:r>
      <w:r>
        <w:rPr>
          <w:rFonts w:cstheme="minorHAnsi"/>
          <w:color w:val="808080" w:themeColor="background1" w:themeShade="80"/>
          <w:position w:val="8"/>
          <w:u w:val="single"/>
          <w:lang w:eastAsia="de-DE"/>
        </w:rPr>
        <w:t xml:space="preserve"> Values, from </w:t>
      </w:r>
      <w:r w:rsidR="00B82BF2">
        <w:rPr>
          <w:rFonts w:cstheme="minorHAnsi"/>
          <w:color w:val="808080" w:themeColor="background1" w:themeShade="80"/>
          <w:position w:val="8"/>
          <w:u w:val="single"/>
          <w:lang w:eastAsia="de-DE"/>
        </w:rPr>
        <w:t>1 January</w:t>
      </w:r>
      <w:r>
        <w:rPr>
          <w:rFonts w:cstheme="minorHAnsi"/>
          <w:color w:val="808080" w:themeColor="background1" w:themeShade="80"/>
          <w:position w:val="8"/>
          <w:u w:val="single"/>
          <w:lang w:eastAsia="de-DE"/>
        </w:rPr>
        <w:t xml:space="preserve"> to </w:t>
      </w:r>
      <w:r w:rsidR="00B82BF2">
        <w:rPr>
          <w:rFonts w:cstheme="minorHAnsi"/>
          <w:color w:val="808080" w:themeColor="background1" w:themeShade="80"/>
          <w:position w:val="8"/>
          <w:u w:val="single"/>
          <w:lang w:eastAsia="de-DE"/>
        </w:rPr>
        <w:t>6</w:t>
      </w:r>
      <w:r>
        <w:rPr>
          <w:rFonts w:cstheme="minorHAnsi"/>
          <w:color w:val="808080" w:themeColor="background1" w:themeShade="80"/>
          <w:position w:val="8"/>
          <w:u w:val="single"/>
          <w:lang w:eastAsia="de-DE"/>
        </w:rPr>
        <w:t xml:space="preserve"> </w:t>
      </w:r>
      <w:r w:rsidR="00B82BF2">
        <w:rPr>
          <w:rFonts w:cstheme="minorHAnsi"/>
          <w:color w:val="808080" w:themeColor="background1" w:themeShade="80"/>
          <w:position w:val="8"/>
          <w:u w:val="single"/>
          <w:lang w:eastAsia="de-DE"/>
        </w:rPr>
        <w:t>June</w:t>
      </w:r>
    </w:p>
    <w:tbl>
      <w:tblPr>
        <w:tblW w:w="5000" w:type="pct"/>
        <w:tblCellMar>
          <w:left w:w="70" w:type="dxa"/>
          <w:right w:w="70" w:type="dxa"/>
        </w:tblCellMar>
        <w:tblLook w:val="04A0" w:firstRow="1" w:lastRow="0" w:firstColumn="1" w:lastColumn="0" w:noHBand="0" w:noVBand="1"/>
      </w:tblPr>
      <w:tblGrid>
        <w:gridCol w:w="3581"/>
        <w:gridCol w:w="3580"/>
        <w:gridCol w:w="1901"/>
      </w:tblGrid>
      <w:tr w:rsidR="00B82BF2" w:rsidRPr="00B82BF2" w14:paraId="54C3CB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9C635C"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bookmarkStart w:id="296" w:name="_Hlk106627322"/>
            <w:r w:rsidRPr="008515F4">
              <w:rPr>
                <w:rFonts w:cstheme="minorHAnsi"/>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9C776B"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E2A26"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Contribution Target in MW</w:t>
            </w:r>
          </w:p>
        </w:tc>
      </w:tr>
      <w:tr w:rsidR="00B82BF2" w:rsidRPr="00B82BF2" w14:paraId="4D9840B5"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765BE89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3EF801D1"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4B6A71B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099C035A"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64F73C7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D688F9"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7051B50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3F3EA18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13953C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4F1EE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OST+KOSTT</w:t>
            </w:r>
          </w:p>
        </w:tc>
        <w:tc>
          <w:tcPr>
            <w:tcW w:w="1049" w:type="pct"/>
            <w:tcBorders>
              <w:top w:val="nil"/>
              <w:left w:val="nil"/>
              <w:bottom w:val="single" w:sz="4" w:space="0" w:color="auto"/>
              <w:right w:val="single" w:sz="4" w:space="0" w:color="auto"/>
            </w:tcBorders>
            <w:shd w:val="clear" w:color="auto" w:fill="auto"/>
            <w:noWrap/>
            <w:vAlign w:val="bottom"/>
            <w:hideMark/>
          </w:tcPr>
          <w:p w14:paraId="2962680E"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37</w:t>
            </w:r>
          </w:p>
        </w:tc>
      </w:tr>
      <w:tr w:rsidR="00B82BF2" w:rsidRPr="00B82BF2" w14:paraId="44E3131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0C7739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5EAB110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63B8D57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0E96FE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6607521"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4D7A650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6B82A8E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132</w:t>
            </w:r>
          </w:p>
        </w:tc>
      </w:tr>
      <w:tr w:rsidR="00B82BF2" w:rsidRPr="00B82BF2" w14:paraId="40833AD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19B8D3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57860F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4D1F300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217</w:t>
            </w:r>
          </w:p>
        </w:tc>
      </w:tr>
      <w:tr w:rsidR="00B82BF2" w:rsidRPr="00B82BF2" w14:paraId="5A6356D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57514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7B1E67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7EE2B5B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114</w:t>
            </w:r>
          </w:p>
        </w:tc>
      </w:tr>
      <w:tr w:rsidR="00B82BF2" w:rsidRPr="00B82BF2" w14:paraId="1351DD3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007A36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014F88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2F8EC6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176</w:t>
            </w:r>
          </w:p>
        </w:tc>
      </w:tr>
      <w:tr w:rsidR="00B82BF2" w:rsidRPr="00B82BF2" w14:paraId="696BE6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6A02254"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0851D5D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4684A2F2"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24E792C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B7A36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4A85D77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0BA71BF1"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732</w:t>
            </w:r>
          </w:p>
        </w:tc>
      </w:tr>
      <w:tr w:rsidR="00B82BF2" w:rsidRPr="00B82BF2" w14:paraId="09FBDD1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2F6351B"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1A6026B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75BA5FD8"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579</w:t>
            </w:r>
          </w:p>
        </w:tc>
      </w:tr>
      <w:tr w:rsidR="00B82BF2" w:rsidRPr="00B82BF2" w14:paraId="3C890F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5DFD3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16C73D5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7488BB5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665</w:t>
            </w:r>
          </w:p>
        </w:tc>
      </w:tr>
      <w:tr w:rsidR="00B82BF2" w:rsidRPr="00B82BF2" w14:paraId="4CAB298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11EEA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57FE8E6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5BAB10A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142</w:t>
            </w:r>
          </w:p>
        </w:tc>
      </w:tr>
      <w:tr w:rsidR="00B82BF2" w:rsidRPr="00B82BF2" w14:paraId="36A163D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D648C0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55D225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10FC359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119</w:t>
            </w:r>
          </w:p>
        </w:tc>
      </w:tr>
      <w:tr w:rsidR="00B82BF2" w:rsidRPr="00B82BF2" w14:paraId="7E32010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87FCB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09A0884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E98FD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487</w:t>
            </w:r>
          </w:p>
        </w:tc>
      </w:tr>
      <w:tr w:rsidR="00B82BF2" w:rsidRPr="00B82BF2" w14:paraId="36420BC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F5EEAE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767372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2DBC9237"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137</w:t>
            </w:r>
          </w:p>
        </w:tc>
      </w:tr>
      <w:tr w:rsidR="00B82BF2" w:rsidRPr="00B82BF2" w14:paraId="3E7612C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CB2CF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38988E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7E55D916"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268</w:t>
            </w:r>
          </w:p>
        </w:tc>
      </w:tr>
      <w:tr w:rsidR="00B82BF2" w:rsidRPr="00B82BF2" w14:paraId="200B4FE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2BC65B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097FBF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01AB34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340</w:t>
            </w:r>
          </w:p>
        </w:tc>
      </w:tr>
      <w:tr w:rsidR="00B82BF2" w:rsidRPr="00B82BF2" w14:paraId="3E9104E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D0411A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025226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BA4DBC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150</w:t>
            </w:r>
          </w:p>
        </w:tc>
      </w:tr>
      <w:tr w:rsidR="00B82BF2" w:rsidRPr="00B82BF2" w14:paraId="1B18D82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C765CB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43D100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43FEA550"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161</w:t>
            </w:r>
          </w:p>
        </w:tc>
      </w:tr>
      <w:tr w:rsidR="00B82BF2" w:rsidRPr="00B82BF2" w14:paraId="6EB4025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3297E8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09E7CE8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1CEA971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93</w:t>
            </w:r>
          </w:p>
        </w:tc>
      </w:tr>
      <w:tr w:rsidR="00B82BF2" w:rsidRPr="00B82BF2" w14:paraId="6E9F98B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ACB609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7441F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4B7550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515</w:t>
            </w:r>
          </w:p>
        </w:tc>
      </w:tr>
      <w:bookmarkEnd w:id="296"/>
    </w:tbl>
    <w:p w14:paraId="170F7E3B" w14:textId="60223F42" w:rsidR="00436E1D" w:rsidRDefault="00436E1D" w:rsidP="006245E9">
      <w:pPr>
        <w:rPr>
          <w:rFonts w:cstheme="minorHAnsi"/>
          <w:color w:val="808080" w:themeColor="background1" w:themeShade="80"/>
          <w:position w:val="8"/>
          <w:u w:val="single"/>
          <w:lang w:eastAsia="de-DE"/>
        </w:rPr>
      </w:pPr>
    </w:p>
    <w:p w14:paraId="1CE1AA1C" w14:textId="56A239E3" w:rsidR="009246F7" w:rsidRDefault="009246F7"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2022 Values, from 7 June to 31 December</w:t>
      </w:r>
    </w:p>
    <w:tbl>
      <w:tblPr>
        <w:tblStyle w:val="GridTable1Light"/>
        <w:tblW w:w="5000" w:type="pct"/>
        <w:tblLook w:val="04A0" w:firstRow="1" w:lastRow="0" w:firstColumn="1" w:lastColumn="0" w:noHBand="0" w:noVBand="1"/>
      </w:tblPr>
      <w:tblGrid>
        <w:gridCol w:w="3667"/>
        <w:gridCol w:w="3656"/>
        <w:gridCol w:w="1739"/>
      </w:tblGrid>
      <w:tr w:rsidR="009246F7" w:rsidRPr="009246F7" w14:paraId="30A1A97B" w14:textId="77777777" w:rsidTr="00A43B99">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20C25BC8" w14:textId="77777777" w:rsidR="009246F7" w:rsidRPr="004D1119" w:rsidRDefault="009246F7" w:rsidP="00A43B99">
            <w:pPr>
              <w:jc w:val="center"/>
              <w:rPr>
                <w:rFonts w:cstheme="minorHAnsi"/>
                <w:b w:val="0"/>
                <w:bCs w:val="0"/>
                <w:color w:val="808080" w:themeColor="background1" w:themeShade="80"/>
                <w:sz w:val="20"/>
                <w:szCs w:val="20"/>
                <w:lang w:val="de-DE" w:eastAsia="de-DE"/>
              </w:rPr>
            </w:pPr>
            <w:r w:rsidRPr="004D1119">
              <w:rPr>
                <w:rFonts w:cstheme="minorHAnsi"/>
                <w:b w:val="0"/>
                <w:bCs w:val="0"/>
                <w:color w:val="808080" w:themeColor="background1" w:themeShade="80"/>
                <w:sz w:val="20"/>
                <w:szCs w:val="20"/>
                <w:lang w:val="de-DE" w:eastAsia="de-DE"/>
              </w:rPr>
              <w:t>LFC-Block</w:t>
            </w:r>
          </w:p>
        </w:tc>
        <w:tc>
          <w:tcPr>
            <w:tcW w:w="1932"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5B47C579" w14:textId="77777777" w:rsidR="009246F7" w:rsidRPr="004D1119"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4D1119">
              <w:rPr>
                <w:rFonts w:ascii="Arial" w:hAnsi="Arial" w:cs="Arial"/>
                <w:color w:val="808080" w:themeColor="background1" w:themeShade="80"/>
                <w:sz w:val="20"/>
                <w:szCs w:val="20"/>
                <w:lang w:val="de-DE" w:eastAsia="de-DE"/>
              </w:rPr>
              <w:t>belonging LFC-Areas</w:t>
            </w:r>
          </w:p>
        </w:tc>
        <w:tc>
          <w:tcPr>
            <w:tcW w:w="1129"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B6F872D" w14:textId="77777777" w:rsidR="009246F7" w:rsidRPr="004D1119"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4D1119">
              <w:rPr>
                <w:rFonts w:ascii="Arial" w:hAnsi="Arial" w:cs="Arial"/>
                <w:color w:val="808080" w:themeColor="background1" w:themeShade="80"/>
                <w:sz w:val="20"/>
                <w:szCs w:val="20"/>
                <w:lang w:val="de-DE" w:eastAsia="de-DE"/>
              </w:rPr>
              <w:t>Contribution Target in MW</w:t>
            </w:r>
          </w:p>
        </w:tc>
      </w:tr>
      <w:tr w:rsidR="009246F7" w:rsidRPr="009246F7" w14:paraId="0B05D416"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4EFAF52"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AK</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A25BC4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OST+KOSTT</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B3A67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37</w:t>
            </w:r>
          </w:p>
        </w:tc>
      </w:tr>
      <w:tr w:rsidR="009246F7" w:rsidRPr="009246F7" w14:paraId="3AA3B95F"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9A613F3"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APG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5847D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APG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CC7DE31"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194</w:t>
            </w:r>
          </w:p>
        </w:tc>
      </w:tr>
      <w:tr w:rsidR="009246F7" w:rsidRPr="009246F7" w14:paraId="1C86768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0B3480"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SHB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E9D4CF"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NOS BiH, HOPS, ELES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95FFE3"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132</w:t>
            </w:r>
          </w:p>
        </w:tc>
      </w:tr>
      <w:tr w:rsidR="009246F7" w:rsidRPr="009246F7" w14:paraId="6E73FC1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7D71A1"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Elia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7D18DD"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Elia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2F9500"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189</w:t>
            </w:r>
          </w:p>
        </w:tc>
      </w:tr>
      <w:tr w:rsidR="009246F7" w:rsidRPr="009246F7" w14:paraId="4E9DB56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9BC50A"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ESO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E30F0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ESO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DC4B699"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114</w:t>
            </w:r>
          </w:p>
        </w:tc>
      </w:tr>
      <w:tr w:rsidR="009246F7" w:rsidRPr="009246F7" w14:paraId="414FCC58"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344A4CF"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7346C1"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06E44BD"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176</w:t>
            </w:r>
          </w:p>
        </w:tc>
      </w:tr>
      <w:tr w:rsidR="009246F7" w:rsidRPr="009246F7" w14:paraId="6EDBC8EF"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5F22F6"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CD0CC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70578F"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194</w:t>
            </w:r>
          </w:p>
        </w:tc>
      </w:tr>
      <w:tr w:rsidR="009246F7" w:rsidRPr="009246F7" w14:paraId="47DBF2AA"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B87DAD" w14:textId="77777777" w:rsidR="009246F7" w:rsidRPr="004D1119" w:rsidRDefault="009246F7" w:rsidP="00A43B99">
            <w:pPr>
              <w:rPr>
                <w:rFonts w:cstheme="minorHAnsi"/>
                <w:color w:val="808080" w:themeColor="background1" w:themeShade="80"/>
                <w:sz w:val="20"/>
                <w:szCs w:val="20"/>
                <w:lang w:val="nl-NL" w:eastAsia="de-DE"/>
              </w:rPr>
            </w:pPr>
            <w:r w:rsidRPr="004D1119">
              <w:rPr>
                <w:rFonts w:cstheme="minorHAnsi"/>
                <w:color w:val="808080" w:themeColor="background1" w:themeShade="80"/>
                <w:sz w:val="20"/>
                <w:szCs w:val="20"/>
                <w:lang w:val="nl-NL"/>
              </w:rPr>
              <w:t>TNG+TTG+AMP+50HZT+EN+CREOS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BA0B46"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nl-NL" w:eastAsia="de-DE"/>
              </w:rPr>
            </w:pPr>
            <w:r w:rsidRPr="004D1119">
              <w:rPr>
                <w:rFonts w:cstheme="minorHAnsi"/>
                <w:color w:val="808080" w:themeColor="background1" w:themeShade="80"/>
                <w:sz w:val="20"/>
                <w:szCs w:val="20"/>
                <w:lang w:val="nl-NL"/>
              </w:rPr>
              <w:t>TNG+TTG+AMP+50HZT+EN+CREOS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4F4377"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732</w:t>
            </w:r>
          </w:p>
        </w:tc>
      </w:tr>
      <w:tr w:rsidR="009246F7" w:rsidRPr="009246F7" w14:paraId="17EC9CD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BF933B4"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lastRenderedPageBreak/>
              <w:t>REE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417954"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D84570"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579</w:t>
            </w:r>
          </w:p>
        </w:tc>
      </w:tr>
      <w:tr w:rsidR="009246F7" w:rsidRPr="009246F7" w14:paraId="5D56564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B4931E7"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RTE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0C504B"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RTE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D71444E"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665</w:t>
            </w:r>
          </w:p>
        </w:tc>
      </w:tr>
      <w:tr w:rsidR="009246F7" w:rsidRPr="009246F7" w14:paraId="71301140"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39AC60"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IPTO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396C80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IPTO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837BC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142</w:t>
            </w:r>
          </w:p>
        </w:tc>
      </w:tr>
      <w:tr w:rsidR="009246F7" w:rsidRPr="009246F7" w14:paraId="1B3BE1A1"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12B88A"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MAVIR</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3E5C6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MAVIR</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6AAB5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119</w:t>
            </w:r>
          </w:p>
        </w:tc>
      </w:tr>
      <w:tr w:rsidR="009246F7" w:rsidRPr="009246F7" w14:paraId="615DB025"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34B99BB"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TERNA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557645"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TERNA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A71F03"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487</w:t>
            </w:r>
          </w:p>
        </w:tc>
      </w:tr>
      <w:tr w:rsidR="009246F7" w:rsidRPr="009246F7" w14:paraId="2CD5A2E0"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3B7799"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SMM</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68019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CGES, MEPSO, EMS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7121C55"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137</w:t>
            </w:r>
          </w:p>
        </w:tc>
      </w:tr>
      <w:tr w:rsidR="009246F7" w:rsidRPr="009246F7" w14:paraId="2E2AC318"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AD6357B"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TTB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CE7BD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TTB</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70A304"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268</w:t>
            </w:r>
          </w:p>
        </w:tc>
      </w:tr>
      <w:tr w:rsidR="009246F7" w:rsidRPr="009246F7" w14:paraId="0483FA12"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8B461D"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PSE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0D8A9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 xml:space="preserve">PSE </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89DA2E"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331</w:t>
            </w:r>
          </w:p>
        </w:tc>
      </w:tr>
      <w:tr w:rsidR="009246F7" w:rsidRPr="009246F7" w14:paraId="3FBF44A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61D3278"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REN</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260CB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REN</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C1E01C"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150</w:t>
            </w:r>
          </w:p>
        </w:tc>
      </w:tr>
      <w:tr w:rsidR="009246F7" w:rsidRPr="009246F7" w14:paraId="6217056C"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BA64A9"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TEL</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B469A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TEL</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45353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161</w:t>
            </w:r>
          </w:p>
        </w:tc>
      </w:tr>
      <w:tr w:rsidR="009246F7" w:rsidRPr="009246F7" w14:paraId="7C17F673"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837F1E7"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47F374"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53560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93</w:t>
            </w:r>
          </w:p>
        </w:tc>
      </w:tr>
      <w:tr w:rsidR="009246F7" w:rsidRPr="009246F7" w14:paraId="23102567"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56848D" w14:textId="77777777" w:rsidR="009246F7" w:rsidRPr="004D1119" w:rsidRDefault="009246F7" w:rsidP="00A43B99">
            <w:pPr>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TEIAS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27E8EC"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TEIAS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1F5517"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515</w:t>
            </w:r>
          </w:p>
        </w:tc>
      </w:tr>
      <w:tr w:rsidR="009246F7" w:rsidRPr="009246F7" w14:paraId="00A0D426"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77B649" w14:textId="77777777" w:rsidR="009246F7" w:rsidRPr="004D1119" w:rsidRDefault="009246F7" w:rsidP="00A43B99">
            <w:pPr>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UAMD</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98EE81"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Ukrenergo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02987D"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371</w:t>
            </w:r>
          </w:p>
        </w:tc>
      </w:tr>
    </w:tbl>
    <w:p w14:paraId="28939960" w14:textId="77777777" w:rsidR="009246F7" w:rsidRPr="00B26477" w:rsidRDefault="009246F7" w:rsidP="006245E9">
      <w:pPr>
        <w:rPr>
          <w:rFonts w:cstheme="minorHAnsi"/>
          <w:color w:val="808080" w:themeColor="background1" w:themeShade="80"/>
          <w:position w:val="8"/>
          <w:u w:val="single"/>
          <w:lang w:eastAsia="de-DE"/>
        </w:rPr>
      </w:pPr>
    </w:p>
    <w:p w14:paraId="7F1D426D" w14:textId="77777777" w:rsidR="00211B61" w:rsidRPr="00A418C3" w:rsidRDefault="00211B61" w:rsidP="002D58E0">
      <w:pPr>
        <w:rPr>
          <w:rFonts w:asciiTheme="majorHAnsi" w:hAnsiTheme="majorHAnsi" w:cstheme="majorHAnsi"/>
        </w:rPr>
      </w:pPr>
    </w:p>
    <w:sectPr w:rsidR="00211B61" w:rsidRPr="00A418C3" w:rsidSect="003766D1">
      <w:headerReference w:type="default" r:id="rId23"/>
      <w:footerReference w:type="default" r:id="rId24"/>
      <w:head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5D7B" w14:textId="77777777" w:rsidR="006B4BA8" w:rsidRDefault="006B4BA8" w:rsidP="00722BDC">
      <w:pPr>
        <w:spacing w:after="0" w:line="240" w:lineRule="auto"/>
      </w:pPr>
      <w:r>
        <w:separator/>
      </w:r>
    </w:p>
  </w:endnote>
  <w:endnote w:type="continuationSeparator" w:id="0">
    <w:p w14:paraId="699F72D6" w14:textId="77777777" w:rsidR="006B4BA8" w:rsidRDefault="006B4BA8" w:rsidP="00722BDC">
      <w:pPr>
        <w:spacing w:after="0" w:line="240" w:lineRule="auto"/>
      </w:pPr>
      <w:r>
        <w:continuationSeparator/>
      </w:r>
    </w:p>
  </w:endnote>
  <w:endnote w:type="continuationNotice" w:id="1">
    <w:p w14:paraId="5943A034" w14:textId="77777777" w:rsidR="006B4BA8" w:rsidRDefault="006B4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low Semi Condensed">
    <w:altName w:val="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97327"/>
      <w:docPartObj>
        <w:docPartGallery w:val="Page Numbers (Bottom of Page)"/>
        <w:docPartUnique/>
      </w:docPartObj>
    </w:sdtPr>
    <w:sdtEndPr>
      <w:rPr>
        <w:noProof/>
      </w:rPr>
    </w:sdtEndPr>
    <w:sdtContent>
      <w:p w14:paraId="021CA60D" w14:textId="4BF6C8D3" w:rsidR="006B4BA8" w:rsidRPr="00BF0E3C" w:rsidRDefault="006B4BA8" w:rsidP="00BF0E3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9038" w14:textId="77777777" w:rsidR="006B4BA8" w:rsidRDefault="006B4BA8" w:rsidP="00722BDC">
      <w:pPr>
        <w:spacing w:after="0" w:line="240" w:lineRule="auto"/>
      </w:pPr>
      <w:r>
        <w:separator/>
      </w:r>
    </w:p>
  </w:footnote>
  <w:footnote w:type="continuationSeparator" w:id="0">
    <w:p w14:paraId="60B45F08" w14:textId="77777777" w:rsidR="006B4BA8" w:rsidRDefault="006B4BA8" w:rsidP="00722BDC">
      <w:pPr>
        <w:spacing w:after="0" w:line="240" w:lineRule="auto"/>
      </w:pPr>
      <w:r>
        <w:continuationSeparator/>
      </w:r>
    </w:p>
  </w:footnote>
  <w:footnote w:type="continuationNotice" w:id="1">
    <w:p w14:paraId="7EE9F740" w14:textId="77777777" w:rsidR="006B4BA8" w:rsidRDefault="006B4BA8">
      <w:pPr>
        <w:spacing w:after="0" w:line="240" w:lineRule="auto"/>
      </w:pPr>
    </w:p>
  </w:footnote>
  <w:footnote w:id="2">
    <w:p w14:paraId="255991A7" w14:textId="77777777" w:rsidR="006B4BA8" w:rsidRDefault="006B4BA8" w:rsidP="00C1027E">
      <w:pPr>
        <w:pStyle w:val="Funotentext1"/>
        <w:rPr>
          <w:rFonts w:asciiTheme="majorHAnsi" w:hAnsiTheme="majorHAnsi" w:cstheme="majorHAnsi"/>
          <w:lang w:val="en-US"/>
        </w:rPr>
      </w:pPr>
      <w:r>
        <w:rPr>
          <w:rStyle w:val="FootnoteReference"/>
        </w:rPr>
        <w:footnoteRef/>
      </w:r>
      <w:r>
        <w:t xml:space="preserve"> </w:t>
      </w:r>
      <w:r>
        <w:rPr>
          <w:lang w:val="en-US"/>
        </w:rPr>
        <w:t>It is half of the 15000 minutes defined in SO GL as it only refers to the Standard Frequency Range of 50 mHz.</w:t>
      </w:r>
    </w:p>
  </w:footnote>
  <w:footnote w:id="3">
    <w:p w14:paraId="2AF3CDDD" w14:textId="77777777" w:rsidR="006B4BA8" w:rsidRPr="00FE7EA6" w:rsidRDefault="006B4BA8" w:rsidP="00274E84">
      <w:pPr>
        <w:pStyle w:val="FootnoteText"/>
      </w:pPr>
      <w:r>
        <w:rPr>
          <w:rStyle w:val="FootnoteReference"/>
        </w:rPr>
        <w:footnoteRef/>
      </w:r>
      <w:r>
        <w:t xml:space="preserve"> </w:t>
      </w:r>
      <w:r w:rsidRPr="004A05E9">
        <w:rPr>
          <w:sz w:val="18"/>
          <w:szCs w:val="18"/>
        </w:rPr>
        <w:t>Th</w:t>
      </w:r>
      <w:r>
        <w:rPr>
          <w:sz w:val="18"/>
          <w:szCs w:val="18"/>
        </w:rPr>
        <w:t>e Imbalance Netting P</w:t>
      </w:r>
      <w:r w:rsidRPr="004A05E9">
        <w:rPr>
          <w:sz w:val="18"/>
          <w:szCs w:val="18"/>
        </w:rPr>
        <w:t xml:space="preserve">rocess is operated technically by the aFRR-Platform </w:t>
      </w:r>
      <w:r>
        <w:rPr>
          <w:sz w:val="18"/>
          <w:szCs w:val="18"/>
        </w:rPr>
        <w:t>after</w:t>
      </w:r>
      <w:r w:rsidRPr="004A05E9">
        <w:rPr>
          <w:sz w:val="18"/>
          <w:szCs w:val="18"/>
        </w:rPr>
        <w:t xml:space="preserve"> the aFRR-Platform </w:t>
      </w:r>
      <w:r>
        <w:rPr>
          <w:sz w:val="18"/>
          <w:szCs w:val="18"/>
        </w:rPr>
        <w:t>Go-</w:t>
      </w:r>
      <w:r w:rsidRPr="004A05E9">
        <w:rPr>
          <w:sz w:val="18"/>
          <w:szCs w:val="18"/>
        </w:rPr>
        <w:t>live</w:t>
      </w:r>
      <w:r>
        <w:rPr>
          <w:sz w:val="18"/>
          <w:szCs w:val="18"/>
        </w:rPr>
        <w:t>, as described in the Figure 5</w:t>
      </w:r>
      <w:r w:rsidRPr="004A05E9">
        <w:rPr>
          <w:sz w:val="18"/>
          <w:szCs w:val="18"/>
        </w:rPr>
        <w:t>.</w:t>
      </w:r>
    </w:p>
  </w:footnote>
  <w:footnote w:id="4">
    <w:p w14:paraId="5B36F7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mFRR</w:t>
      </w:r>
      <w:r>
        <w:rPr>
          <w:sz w:val="18"/>
          <w:szCs w:val="18"/>
        </w:rPr>
        <w:t>-</w:t>
      </w:r>
      <w:r w:rsidRPr="009005AF">
        <w:rPr>
          <w:sz w:val="18"/>
          <w:szCs w:val="18"/>
        </w:rPr>
        <w:t xml:space="preserve">Platform </w:t>
      </w:r>
      <w:r>
        <w:rPr>
          <w:sz w:val="18"/>
          <w:szCs w:val="18"/>
        </w:rPr>
        <w:t>G</w:t>
      </w:r>
      <w:r w:rsidRPr="009005AF">
        <w:rPr>
          <w:sz w:val="18"/>
          <w:szCs w:val="18"/>
        </w:rPr>
        <w:t>o</w:t>
      </w:r>
      <w:r>
        <w:rPr>
          <w:sz w:val="18"/>
          <w:szCs w:val="18"/>
        </w:rPr>
        <w:t>-</w:t>
      </w:r>
      <w:r w:rsidRPr="009005AF">
        <w:rPr>
          <w:sz w:val="18"/>
          <w:szCs w:val="18"/>
        </w:rPr>
        <w:t xml:space="preserve">live, optional processes of cross-border mFRR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Pr>
          <w:rFonts w:cs="Arial"/>
          <w:sz w:val="18"/>
          <w:szCs w:val="18"/>
        </w:rPr>
        <w:t xml:space="preserve">Figure </w:t>
      </w:r>
      <w:r w:rsidRPr="009005AF">
        <w:rPr>
          <w:rFonts w:cs="Arial"/>
          <w:noProof/>
          <w:sz w:val="18"/>
          <w:szCs w:val="18"/>
        </w:rPr>
        <w:t>5</w:t>
      </w:r>
      <w:r w:rsidRPr="009005AF">
        <w:rPr>
          <w:sz w:val="18"/>
          <w:szCs w:val="18"/>
        </w:rPr>
        <w:fldChar w:fldCharType="end"/>
      </w:r>
      <w:r w:rsidRPr="009005AF">
        <w:rPr>
          <w:sz w:val="18"/>
          <w:szCs w:val="18"/>
        </w:rPr>
        <w:t>, for direct and schedule mFRR activation.</w:t>
      </w:r>
    </w:p>
  </w:footnote>
  <w:footnote w:id="5">
    <w:p w14:paraId="66AEA3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aFRR</w:t>
      </w:r>
      <w:r>
        <w:rPr>
          <w:sz w:val="18"/>
          <w:szCs w:val="18"/>
        </w:rPr>
        <w:t>-P</w:t>
      </w:r>
      <w:r w:rsidRPr="009005AF">
        <w:rPr>
          <w:sz w:val="18"/>
          <w:szCs w:val="18"/>
        </w:rPr>
        <w:t xml:space="preserve">latform </w:t>
      </w:r>
      <w:r>
        <w:rPr>
          <w:sz w:val="18"/>
          <w:szCs w:val="18"/>
        </w:rPr>
        <w:t>G</w:t>
      </w:r>
      <w:r w:rsidRPr="009005AF">
        <w:rPr>
          <w:sz w:val="18"/>
          <w:szCs w:val="18"/>
        </w:rPr>
        <w:t>o</w:t>
      </w:r>
      <w:r>
        <w:rPr>
          <w:sz w:val="18"/>
          <w:szCs w:val="18"/>
        </w:rPr>
        <w:t>-</w:t>
      </w:r>
      <w:r w:rsidRPr="009005AF">
        <w:rPr>
          <w:sz w:val="18"/>
          <w:szCs w:val="18"/>
        </w:rPr>
        <w:t xml:space="preserve">live, optional processes of </w:t>
      </w:r>
      <w:r>
        <w:rPr>
          <w:sz w:val="18"/>
          <w:szCs w:val="18"/>
        </w:rPr>
        <w:t xml:space="preserve">imbalance netting and </w:t>
      </w:r>
      <w:r w:rsidRPr="009005AF">
        <w:rPr>
          <w:sz w:val="18"/>
          <w:szCs w:val="18"/>
        </w:rPr>
        <w:t xml:space="preserve">cross-border aFRR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sidDel="006C5E6C">
        <w:rPr>
          <w:rFonts w:cs="Arial"/>
          <w:sz w:val="18"/>
          <w:szCs w:val="18"/>
        </w:rPr>
        <w:t>Figure</w:t>
      </w:r>
      <w:r w:rsidRPr="009005AF">
        <w:rPr>
          <w:rFonts w:cs="Arial"/>
          <w:sz w:val="18"/>
          <w:szCs w:val="18"/>
        </w:rPr>
        <w:t xml:space="preserve"> </w:t>
      </w:r>
      <w:r w:rsidRPr="009005AF">
        <w:rPr>
          <w:rFonts w:cs="Arial"/>
          <w:noProof/>
          <w:sz w:val="18"/>
          <w:szCs w:val="18"/>
        </w:rPr>
        <w:t>5</w:t>
      </w:r>
      <w:r w:rsidRPr="009005AF">
        <w:rPr>
          <w:sz w:val="18"/>
          <w:szCs w:val="18"/>
        </w:rPr>
        <w:fldChar w:fldCharType="end"/>
      </w:r>
      <w:r w:rsidRPr="009005AF">
        <w:rPr>
          <w:sz w:val="18"/>
          <w:szCs w:val="18"/>
        </w:rPr>
        <w:t xml:space="preserve">, </w:t>
      </w:r>
      <w:r>
        <w:rPr>
          <w:sz w:val="18"/>
          <w:szCs w:val="18"/>
        </w:rPr>
        <w:t xml:space="preserve">for </w:t>
      </w:r>
      <w:r w:rsidRPr="009005AF">
        <w:rPr>
          <w:sz w:val="18"/>
          <w:szCs w:val="18"/>
        </w:rPr>
        <w:t>cross-border aFRR activation (except the performance of a coordinated FRCE calculation).</w:t>
      </w:r>
    </w:p>
  </w:footnote>
  <w:footnote w:id="6">
    <w:p w14:paraId="36999725" w14:textId="77777777" w:rsidR="006B4BA8" w:rsidRPr="00F546D5" w:rsidRDefault="006B4BA8" w:rsidP="00AB0597">
      <w:pPr>
        <w:pStyle w:val="FootnoteText"/>
      </w:pPr>
      <w:r>
        <w:rPr>
          <w:rStyle w:val="FootnoteReference"/>
        </w:rPr>
        <w:footnoteRef/>
      </w:r>
      <w:r>
        <w:t xml:space="preserve"> T</w:t>
      </w:r>
      <w:r w:rsidRPr="00F546D5">
        <w:t xml:space="preserve">he mandatory ACE arrow leading to the box of this coordinated calculation is only mandatory when there is no coordinated </w:t>
      </w:r>
      <w:r>
        <w:t xml:space="preserve">FRCE </w:t>
      </w:r>
      <w:r w:rsidRPr="00F546D5">
        <w:t>calculation.</w:t>
      </w:r>
    </w:p>
  </w:footnote>
  <w:footnote w:id="7">
    <w:p w14:paraId="3D48398A" w14:textId="77777777" w:rsidR="006B4BA8" w:rsidRPr="0034067D" w:rsidRDefault="006B4BA8" w:rsidP="00AB0597">
      <w:pPr>
        <w:pStyle w:val="FootnoteText"/>
      </w:pPr>
      <w:r>
        <w:rPr>
          <w:rStyle w:val="FootnoteReference"/>
        </w:rPr>
        <w:footnoteRef/>
      </w:r>
      <w:r>
        <w:t xml:space="preserve"> Difference to be calculated on 1-minute resolution</w:t>
      </w:r>
    </w:p>
  </w:footnote>
  <w:footnote w:id="8">
    <w:p w14:paraId="16D42778" w14:textId="77777777" w:rsidR="006B4BA8" w:rsidRPr="00415F54" w:rsidRDefault="006B4BA8" w:rsidP="00AB0597">
      <w:pPr>
        <w:pStyle w:val="FootnoteText"/>
      </w:pPr>
      <w:r>
        <w:rPr>
          <w:rStyle w:val="FootnoteReference"/>
        </w:rPr>
        <w:footnoteRef/>
      </w:r>
      <w:r>
        <w:t xml:space="preserve"> </w:t>
      </w:r>
      <w:r w:rsidRPr="00701F5F">
        <w:rPr>
          <w:b/>
        </w:rPr>
        <w:t>ACEol</w:t>
      </w:r>
      <w:r>
        <w:t xml:space="preserve"> means remaining ACE open loop without contribution of mFRR and RR activations.</w:t>
      </w:r>
    </w:p>
  </w:footnote>
  <w:footnote w:id="9">
    <w:p w14:paraId="63FAF33E" w14:textId="77777777" w:rsidR="006B4BA8" w:rsidRPr="00FB54E7" w:rsidRDefault="006B4BA8" w:rsidP="00AB0597">
      <w:pPr>
        <w:pStyle w:val="FootnoteText"/>
        <w:rPr>
          <w:lang w:val="en-US"/>
        </w:rPr>
      </w:pPr>
      <w:r>
        <w:rPr>
          <w:rStyle w:val="FootnoteReference"/>
        </w:rPr>
        <w:footnoteRef/>
      </w:r>
      <w:r>
        <w:t xml:space="preserve"> To be calculated between minutes 0:00-14:59, 15:00-29:59, 30:00-44:59, 45:00-59:59 of each hour of the day.</w:t>
      </w:r>
    </w:p>
  </w:footnote>
  <w:footnote w:id="10">
    <w:p w14:paraId="00A768AF" w14:textId="77777777" w:rsidR="006B4BA8" w:rsidRPr="008664B3" w:rsidRDefault="006B4BA8" w:rsidP="00575579">
      <w:pPr>
        <w:pStyle w:val="FootnoteText"/>
      </w:pPr>
      <w:r>
        <w:rPr>
          <w:rStyle w:val="FootnoteReference"/>
        </w:rPr>
        <w:footnoteRef/>
      </w:r>
      <w:r>
        <w:t xml:space="preserve"> </w:t>
      </w:r>
      <w:r w:rsidRPr="00A742EC">
        <w:t xml:space="preserve">This procedure does not directly refer to the local Alert State of a TSO with respect to </w:t>
      </w:r>
      <w:r w:rsidRPr="00F83C05">
        <w:t>Article </w:t>
      </w:r>
      <w:r>
        <w:t>18</w:t>
      </w:r>
      <w:r w:rsidRPr="00F83C05">
        <w:t xml:space="preserve"> of the </w:t>
      </w:r>
      <w:r>
        <w:t>SO GL</w:t>
      </w:r>
      <w:r w:rsidRPr="00A742EC">
        <w:t>. Nevertheless</w:t>
      </w:r>
      <w:r>
        <w:t>,</w:t>
      </w:r>
      <w:r w:rsidRPr="00A742EC">
        <w:t xml:space="preserve"> it can be derived from this requirement that a respective local Alert State of at least one </w:t>
      </w:r>
      <w:r>
        <w:t>Impacting TSO</w:t>
      </w:r>
      <w:r w:rsidRPr="00A742EC">
        <w:t xml:space="preserve"> correlate</w:t>
      </w:r>
      <w:r>
        <w:t>s</w:t>
      </w:r>
      <w:r w:rsidRPr="00A742EC">
        <w:t xml:space="preserve"> with the </w:t>
      </w:r>
      <w:r>
        <w:t>s</w:t>
      </w:r>
      <w:r w:rsidRPr="00A742EC">
        <w:t xml:space="preserve">ynchronous </w:t>
      </w:r>
      <w:r>
        <w:t>a</w:t>
      </w:r>
      <w:r w:rsidRPr="00A742EC">
        <w:t xml:space="preserve">rea wide Alert State considered in the </w:t>
      </w:r>
      <w:r>
        <w:rPr>
          <w:rFonts w:cstheme="minorHAnsi"/>
        </w:rPr>
        <w:t xml:space="preserve">SO GL Part IV </w:t>
      </w:r>
      <w:r>
        <w:t>LFC&amp;R and in this procedure.</w:t>
      </w:r>
    </w:p>
  </w:footnote>
  <w:footnote w:id="11">
    <w:p w14:paraId="442259CF" w14:textId="77777777" w:rsidR="006B4BA8" w:rsidRDefault="006B4BA8" w:rsidP="00575579">
      <w:pPr>
        <w:pStyle w:val="FootnoteText"/>
      </w:pPr>
      <w:r>
        <w:rPr>
          <w:rStyle w:val="FootnoteReference"/>
        </w:rPr>
        <w:footnoteRef/>
      </w:r>
      <w:r>
        <w:t xml:space="preserve"> Threshold calculated as 1/8</w:t>
      </w:r>
      <w:r w:rsidRPr="00303B76">
        <w:t xml:space="preserve"> of the reference incident of the synchronous area for more than 30 consecutive minutes</w:t>
      </w:r>
      <w:r>
        <w:t xml:space="preserve"> </w:t>
      </w:r>
    </w:p>
    <w:p w14:paraId="74DC268C" w14:textId="77777777" w:rsidR="006B4BA8" w:rsidRPr="005F69BA" w:rsidRDefault="006B4BA8" w:rsidP="00575579">
      <w:pPr>
        <w:pStyle w:val="FootnoteText"/>
      </w:pPr>
    </w:p>
  </w:footnote>
  <w:footnote w:id="12">
    <w:p w14:paraId="25185668" w14:textId="77777777" w:rsidR="006B4BA8" w:rsidRPr="000A1191" w:rsidRDefault="006B4BA8" w:rsidP="00575579">
      <w:pPr>
        <w:pStyle w:val="FootnoteText"/>
        <w:spacing w:after="120"/>
      </w:pPr>
      <w:r>
        <w:rPr>
          <w:rStyle w:val="FootnoteReference"/>
        </w:rPr>
        <w:footnoteRef/>
      </w:r>
      <w:r>
        <w:t xml:space="preserve"> Additional </w:t>
      </w:r>
      <w:r w:rsidRPr="0044551A">
        <w:t xml:space="preserve">means in addition to the </w:t>
      </w:r>
      <w:r>
        <w:t xml:space="preserve">Active Power Reserves </w:t>
      </w:r>
      <w:r w:rsidRPr="0044551A">
        <w:t xml:space="preserve">activation used for the compensation of the LFC Blocks of the </w:t>
      </w:r>
      <w:r>
        <w:t>Supporting TSO</w:t>
      </w:r>
      <w:r w:rsidRPr="0044551A">
        <w:t>s</w:t>
      </w:r>
      <w:r>
        <w:t>.</w:t>
      </w:r>
    </w:p>
  </w:footnote>
  <w:footnote w:id="13">
    <w:p w14:paraId="7982A155" w14:textId="77777777" w:rsidR="006B4BA8" w:rsidRDefault="006B4BA8" w:rsidP="009A0032">
      <w:pPr>
        <w:rPr>
          <w:rFonts w:ascii="Segoe UI" w:eastAsia="Times New Roman" w:hAnsi="Segoe UI" w:cs="Segoe UI"/>
          <w:sz w:val="24"/>
          <w:szCs w:val="24"/>
          <w:lang w:val="en-US" w:eastAsia="de-DE"/>
        </w:rPr>
      </w:pPr>
      <w:r>
        <w:rPr>
          <w:rStyle w:val="FootnoteReference"/>
        </w:rPr>
        <w:footnoteRef/>
      </w:r>
      <w:r>
        <w:t xml:space="preserve"> </w:t>
      </w:r>
      <w:r>
        <w:rPr>
          <w:sz w:val="20"/>
          <w:szCs w:val="20"/>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AB21" w14:textId="77777777" w:rsidR="006B4BA8" w:rsidRPr="0000118A" w:rsidRDefault="006B4BA8" w:rsidP="00DF07AF">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6B4BA8" w:rsidRPr="00965255" w14:paraId="46D2B185" w14:textId="77777777" w:rsidTr="003766D1">
      <w:trPr>
        <w:trHeight w:val="298"/>
      </w:trPr>
      <w:tc>
        <w:tcPr>
          <w:tcW w:w="9114" w:type="dxa"/>
          <w:shd w:val="clear" w:color="auto" w:fill="auto"/>
          <w:tcMar>
            <w:top w:w="113" w:type="dxa"/>
            <w:bottom w:w="113" w:type="dxa"/>
          </w:tcMar>
        </w:tcPr>
        <w:p w14:paraId="6FE1DC70" w14:textId="77777777" w:rsidR="006B4BA8" w:rsidRPr="00883381" w:rsidRDefault="006B4BA8" w:rsidP="00DF07AF">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1BF10679" w14:textId="77777777" w:rsidR="006B4BA8" w:rsidRPr="0000118A" w:rsidRDefault="006B4BA8" w:rsidP="00DF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6B4" w14:textId="77777777" w:rsidR="006B4BA8" w:rsidRPr="0000118A" w:rsidRDefault="006B4BA8" w:rsidP="003766D1">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6B4BA8" w:rsidRPr="00965255" w14:paraId="0B9923F7" w14:textId="77777777" w:rsidTr="00DA5737">
      <w:trPr>
        <w:trHeight w:val="358"/>
      </w:trPr>
      <w:tc>
        <w:tcPr>
          <w:tcW w:w="9100" w:type="dxa"/>
          <w:shd w:val="clear" w:color="auto" w:fill="auto"/>
          <w:tcMar>
            <w:top w:w="113" w:type="dxa"/>
            <w:bottom w:w="113" w:type="dxa"/>
          </w:tcMar>
        </w:tcPr>
        <w:p w14:paraId="5084A41F" w14:textId="77777777" w:rsidR="006B4BA8" w:rsidRPr="00883381" w:rsidRDefault="006B4BA8" w:rsidP="003766D1">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D056106" w14:textId="77777777" w:rsidR="006B4BA8" w:rsidRDefault="006B4BA8" w:rsidP="003766D1">
    <w:pPr>
      <w:pStyle w:val="Header"/>
    </w:pPr>
  </w:p>
  <w:p w14:paraId="2267CFB0" w14:textId="77777777" w:rsidR="006B4BA8" w:rsidRDefault="006B4BA8" w:rsidP="003766D1">
    <w:pPr>
      <w:pStyle w:val="Header"/>
    </w:pPr>
  </w:p>
  <w:p w14:paraId="039768BC" w14:textId="77777777" w:rsidR="006B4BA8" w:rsidRDefault="006B4BA8" w:rsidP="003766D1">
    <w:pPr>
      <w:pStyle w:val="Header"/>
    </w:pPr>
  </w:p>
  <w:p w14:paraId="6299A6F2" w14:textId="77777777" w:rsidR="006B4BA8" w:rsidRDefault="006B4BA8" w:rsidP="003766D1">
    <w:pPr>
      <w:pStyle w:val="Header"/>
    </w:pPr>
  </w:p>
  <w:p w14:paraId="3BA68A06" w14:textId="77777777" w:rsidR="006B4BA8" w:rsidRDefault="006B4BA8" w:rsidP="003766D1">
    <w:pPr>
      <w:pStyle w:val="Header"/>
    </w:pPr>
  </w:p>
  <w:p w14:paraId="7F09E889" w14:textId="77777777" w:rsidR="006B4BA8" w:rsidRDefault="006B4BA8" w:rsidP="003766D1">
    <w:pPr>
      <w:pStyle w:val="Header"/>
    </w:pPr>
  </w:p>
  <w:p w14:paraId="3A2AC03D" w14:textId="77777777" w:rsidR="006B4BA8" w:rsidRDefault="006B4BA8" w:rsidP="003766D1">
    <w:pPr>
      <w:pStyle w:val="Header"/>
    </w:pPr>
  </w:p>
  <w:p w14:paraId="151DB05D" w14:textId="77777777" w:rsidR="006B4BA8" w:rsidRDefault="006B4BA8" w:rsidP="003766D1">
    <w:pPr>
      <w:pStyle w:val="Header"/>
    </w:pPr>
  </w:p>
  <w:p w14:paraId="2F03AF36" w14:textId="77777777" w:rsidR="006B4BA8" w:rsidRDefault="006B4BA8" w:rsidP="003766D1">
    <w:pPr>
      <w:pStyle w:val="Header"/>
    </w:pPr>
  </w:p>
  <w:p w14:paraId="3B6572C6" w14:textId="77777777" w:rsidR="006B4BA8" w:rsidRDefault="006B4BA8" w:rsidP="003766D1">
    <w:pPr>
      <w:pStyle w:val="Header"/>
    </w:pPr>
  </w:p>
  <w:p w14:paraId="3DF0ECB2" w14:textId="77777777" w:rsidR="006B4BA8" w:rsidRDefault="006B4BA8" w:rsidP="003766D1">
    <w:pPr>
      <w:pStyle w:val="Header"/>
    </w:pPr>
  </w:p>
  <w:p w14:paraId="5EB54F8A" w14:textId="77777777" w:rsidR="006B4BA8" w:rsidRDefault="006B4BA8" w:rsidP="003766D1">
    <w:pPr>
      <w:pStyle w:val="Header"/>
    </w:pPr>
  </w:p>
  <w:p w14:paraId="6CB94A08" w14:textId="77777777" w:rsidR="006B4BA8" w:rsidRDefault="006B4BA8" w:rsidP="003766D1">
    <w:pPr>
      <w:pStyle w:val="Header"/>
    </w:pPr>
  </w:p>
  <w:p w14:paraId="1B59FA23" w14:textId="77777777" w:rsidR="006B4BA8" w:rsidRDefault="006B4BA8" w:rsidP="003766D1">
    <w:pPr>
      <w:pStyle w:val="Header"/>
    </w:pPr>
  </w:p>
  <w:p w14:paraId="65DDD379" w14:textId="77777777" w:rsidR="006B4BA8" w:rsidRDefault="006B4BA8" w:rsidP="003766D1">
    <w:pPr>
      <w:pStyle w:val="Header"/>
    </w:pPr>
  </w:p>
  <w:p w14:paraId="0A06C318" w14:textId="77777777" w:rsidR="006B4BA8" w:rsidRDefault="006B4BA8" w:rsidP="003766D1">
    <w:pPr>
      <w:pStyle w:val="Header"/>
    </w:pPr>
  </w:p>
  <w:p w14:paraId="4077260B" w14:textId="77777777" w:rsidR="006B4BA8" w:rsidRDefault="006B4BA8" w:rsidP="003766D1">
    <w:pPr>
      <w:pStyle w:val="Header"/>
    </w:pPr>
  </w:p>
  <w:p w14:paraId="35FB41EC" w14:textId="77777777" w:rsidR="006B4BA8" w:rsidRDefault="006B4BA8" w:rsidP="003766D1">
    <w:pPr>
      <w:pStyle w:val="Header"/>
    </w:pPr>
  </w:p>
  <w:p w14:paraId="031CD0FB" w14:textId="77777777" w:rsidR="006B4BA8" w:rsidRDefault="006B4BA8" w:rsidP="003766D1">
    <w:pPr>
      <w:pStyle w:val="Header"/>
    </w:pPr>
  </w:p>
  <w:p w14:paraId="0389E349" w14:textId="77777777" w:rsidR="006B4BA8" w:rsidRDefault="006B4BA8" w:rsidP="003766D1">
    <w:pPr>
      <w:pStyle w:val="Header"/>
    </w:pPr>
  </w:p>
  <w:p w14:paraId="5BE1208A" w14:textId="77777777" w:rsidR="006B4BA8" w:rsidRDefault="006B4BA8" w:rsidP="003766D1">
    <w:pPr>
      <w:pStyle w:val="Header"/>
    </w:pPr>
  </w:p>
  <w:p w14:paraId="66AA47BB" w14:textId="77777777" w:rsidR="006B4BA8" w:rsidRDefault="006B4BA8" w:rsidP="003766D1">
    <w:pPr>
      <w:pStyle w:val="Header"/>
    </w:pPr>
  </w:p>
  <w:p w14:paraId="2D8EBA49" w14:textId="77777777" w:rsidR="006B4BA8" w:rsidRDefault="006B4BA8" w:rsidP="003766D1">
    <w:pPr>
      <w:pStyle w:val="Header"/>
    </w:pPr>
  </w:p>
  <w:p w14:paraId="578D44D4" w14:textId="77777777" w:rsidR="006B4BA8" w:rsidRDefault="006B4BA8" w:rsidP="0037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B1"/>
    <w:multiLevelType w:val="hybridMultilevel"/>
    <w:tmpl w:val="BFD86E12"/>
    <w:lvl w:ilvl="0" w:tplc="2C668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8D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3D67C9"/>
    <w:multiLevelType w:val="hybridMultilevel"/>
    <w:tmpl w:val="CBFC13C2"/>
    <w:lvl w:ilvl="0" w:tplc="C658A028">
      <w:start w:val="1"/>
      <w:numFmt w:val="bullet"/>
      <w:pStyle w:val="Aufzhlung1"/>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3C5"/>
    <w:multiLevelType w:val="hybridMultilevel"/>
    <w:tmpl w:val="C51EC462"/>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34C2A"/>
    <w:multiLevelType w:val="hybridMultilevel"/>
    <w:tmpl w:val="441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E118C7"/>
    <w:multiLevelType w:val="hybridMultilevel"/>
    <w:tmpl w:val="68AA99BA"/>
    <w:lvl w:ilvl="0" w:tplc="0C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EE8194A"/>
    <w:multiLevelType w:val="hybridMultilevel"/>
    <w:tmpl w:val="B364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B7DFA"/>
    <w:multiLevelType w:val="hybridMultilevel"/>
    <w:tmpl w:val="51186A1E"/>
    <w:lvl w:ilvl="0" w:tplc="0414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26FA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1B4AA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52719D"/>
    <w:multiLevelType w:val="hybridMultilevel"/>
    <w:tmpl w:val="090EA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47745"/>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B651814"/>
    <w:multiLevelType w:val="hybridMultilevel"/>
    <w:tmpl w:val="D860662A"/>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1C337C63"/>
    <w:multiLevelType w:val="hybridMultilevel"/>
    <w:tmpl w:val="6D54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6511C3"/>
    <w:multiLevelType w:val="hybridMultilevel"/>
    <w:tmpl w:val="11C409BE"/>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647C33"/>
    <w:multiLevelType w:val="hybridMultilevel"/>
    <w:tmpl w:val="0F0A6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AC3587"/>
    <w:multiLevelType w:val="hybridMultilevel"/>
    <w:tmpl w:val="7B2E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1B69FF"/>
    <w:multiLevelType w:val="hybridMultilevel"/>
    <w:tmpl w:val="442E2B76"/>
    <w:lvl w:ilvl="0" w:tplc="436E3526">
      <w:numFmt w:val="bullet"/>
      <w:lvlText w:val=""/>
      <w:lvlJc w:val="left"/>
      <w:pPr>
        <w:ind w:left="720" w:hanging="360"/>
      </w:pPr>
      <w:rPr>
        <w:rFonts w:ascii="Symbol" w:eastAsiaTheme="minorEastAsia"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26B96"/>
    <w:multiLevelType w:val="hybridMultilevel"/>
    <w:tmpl w:val="5C5C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2FCA0469"/>
    <w:multiLevelType w:val="hybridMultilevel"/>
    <w:tmpl w:val="BF04A768"/>
    <w:lvl w:ilvl="0" w:tplc="436E3526">
      <w:numFmt w:val="bullet"/>
      <w:lvlText w:val=""/>
      <w:lvlJc w:val="left"/>
      <w:pPr>
        <w:tabs>
          <w:tab w:val="num" w:pos="284"/>
        </w:tabs>
        <w:ind w:left="284" w:hanging="284"/>
      </w:pPr>
      <w:rPr>
        <w:rFonts w:ascii="Symbol" w:eastAsiaTheme="minorEastAsia" w:hAnsi="Symbol" w:cs="Courier New"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320D49A2"/>
    <w:multiLevelType w:val="hybridMultilevel"/>
    <w:tmpl w:val="176A8370"/>
    <w:lvl w:ilvl="0" w:tplc="04070001">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5" w15:restartNumberingAfterBreak="0">
    <w:nsid w:val="34335100"/>
    <w:multiLevelType w:val="hybridMultilevel"/>
    <w:tmpl w:val="4B94F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710579"/>
    <w:multiLevelType w:val="hybridMultilevel"/>
    <w:tmpl w:val="24ECD0AE"/>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C7066D"/>
    <w:multiLevelType w:val="hybridMultilevel"/>
    <w:tmpl w:val="5258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F8153B"/>
    <w:multiLevelType w:val="hybridMultilevel"/>
    <w:tmpl w:val="4F5258B8"/>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3AEC3143"/>
    <w:multiLevelType w:val="hybridMultilevel"/>
    <w:tmpl w:val="24B8F960"/>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02F3E"/>
    <w:multiLevelType w:val="hybridMultilevel"/>
    <w:tmpl w:val="5418B7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3D505BC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D5C25D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E405F01"/>
    <w:multiLevelType w:val="hybridMultilevel"/>
    <w:tmpl w:val="020E40BE"/>
    <w:lvl w:ilvl="0" w:tplc="04070001">
      <w:start w:val="1"/>
      <w:numFmt w:val="bullet"/>
      <w:lvlText w:val=""/>
      <w:lvlJc w:val="left"/>
      <w:pPr>
        <w:ind w:left="1496" w:hanging="360"/>
      </w:pPr>
      <w:rPr>
        <w:rFonts w:ascii="Symbol" w:hAnsi="Symbol" w:hint="default"/>
        <w:b w:val="0"/>
        <w:i w:val="0"/>
        <w:color w:val="auto"/>
        <w:sz w:val="20"/>
        <w:u w:val="none"/>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34" w15:restartNumberingAfterBreak="0">
    <w:nsid w:val="3FEE4D8A"/>
    <w:multiLevelType w:val="hybridMultilevel"/>
    <w:tmpl w:val="F4309C5A"/>
    <w:lvl w:ilvl="0" w:tplc="04070001">
      <w:start w:val="1"/>
      <w:numFmt w:val="bullet"/>
      <w:lvlText w:val=""/>
      <w:lvlJc w:val="left"/>
      <w:pPr>
        <w:ind w:left="720" w:hanging="360"/>
      </w:pPr>
      <w:rPr>
        <w:rFonts w:ascii="Symbol" w:hAnsi="Symbol" w:hint="default"/>
        <w:b w:val="0"/>
        <w:i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D138E3"/>
    <w:multiLevelType w:val="hybridMultilevel"/>
    <w:tmpl w:val="55841B6C"/>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6" w15:restartNumberingAfterBreak="0">
    <w:nsid w:val="47B941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8D556C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9365941"/>
    <w:multiLevelType w:val="hybridMultilevel"/>
    <w:tmpl w:val="9AF0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0321F5"/>
    <w:multiLevelType w:val="hybridMultilevel"/>
    <w:tmpl w:val="BCB26F5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4DC6635A"/>
    <w:multiLevelType w:val="hybridMultilevel"/>
    <w:tmpl w:val="572EF8C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4E8D360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01F06B1"/>
    <w:multiLevelType w:val="hybridMultilevel"/>
    <w:tmpl w:val="A776C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0563E23"/>
    <w:multiLevelType w:val="hybridMultilevel"/>
    <w:tmpl w:val="1AF6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6F4ED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1852CA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2054E0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3645D7F"/>
    <w:multiLevelType w:val="hybridMultilevel"/>
    <w:tmpl w:val="1B58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53B031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6BA69E5"/>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F25CFA"/>
    <w:multiLevelType w:val="hybridMultilevel"/>
    <w:tmpl w:val="1910FD40"/>
    <w:lvl w:ilvl="0" w:tplc="4472400A">
      <w:start w:val="1"/>
      <w:numFmt w:val="bullet"/>
      <w:lvlText w:val=""/>
      <w:lvlJc w:val="left"/>
      <w:pPr>
        <w:ind w:left="644" w:hanging="360"/>
      </w:pPr>
      <w:rPr>
        <w:rFonts w:ascii="Symbol" w:hAnsi="Symbol" w:hint="default"/>
        <w:vertAlign w:val="baseli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575C1EF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940267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D3056F3"/>
    <w:multiLevelType w:val="hybridMultilevel"/>
    <w:tmpl w:val="CCDA3A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E0E12F2"/>
    <w:multiLevelType w:val="hybridMultilevel"/>
    <w:tmpl w:val="079C52DA"/>
    <w:lvl w:ilvl="0" w:tplc="CEAC176C">
      <w:numFmt w:val="bullet"/>
      <w:lvlText w:val="-"/>
      <w:lvlJc w:val="left"/>
      <w:pPr>
        <w:ind w:left="720" w:hanging="360"/>
      </w:pPr>
      <w:rPr>
        <w:rFonts w:ascii="Calibri" w:eastAsia="Arial"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5EF108F4"/>
    <w:multiLevelType w:val="hybridMultilevel"/>
    <w:tmpl w:val="62D61E00"/>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0364497"/>
    <w:multiLevelType w:val="hybridMultilevel"/>
    <w:tmpl w:val="401CCCD2"/>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0B3A34"/>
    <w:multiLevelType w:val="multilevel"/>
    <w:tmpl w:val="3C98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14617C1"/>
    <w:multiLevelType w:val="hybridMultilevel"/>
    <w:tmpl w:val="1D82438C"/>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30614D"/>
    <w:multiLevelType w:val="hybridMultilevel"/>
    <w:tmpl w:val="2A5A25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1" w15:restartNumberingAfterBreak="0">
    <w:nsid w:val="684900FD"/>
    <w:multiLevelType w:val="hybridMultilevel"/>
    <w:tmpl w:val="362A69C6"/>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2" w15:restartNumberingAfterBreak="0">
    <w:nsid w:val="6A550E9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AB6242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B30618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B6850BE"/>
    <w:multiLevelType w:val="hybridMultilevel"/>
    <w:tmpl w:val="87B0E986"/>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9A473C"/>
    <w:multiLevelType w:val="multilevel"/>
    <w:tmpl w:val="C764D29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6E9C2D4B"/>
    <w:multiLevelType w:val="hybridMultilevel"/>
    <w:tmpl w:val="BD90F11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DF72FB"/>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10E707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1F1005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2CE2C5A"/>
    <w:multiLevelType w:val="hybridMultilevel"/>
    <w:tmpl w:val="4F68B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41F1E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4BA4864"/>
    <w:multiLevelType w:val="hybridMultilevel"/>
    <w:tmpl w:val="EE9C5FB6"/>
    <w:lvl w:ilvl="0" w:tplc="04070001">
      <w:start w:val="1"/>
      <w:numFmt w:val="bullet"/>
      <w:lvlText w:val=""/>
      <w:lvlJc w:val="left"/>
      <w:pPr>
        <w:tabs>
          <w:tab w:val="num" w:pos="284"/>
        </w:tabs>
        <w:ind w:left="284" w:hanging="284"/>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0C2C7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52E2C9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54A6462"/>
    <w:multiLevelType w:val="multilevel"/>
    <w:tmpl w:val="5090F9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1007"/>
      </w:pPr>
      <w:rPr>
        <w:rFonts w:hint="default"/>
      </w:rPr>
    </w:lvl>
    <w:lvl w:ilvl="4">
      <w:start w:val="1"/>
      <w:numFmt w:val="decimal"/>
      <w:lvlText w:val="%1-%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76D929CF"/>
    <w:multiLevelType w:val="hybridMultilevel"/>
    <w:tmpl w:val="3DFC49F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1D0A81"/>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7BAF327E"/>
    <w:multiLevelType w:val="hybridMultilevel"/>
    <w:tmpl w:val="5B986B26"/>
    <w:lvl w:ilvl="0" w:tplc="04070015">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2"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83"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84" w15:restartNumberingAfterBreak="0">
    <w:nsid w:val="7F87440B"/>
    <w:multiLevelType w:val="hybridMultilevel"/>
    <w:tmpl w:val="46349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1103766">
    <w:abstractNumId w:val="16"/>
  </w:num>
  <w:num w:numId="2" w16cid:durableId="1746954038">
    <w:abstractNumId w:val="79"/>
  </w:num>
  <w:num w:numId="3" w16cid:durableId="1272320192">
    <w:abstractNumId w:val="82"/>
  </w:num>
  <w:num w:numId="4" w16cid:durableId="1675524816">
    <w:abstractNumId w:val="2"/>
  </w:num>
  <w:num w:numId="5" w16cid:durableId="460465422">
    <w:abstractNumId w:val="22"/>
  </w:num>
  <w:num w:numId="6" w16cid:durableId="1203056366">
    <w:abstractNumId w:val="22"/>
    <w:lvlOverride w:ilvl="0">
      <w:startOverride w:val="1"/>
    </w:lvlOverride>
  </w:num>
  <w:num w:numId="7" w16cid:durableId="567426043">
    <w:abstractNumId w:val="22"/>
    <w:lvlOverride w:ilvl="0">
      <w:startOverride w:val="1"/>
    </w:lvlOverride>
  </w:num>
  <w:num w:numId="8" w16cid:durableId="1741102183">
    <w:abstractNumId w:val="22"/>
    <w:lvlOverride w:ilvl="0">
      <w:startOverride w:val="1"/>
    </w:lvlOverride>
  </w:num>
  <w:num w:numId="9" w16cid:durableId="2000694944">
    <w:abstractNumId w:val="22"/>
    <w:lvlOverride w:ilvl="0">
      <w:startOverride w:val="1"/>
    </w:lvlOverride>
  </w:num>
  <w:num w:numId="10" w16cid:durableId="50739706">
    <w:abstractNumId w:val="22"/>
    <w:lvlOverride w:ilvl="0">
      <w:startOverride w:val="1"/>
    </w:lvlOverride>
  </w:num>
  <w:num w:numId="11" w16cid:durableId="28288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967534">
    <w:abstractNumId w:val="30"/>
  </w:num>
  <w:num w:numId="13" w16cid:durableId="218171749">
    <w:abstractNumId w:val="53"/>
  </w:num>
  <w:num w:numId="14" w16cid:durableId="2128310772">
    <w:abstractNumId w:val="39"/>
  </w:num>
  <w:num w:numId="15" w16cid:durableId="713239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200256">
    <w:abstractNumId w:val="66"/>
  </w:num>
  <w:num w:numId="17" w16cid:durableId="1246913745">
    <w:abstractNumId w:val="77"/>
  </w:num>
  <w:num w:numId="18" w16cid:durableId="325204214">
    <w:abstractNumId w:val="7"/>
  </w:num>
  <w:num w:numId="19" w16cid:durableId="1059668916">
    <w:abstractNumId w:val="71"/>
  </w:num>
  <w:num w:numId="20" w16cid:durableId="1079904344">
    <w:abstractNumId w:val="76"/>
  </w:num>
  <w:num w:numId="21" w16cid:durableId="819464131">
    <w:abstractNumId w:val="20"/>
  </w:num>
  <w:num w:numId="22" w16cid:durableId="1606889111">
    <w:abstractNumId w:val="30"/>
  </w:num>
  <w:num w:numId="23" w16cid:durableId="660696785">
    <w:abstractNumId w:val="18"/>
  </w:num>
  <w:num w:numId="24" w16cid:durableId="356321332">
    <w:abstractNumId w:val="25"/>
  </w:num>
  <w:num w:numId="25" w16cid:durableId="1700662950">
    <w:abstractNumId w:val="4"/>
  </w:num>
  <w:num w:numId="26" w16cid:durableId="2091925870">
    <w:abstractNumId w:val="27"/>
  </w:num>
  <w:num w:numId="27" w16cid:durableId="968363788">
    <w:abstractNumId w:val="38"/>
  </w:num>
  <w:num w:numId="28" w16cid:durableId="1969041883">
    <w:abstractNumId w:val="43"/>
  </w:num>
  <w:num w:numId="29" w16cid:durableId="1567914186">
    <w:abstractNumId w:val="50"/>
  </w:num>
  <w:num w:numId="30" w16cid:durableId="970406264">
    <w:abstractNumId w:val="14"/>
  </w:num>
  <w:num w:numId="31" w16cid:durableId="1025867007">
    <w:abstractNumId w:val="84"/>
  </w:num>
  <w:num w:numId="32" w16cid:durableId="943534467">
    <w:abstractNumId w:val="40"/>
  </w:num>
  <w:num w:numId="33" w16cid:durableId="1836647027">
    <w:abstractNumId w:val="6"/>
  </w:num>
  <w:num w:numId="34" w16cid:durableId="1509247207">
    <w:abstractNumId w:val="42"/>
  </w:num>
  <w:num w:numId="35" w16cid:durableId="995301041">
    <w:abstractNumId w:val="68"/>
  </w:num>
  <w:num w:numId="36" w16cid:durableId="1334146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733660">
    <w:abstractNumId w:val="11"/>
  </w:num>
  <w:num w:numId="38" w16cid:durableId="243732953">
    <w:abstractNumId w:val="10"/>
  </w:num>
  <w:num w:numId="39" w16cid:durableId="1345127010">
    <w:abstractNumId w:val="54"/>
  </w:num>
  <w:num w:numId="40" w16cid:durableId="1123115144">
    <w:abstractNumId w:val="47"/>
  </w:num>
  <w:num w:numId="41" w16cid:durableId="971863825">
    <w:abstractNumId w:val="22"/>
  </w:num>
  <w:num w:numId="42" w16cid:durableId="2144930890">
    <w:abstractNumId w:val="56"/>
  </w:num>
  <w:num w:numId="43" w16cid:durableId="28919018">
    <w:abstractNumId w:val="13"/>
  </w:num>
  <w:num w:numId="44" w16cid:durableId="23480900">
    <w:abstractNumId w:val="61"/>
  </w:num>
  <w:num w:numId="45" w16cid:durableId="1146509220">
    <w:abstractNumId w:val="34"/>
  </w:num>
  <w:num w:numId="46" w16cid:durableId="1027099577">
    <w:abstractNumId w:val="35"/>
  </w:num>
  <w:num w:numId="47" w16cid:durableId="1355155730">
    <w:abstractNumId w:val="28"/>
  </w:num>
  <w:num w:numId="48" w16cid:durableId="1294368740">
    <w:abstractNumId w:val="65"/>
  </w:num>
  <w:num w:numId="49" w16cid:durableId="981537676">
    <w:abstractNumId w:val="3"/>
  </w:num>
  <w:num w:numId="50" w16cid:durableId="823396260">
    <w:abstractNumId w:val="59"/>
  </w:num>
  <w:num w:numId="51" w16cid:durableId="2104301332">
    <w:abstractNumId w:val="15"/>
  </w:num>
  <w:num w:numId="52" w16cid:durableId="1706712182">
    <w:abstractNumId w:val="73"/>
  </w:num>
  <w:num w:numId="53" w16cid:durableId="1931162954">
    <w:abstractNumId w:val="5"/>
  </w:num>
  <w:num w:numId="54" w16cid:durableId="360976588">
    <w:abstractNumId w:val="45"/>
  </w:num>
  <w:num w:numId="55" w16cid:durableId="348143949">
    <w:abstractNumId w:val="75"/>
  </w:num>
  <w:num w:numId="56" w16cid:durableId="929847694">
    <w:abstractNumId w:val="52"/>
  </w:num>
  <w:num w:numId="57" w16cid:durableId="909846273">
    <w:abstractNumId w:val="41"/>
  </w:num>
  <w:num w:numId="58" w16cid:durableId="461309742">
    <w:abstractNumId w:val="8"/>
  </w:num>
  <w:num w:numId="59" w16cid:durableId="329797692">
    <w:abstractNumId w:val="26"/>
  </w:num>
  <w:num w:numId="60" w16cid:durableId="361319059">
    <w:abstractNumId w:val="64"/>
  </w:num>
  <w:num w:numId="61" w16cid:durableId="1486626193">
    <w:abstractNumId w:val="49"/>
  </w:num>
  <w:num w:numId="62" w16cid:durableId="2088306307">
    <w:abstractNumId w:val="32"/>
  </w:num>
  <w:num w:numId="63" w16cid:durableId="1213351622">
    <w:abstractNumId w:val="70"/>
  </w:num>
  <w:num w:numId="64" w16cid:durableId="1247105553">
    <w:abstractNumId w:val="51"/>
  </w:num>
  <w:num w:numId="65" w16cid:durableId="500975777">
    <w:abstractNumId w:val="19"/>
  </w:num>
  <w:num w:numId="66" w16cid:durableId="448403551">
    <w:abstractNumId w:val="67"/>
  </w:num>
  <w:num w:numId="67" w16cid:durableId="174656244">
    <w:abstractNumId w:val="29"/>
  </w:num>
  <w:num w:numId="68" w16cid:durableId="1624843142">
    <w:abstractNumId w:val="57"/>
  </w:num>
  <w:num w:numId="69" w16cid:durableId="1591428835">
    <w:abstractNumId w:val="69"/>
  </w:num>
  <w:num w:numId="70" w16cid:durableId="97483101">
    <w:abstractNumId w:val="62"/>
  </w:num>
  <w:num w:numId="71" w16cid:durableId="801533210">
    <w:abstractNumId w:val="63"/>
  </w:num>
  <w:num w:numId="72" w16cid:durableId="352610353">
    <w:abstractNumId w:val="55"/>
  </w:num>
  <w:num w:numId="73" w16cid:durableId="1788348714">
    <w:abstractNumId w:val="46"/>
  </w:num>
  <w:num w:numId="74" w16cid:durableId="506945494">
    <w:abstractNumId w:val="44"/>
  </w:num>
  <w:num w:numId="75" w16cid:durableId="572743382">
    <w:abstractNumId w:val="9"/>
  </w:num>
  <w:num w:numId="76" w16cid:durableId="816262162">
    <w:abstractNumId w:val="74"/>
  </w:num>
  <w:num w:numId="77" w16cid:durableId="1667049596">
    <w:abstractNumId w:val="36"/>
  </w:num>
  <w:num w:numId="78" w16cid:durableId="2010283864">
    <w:abstractNumId w:val="72"/>
  </w:num>
  <w:num w:numId="79" w16cid:durableId="283313123">
    <w:abstractNumId w:val="23"/>
  </w:num>
  <w:num w:numId="80" w16cid:durableId="789933316">
    <w:abstractNumId w:val="1"/>
  </w:num>
  <w:num w:numId="81" w16cid:durableId="621695820">
    <w:abstractNumId w:val="37"/>
  </w:num>
  <w:num w:numId="82" w16cid:durableId="105977009">
    <w:abstractNumId w:val="48"/>
  </w:num>
  <w:num w:numId="83" w16cid:durableId="1125737645">
    <w:abstractNumId w:val="80"/>
  </w:num>
  <w:num w:numId="84" w16cid:durableId="1931040032">
    <w:abstractNumId w:val="33"/>
  </w:num>
  <w:num w:numId="85" w16cid:durableId="1540043909">
    <w:abstractNumId w:val="78"/>
  </w:num>
  <w:num w:numId="86" w16cid:durableId="1079982685">
    <w:abstractNumId w:val="31"/>
  </w:num>
  <w:num w:numId="87" w16cid:durableId="1865363467">
    <w:abstractNumId w:val="21"/>
  </w:num>
  <w:num w:numId="88" w16cid:durableId="990794252">
    <w:abstractNumId w:val="60"/>
  </w:num>
  <w:num w:numId="89" w16cid:durableId="1416591784">
    <w:abstractNumId w:val="83"/>
  </w:num>
  <w:num w:numId="90" w16cid:durableId="19803065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57520977">
    <w:abstractNumId w:val="24"/>
  </w:num>
  <w:num w:numId="92" w16cid:durableId="233979879">
    <w:abstractNumId w:val="60"/>
  </w:num>
  <w:num w:numId="93" w16cid:durableId="379280445">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de-DE" w:vendorID="64" w:dllVersion="6" w:nlCheck="1" w:checkStyle="0"/>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trackRevisions/>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958"/>
    <w:rsid w:val="00001A24"/>
    <w:rsid w:val="00001A31"/>
    <w:rsid w:val="00001D2E"/>
    <w:rsid w:val="000029CD"/>
    <w:rsid w:val="00002B89"/>
    <w:rsid w:val="00002E4F"/>
    <w:rsid w:val="00003578"/>
    <w:rsid w:val="000036A6"/>
    <w:rsid w:val="00004029"/>
    <w:rsid w:val="00005738"/>
    <w:rsid w:val="0000582F"/>
    <w:rsid w:val="00005897"/>
    <w:rsid w:val="00007142"/>
    <w:rsid w:val="00007B9E"/>
    <w:rsid w:val="00007FCA"/>
    <w:rsid w:val="0001012A"/>
    <w:rsid w:val="0001021F"/>
    <w:rsid w:val="0001045D"/>
    <w:rsid w:val="00013A5E"/>
    <w:rsid w:val="0001401F"/>
    <w:rsid w:val="00014316"/>
    <w:rsid w:val="00014CDB"/>
    <w:rsid w:val="00015466"/>
    <w:rsid w:val="0001681E"/>
    <w:rsid w:val="00016D42"/>
    <w:rsid w:val="000171D7"/>
    <w:rsid w:val="00020386"/>
    <w:rsid w:val="000205DD"/>
    <w:rsid w:val="00020B5B"/>
    <w:rsid w:val="00020DDD"/>
    <w:rsid w:val="000219D5"/>
    <w:rsid w:val="0002209D"/>
    <w:rsid w:val="0002214C"/>
    <w:rsid w:val="00022334"/>
    <w:rsid w:val="00023A9E"/>
    <w:rsid w:val="00023EAA"/>
    <w:rsid w:val="0002443D"/>
    <w:rsid w:val="00024869"/>
    <w:rsid w:val="00024BC8"/>
    <w:rsid w:val="00025183"/>
    <w:rsid w:val="000252B2"/>
    <w:rsid w:val="00025411"/>
    <w:rsid w:val="00025F8F"/>
    <w:rsid w:val="000265D1"/>
    <w:rsid w:val="000267A8"/>
    <w:rsid w:val="00026C2F"/>
    <w:rsid w:val="000277AE"/>
    <w:rsid w:val="000303D9"/>
    <w:rsid w:val="0003099A"/>
    <w:rsid w:val="00030D3C"/>
    <w:rsid w:val="000315C5"/>
    <w:rsid w:val="0003183D"/>
    <w:rsid w:val="00031F42"/>
    <w:rsid w:val="00032646"/>
    <w:rsid w:val="00034E09"/>
    <w:rsid w:val="000351E3"/>
    <w:rsid w:val="00035BE6"/>
    <w:rsid w:val="00036B21"/>
    <w:rsid w:val="000371EE"/>
    <w:rsid w:val="000378AA"/>
    <w:rsid w:val="00037FBD"/>
    <w:rsid w:val="000400A4"/>
    <w:rsid w:val="00040D84"/>
    <w:rsid w:val="00041154"/>
    <w:rsid w:val="0004117B"/>
    <w:rsid w:val="000415B7"/>
    <w:rsid w:val="00041906"/>
    <w:rsid w:val="000420B2"/>
    <w:rsid w:val="00042B2E"/>
    <w:rsid w:val="00042DFD"/>
    <w:rsid w:val="00043227"/>
    <w:rsid w:val="00043530"/>
    <w:rsid w:val="00043E6B"/>
    <w:rsid w:val="0004488A"/>
    <w:rsid w:val="000455BD"/>
    <w:rsid w:val="000458F2"/>
    <w:rsid w:val="000459A0"/>
    <w:rsid w:val="00045ED5"/>
    <w:rsid w:val="00045F83"/>
    <w:rsid w:val="000463F2"/>
    <w:rsid w:val="00046596"/>
    <w:rsid w:val="00046B4C"/>
    <w:rsid w:val="00050A5F"/>
    <w:rsid w:val="00050E64"/>
    <w:rsid w:val="00051DEE"/>
    <w:rsid w:val="00052470"/>
    <w:rsid w:val="00052C39"/>
    <w:rsid w:val="00053303"/>
    <w:rsid w:val="00053580"/>
    <w:rsid w:val="00053A11"/>
    <w:rsid w:val="000540F2"/>
    <w:rsid w:val="000544ED"/>
    <w:rsid w:val="000547B4"/>
    <w:rsid w:val="00054E4F"/>
    <w:rsid w:val="00055053"/>
    <w:rsid w:val="0005512F"/>
    <w:rsid w:val="000567B8"/>
    <w:rsid w:val="00057442"/>
    <w:rsid w:val="000579ED"/>
    <w:rsid w:val="00057B8E"/>
    <w:rsid w:val="000602C3"/>
    <w:rsid w:val="000603CF"/>
    <w:rsid w:val="00060797"/>
    <w:rsid w:val="00060F46"/>
    <w:rsid w:val="00061034"/>
    <w:rsid w:val="00061609"/>
    <w:rsid w:val="000629C0"/>
    <w:rsid w:val="00063CE9"/>
    <w:rsid w:val="00063DFE"/>
    <w:rsid w:val="000641BA"/>
    <w:rsid w:val="00064453"/>
    <w:rsid w:val="00064689"/>
    <w:rsid w:val="00065109"/>
    <w:rsid w:val="000661F1"/>
    <w:rsid w:val="00067361"/>
    <w:rsid w:val="00067DAD"/>
    <w:rsid w:val="00067DD0"/>
    <w:rsid w:val="00070026"/>
    <w:rsid w:val="000707A4"/>
    <w:rsid w:val="0007110E"/>
    <w:rsid w:val="00071BAE"/>
    <w:rsid w:val="00071EF7"/>
    <w:rsid w:val="00072E3A"/>
    <w:rsid w:val="00073CEF"/>
    <w:rsid w:val="00073F89"/>
    <w:rsid w:val="000741F8"/>
    <w:rsid w:val="00074367"/>
    <w:rsid w:val="0007452C"/>
    <w:rsid w:val="000746F7"/>
    <w:rsid w:val="00075462"/>
    <w:rsid w:val="00075966"/>
    <w:rsid w:val="000759AD"/>
    <w:rsid w:val="00075A04"/>
    <w:rsid w:val="00075B05"/>
    <w:rsid w:val="00076094"/>
    <w:rsid w:val="000800A3"/>
    <w:rsid w:val="00080E25"/>
    <w:rsid w:val="00081880"/>
    <w:rsid w:val="00081C7B"/>
    <w:rsid w:val="00082383"/>
    <w:rsid w:val="000824FA"/>
    <w:rsid w:val="00082677"/>
    <w:rsid w:val="00082D20"/>
    <w:rsid w:val="00083A61"/>
    <w:rsid w:val="00083E55"/>
    <w:rsid w:val="000840CB"/>
    <w:rsid w:val="0008558D"/>
    <w:rsid w:val="00085940"/>
    <w:rsid w:val="000862A5"/>
    <w:rsid w:val="000866D8"/>
    <w:rsid w:val="00086970"/>
    <w:rsid w:val="00086A0D"/>
    <w:rsid w:val="00087162"/>
    <w:rsid w:val="00087A55"/>
    <w:rsid w:val="00090221"/>
    <w:rsid w:val="00090EA1"/>
    <w:rsid w:val="000913EE"/>
    <w:rsid w:val="000915CF"/>
    <w:rsid w:val="00091A38"/>
    <w:rsid w:val="00091E97"/>
    <w:rsid w:val="00092F06"/>
    <w:rsid w:val="00092F86"/>
    <w:rsid w:val="00093ACB"/>
    <w:rsid w:val="00093F3D"/>
    <w:rsid w:val="00094721"/>
    <w:rsid w:val="00094819"/>
    <w:rsid w:val="00094C8B"/>
    <w:rsid w:val="000950D3"/>
    <w:rsid w:val="000953AE"/>
    <w:rsid w:val="00095656"/>
    <w:rsid w:val="00095668"/>
    <w:rsid w:val="00095F2B"/>
    <w:rsid w:val="000968B4"/>
    <w:rsid w:val="000968C7"/>
    <w:rsid w:val="00096A28"/>
    <w:rsid w:val="000970A8"/>
    <w:rsid w:val="00097BA0"/>
    <w:rsid w:val="00097BFB"/>
    <w:rsid w:val="000A0535"/>
    <w:rsid w:val="000A0738"/>
    <w:rsid w:val="000A1191"/>
    <w:rsid w:val="000A122B"/>
    <w:rsid w:val="000A1573"/>
    <w:rsid w:val="000A2282"/>
    <w:rsid w:val="000A24C8"/>
    <w:rsid w:val="000A28F7"/>
    <w:rsid w:val="000A2A3B"/>
    <w:rsid w:val="000A36EE"/>
    <w:rsid w:val="000A3BD0"/>
    <w:rsid w:val="000A3CA2"/>
    <w:rsid w:val="000A4C3B"/>
    <w:rsid w:val="000A4F5A"/>
    <w:rsid w:val="000A510B"/>
    <w:rsid w:val="000A631F"/>
    <w:rsid w:val="000A678B"/>
    <w:rsid w:val="000A7BD1"/>
    <w:rsid w:val="000B0BC5"/>
    <w:rsid w:val="000B0C80"/>
    <w:rsid w:val="000B0E2E"/>
    <w:rsid w:val="000B11FB"/>
    <w:rsid w:val="000B19F5"/>
    <w:rsid w:val="000B1B2F"/>
    <w:rsid w:val="000B25D4"/>
    <w:rsid w:val="000B2B5A"/>
    <w:rsid w:val="000B2C64"/>
    <w:rsid w:val="000B2D3D"/>
    <w:rsid w:val="000B313B"/>
    <w:rsid w:val="000B38CF"/>
    <w:rsid w:val="000B4048"/>
    <w:rsid w:val="000B5D31"/>
    <w:rsid w:val="000B71DF"/>
    <w:rsid w:val="000B7CA1"/>
    <w:rsid w:val="000C002F"/>
    <w:rsid w:val="000C052D"/>
    <w:rsid w:val="000C0611"/>
    <w:rsid w:val="000C0893"/>
    <w:rsid w:val="000C1068"/>
    <w:rsid w:val="000C1ED4"/>
    <w:rsid w:val="000C3170"/>
    <w:rsid w:val="000C320D"/>
    <w:rsid w:val="000C3547"/>
    <w:rsid w:val="000C3D62"/>
    <w:rsid w:val="000C488B"/>
    <w:rsid w:val="000C4C1C"/>
    <w:rsid w:val="000C4C73"/>
    <w:rsid w:val="000C5008"/>
    <w:rsid w:val="000C50FC"/>
    <w:rsid w:val="000C5D1D"/>
    <w:rsid w:val="000C5F6B"/>
    <w:rsid w:val="000C5F8B"/>
    <w:rsid w:val="000C6F86"/>
    <w:rsid w:val="000C7B24"/>
    <w:rsid w:val="000D0318"/>
    <w:rsid w:val="000D1BF3"/>
    <w:rsid w:val="000D1D4D"/>
    <w:rsid w:val="000D1DB9"/>
    <w:rsid w:val="000D1DF7"/>
    <w:rsid w:val="000D1E55"/>
    <w:rsid w:val="000D206C"/>
    <w:rsid w:val="000D251F"/>
    <w:rsid w:val="000D286E"/>
    <w:rsid w:val="000D310C"/>
    <w:rsid w:val="000D32D4"/>
    <w:rsid w:val="000D45A3"/>
    <w:rsid w:val="000D4A4C"/>
    <w:rsid w:val="000D4CB3"/>
    <w:rsid w:val="000D56CC"/>
    <w:rsid w:val="000D72A6"/>
    <w:rsid w:val="000D768B"/>
    <w:rsid w:val="000E06FB"/>
    <w:rsid w:val="000E0A14"/>
    <w:rsid w:val="000E12A3"/>
    <w:rsid w:val="000E21C1"/>
    <w:rsid w:val="000E222F"/>
    <w:rsid w:val="000E2646"/>
    <w:rsid w:val="000E296F"/>
    <w:rsid w:val="000E2996"/>
    <w:rsid w:val="000E2B80"/>
    <w:rsid w:val="000E2D8B"/>
    <w:rsid w:val="000E35E0"/>
    <w:rsid w:val="000E4C31"/>
    <w:rsid w:val="000E51FF"/>
    <w:rsid w:val="000E6BB2"/>
    <w:rsid w:val="000E736A"/>
    <w:rsid w:val="000E7A19"/>
    <w:rsid w:val="000E7BEA"/>
    <w:rsid w:val="000E7DD9"/>
    <w:rsid w:val="000E7F5A"/>
    <w:rsid w:val="000F0122"/>
    <w:rsid w:val="000F01C0"/>
    <w:rsid w:val="000F1CFC"/>
    <w:rsid w:val="000F20B7"/>
    <w:rsid w:val="000F2709"/>
    <w:rsid w:val="000F532B"/>
    <w:rsid w:val="000F5646"/>
    <w:rsid w:val="000F7019"/>
    <w:rsid w:val="000F73FA"/>
    <w:rsid w:val="001000D0"/>
    <w:rsid w:val="0010023B"/>
    <w:rsid w:val="001009AA"/>
    <w:rsid w:val="00100AB7"/>
    <w:rsid w:val="00100AFA"/>
    <w:rsid w:val="00100FA3"/>
    <w:rsid w:val="001010B3"/>
    <w:rsid w:val="001011EE"/>
    <w:rsid w:val="0010204D"/>
    <w:rsid w:val="001023E8"/>
    <w:rsid w:val="001024F8"/>
    <w:rsid w:val="0010384B"/>
    <w:rsid w:val="00104037"/>
    <w:rsid w:val="00104199"/>
    <w:rsid w:val="00105044"/>
    <w:rsid w:val="001055C9"/>
    <w:rsid w:val="00105873"/>
    <w:rsid w:val="00106C36"/>
    <w:rsid w:val="00107C86"/>
    <w:rsid w:val="00111998"/>
    <w:rsid w:val="00111AA3"/>
    <w:rsid w:val="0011324C"/>
    <w:rsid w:val="001139B6"/>
    <w:rsid w:val="00113DBA"/>
    <w:rsid w:val="00114202"/>
    <w:rsid w:val="0011450A"/>
    <w:rsid w:val="00114650"/>
    <w:rsid w:val="00114AD4"/>
    <w:rsid w:val="0011538A"/>
    <w:rsid w:val="00115C7C"/>
    <w:rsid w:val="00115FDB"/>
    <w:rsid w:val="001165D9"/>
    <w:rsid w:val="001167BB"/>
    <w:rsid w:val="0011681D"/>
    <w:rsid w:val="00116AF2"/>
    <w:rsid w:val="00117465"/>
    <w:rsid w:val="001174A4"/>
    <w:rsid w:val="00120715"/>
    <w:rsid w:val="00120B4E"/>
    <w:rsid w:val="00120DDF"/>
    <w:rsid w:val="00122474"/>
    <w:rsid w:val="001229D8"/>
    <w:rsid w:val="00122F75"/>
    <w:rsid w:val="001231C0"/>
    <w:rsid w:val="0012415A"/>
    <w:rsid w:val="001247C3"/>
    <w:rsid w:val="00125244"/>
    <w:rsid w:val="001252AE"/>
    <w:rsid w:val="0012539F"/>
    <w:rsid w:val="0012555A"/>
    <w:rsid w:val="001263F3"/>
    <w:rsid w:val="00126D88"/>
    <w:rsid w:val="00126D94"/>
    <w:rsid w:val="0012715B"/>
    <w:rsid w:val="00127B1C"/>
    <w:rsid w:val="00127E83"/>
    <w:rsid w:val="00130CEE"/>
    <w:rsid w:val="00130D1C"/>
    <w:rsid w:val="00131525"/>
    <w:rsid w:val="00131DC5"/>
    <w:rsid w:val="001321B5"/>
    <w:rsid w:val="001326B6"/>
    <w:rsid w:val="0013339E"/>
    <w:rsid w:val="00133D19"/>
    <w:rsid w:val="00134071"/>
    <w:rsid w:val="0013573D"/>
    <w:rsid w:val="00135F5D"/>
    <w:rsid w:val="00136005"/>
    <w:rsid w:val="001369C5"/>
    <w:rsid w:val="00136DF0"/>
    <w:rsid w:val="00136EA2"/>
    <w:rsid w:val="001400A5"/>
    <w:rsid w:val="0014060B"/>
    <w:rsid w:val="0014154A"/>
    <w:rsid w:val="0014166C"/>
    <w:rsid w:val="00142536"/>
    <w:rsid w:val="00143E0C"/>
    <w:rsid w:val="001442E4"/>
    <w:rsid w:val="001448EB"/>
    <w:rsid w:val="00145AE2"/>
    <w:rsid w:val="00145D2D"/>
    <w:rsid w:val="001464DB"/>
    <w:rsid w:val="001464E9"/>
    <w:rsid w:val="0014650D"/>
    <w:rsid w:val="00146512"/>
    <w:rsid w:val="00147261"/>
    <w:rsid w:val="00147BDB"/>
    <w:rsid w:val="00150970"/>
    <w:rsid w:val="00150F0F"/>
    <w:rsid w:val="00151099"/>
    <w:rsid w:val="001511BB"/>
    <w:rsid w:val="0015170F"/>
    <w:rsid w:val="0015226F"/>
    <w:rsid w:val="00153051"/>
    <w:rsid w:val="001533D6"/>
    <w:rsid w:val="0015360B"/>
    <w:rsid w:val="00153BDB"/>
    <w:rsid w:val="00154CF4"/>
    <w:rsid w:val="001551BB"/>
    <w:rsid w:val="00155236"/>
    <w:rsid w:val="001554C2"/>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5CB"/>
    <w:rsid w:val="00166927"/>
    <w:rsid w:val="001669A8"/>
    <w:rsid w:val="00166E11"/>
    <w:rsid w:val="0016716E"/>
    <w:rsid w:val="0016784C"/>
    <w:rsid w:val="00167BBE"/>
    <w:rsid w:val="001706C7"/>
    <w:rsid w:val="00170F90"/>
    <w:rsid w:val="00171103"/>
    <w:rsid w:val="0017181D"/>
    <w:rsid w:val="00171AF5"/>
    <w:rsid w:val="00171CFF"/>
    <w:rsid w:val="00172D2A"/>
    <w:rsid w:val="00172D45"/>
    <w:rsid w:val="001730B4"/>
    <w:rsid w:val="00173B2C"/>
    <w:rsid w:val="0017525A"/>
    <w:rsid w:val="0017559D"/>
    <w:rsid w:val="0017602B"/>
    <w:rsid w:val="0017653A"/>
    <w:rsid w:val="00177658"/>
    <w:rsid w:val="001776CA"/>
    <w:rsid w:val="00177B85"/>
    <w:rsid w:val="00177F0D"/>
    <w:rsid w:val="00180552"/>
    <w:rsid w:val="0018175F"/>
    <w:rsid w:val="001820F6"/>
    <w:rsid w:val="001826FE"/>
    <w:rsid w:val="0018284B"/>
    <w:rsid w:val="00182A15"/>
    <w:rsid w:val="00183693"/>
    <w:rsid w:val="00183D00"/>
    <w:rsid w:val="00184274"/>
    <w:rsid w:val="00184598"/>
    <w:rsid w:val="001855C0"/>
    <w:rsid w:val="001856B9"/>
    <w:rsid w:val="001856C0"/>
    <w:rsid w:val="00185A5B"/>
    <w:rsid w:val="00185DE0"/>
    <w:rsid w:val="001860E2"/>
    <w:rsid w:val="001866A6"/>
    <w:rsid w:val="0018729C"/>
    <w:rsid w:val="0018730B"/>
    <w:rsid w:val="001875FA"/>
    <w:rsid w:val="0018783B"/>
    <w:rsid w:val="00190490"/>
    <w:rsid w:val="0019132F"/>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1C16"/>
    <w:rsid w:val="001A22F5"/>
    <w:rsid w:val="001A2A6C"/>
    <w:rsid w:val="001A2DE0"/>
    <w:rsid w:val="001A31EF"/>
    <w:rsid w:val="001A4047"/>
    <w:rsid w:val="001A43F3"/>
    <w:rsid w:val="001A4CAB"/>
    <w:rsid w:val="001A5412"/>
    <w:rsid w:val="001A5BDB"/>
    <w:rsid w:val="001A5F0F"/>
    <w:rsid w:val="001A6012"/>
    <w:rsid w:val="001A6465"/>
    <w:rsid w:val="001A6AAE"/>
    <w:rsid w:val="001A787F"/>
    <w:rsid w:val="001A7B82"/>
    <w:rsid w:val="001B00A5"/>
    <w:rsid w:val="001B0135"/>
    <w:rsid w:val="001B045E"/>
    <w:rsid w:val="001B0CF1"/>
    <w:rsid w:val="001B0DF6"/>
    <w:rsid w:val="001B10D7"/>
    <w:rsid w:val="001B116A"/>
    <w:rsid w:val="001B186D"/>
    <w:rsid w:val="001B1C01"/>
    <w:rsid w:val="001B1D48"/>
    <w:rsid w:val="001B1F13"/>
    <w:rsid w:val="001B1FFD"/>
    <w:rsid w:val="001B2ED4"/>
    <w:rsid w:val="001B308D"/>
    <w:rsid w:val="001B3CC5"/>
    <w:rsid w:val="001B4110"/>
    <w:rsid w:val="001B4A27"/>
    <w:rsid w:val="001B4B5C"/>
    <w:rsid w:val="001B536E"/>
    <w:rsid w:val="001B53BB"/>
    <w:rsid w:val="001B5501"/>
    <w:rsid w:val="001B5B58"/>
    <w:rsid w:val="001B5CD2"/>
    <w:rsid w:val="001B6721"/>
    <w:rsid w:val="001B6923"/>
    <w:rsid w:val="001B735B"/>
    <w:rsid w:val="001B7486"/>
    <w:rsid w:val="001B74DA"/>
    <w:rsid w:val="001B75C2"/>
    <w:rsid w:val="001B77F3"/>
    <w:rsid w:val="001B7D05"/>
    <w:rsid w:val="001B7E2F"/>
    <w:rsid w:val="001C07C5"/>
    <w:rsid w:val="001C0BBF"/>
    <w:rsid w:val="001C1A3C"/>
    <w:rsid w:val="001C285B"/>
    <w:rsid w:val="001C2A8B"/>
    <w:rsid w:val="001C2D1D"/>
    <w:rsid w:val="001C304C"/>
    <w:rsid w:val="001C3BEA"/>
    <w:rsid w:val="001C490B"/>
    <w:rsid w:val="001C4C0D"/>
    <w:rsid w:val="001C5179"/>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4FE"/>
    <w:rsid w:val="001D6EB0"/>
    <w:rsid w:val="001D74D2"/>
    <w:rsid w:val="001E169C"/>
    <w:rsid w:val="001E1A9E"/>
    <w:rsid w:val="001E1AE6"/>
    <w:rsid w:val="001E1E0A"/>
    <w:rsid w:val="001E2309"/>
    <w:rsid w:val="001E27A0"/>
    <w:rsid w:val="001E2DC5"/>
    <w:rsid w:val="001E31FE"/>
    <w:rsid w:val="001E32D1"/>
    <w:rsid w:val="001E3712"/>
    <w:rsid w:val="001E392A"/>
    <w:rsid w:val="001E3C25"/>
    <w:rsid w:val="001E4894"/>
    <w:rsid w:val="001E4C4C"/>
    <w:rsid w:val="001E5B07"/>
    <w:rsid w:val="001E6401"/>
    <w:rsid w:val="001E658A"/>
    <w:rsid w:val="001E66B2"/>
    <w:rsid w:val="001E6EA9"/>
    <w:rsid w:val="001E6F73"/>
    <w:rsid w:val="001E71B8"/>
    <w:rsid w:val="001E7748"/>
    <w:rsid w:val="001E79E4"/>
    <w:rsid w:val="001E7E46"/>
    <w:rsid w:val="001F0056"/>
    <w:rsid w:val="001F00D4"/>
    <w:rsid w:val="001F0AAC"/>
    <w:rsid w:val="001F0B14"/>
    <w:rsid w:val="001F1032"/>
    <w:rsid w:val="001F181C"/>
    <w:rsid w:val="001F18C2"/>
    <w:rsid w:val="001F1A6D"/>
    <w:rsid w:val="001F1CB6"/>
    <w:rsid w:val="001F1CCA"/>
    <w:rsid w:val="001F2D73"/>
    <w:rsid w:val="001F4DA7"/>
    <w:rsid w:val="001F4F1E"/>
    <w:rsid w:val="001F5DE3"/>
    <w:rsid w:val="001F6EEB"/>
    <w:rsid w:val="001F704D"/>
    <w:rsid w:val="002006DD"/>
    <w:rsid w:val="00200AF3"/>
    <w:rsid w:val="00200FB0"/>
    <w:rsid w:val="00201858"/>
    <w:rsid w:val="00201D7D"/>
    <w:rsid w:val="00202E8B"/>
    <w:rsid w:val="0020309B"/>
    <w:rsid w:val="002036E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1B61"/>
    <w:rsid w:val="00212047"/>
    <w:rsid w:val="0021219D"/>
    <w:rsid w:val="00212975"/>
    <w:rsid w:val="00212A4A"/>
    <w:rsid w:val="002137D5"/>
    <w:rsid w:val="00213E4E"/>
    <w:rsid w:val="002144B8"/>
    <w:rsid w:val="00214986"/>
    <w:rsid w:val="00215143"/>
    <w:rsid w:val="0021670E"/>
    <w:rsid w:val="002167A7"/>
    <w:rsid w:val="002215D8"/>
    <w:rsid w:val="0022269E"/>
    <w:rsid w:val="0022297A"/>
    <w:rsid w:val="00222F6C"/>
    <w:rsid w:val="0022335D"/>
    <w:rsid w:val="00223F66"/>
    <w:rsid w:val="00224938"/>
    <w:rsid w:val="0022495F"/>
    <w:rsid w:val="00224B36"/>
    <w:rsid w:val="002250E7"/>
    <w:rsid w:val="00226C66"/>
    <w:rsid w:val="00227899"/>
    <w:rsid w:val="00227BA2"/>
    <w:rsid w:val="00227D9B"/>
    <w:rsid w:val="00230B8E"/>
    <w:rsid w:val="00231706"/>
    <w:rsid w:val="00231DF5"/>
    <w:rsid w:val="0023339D"/>
    <w:rsid w:val="00233429"/>
    <w:rsid w:val="002336F4"/>
    <w:rsid w:val="00233D17"/>
    <w:rsid w:val="00233E2C"/>
    <w:rsid w:val="0023453E"/>
    <w:rsid w:val="00234D0A"/>
    <w:rsid w:val="00235196"/>
    <w:rsid w:val="002353E9"/>
    <w:rsid w:val="00235A5A"/>
    <w:rsid w:val="00235DE1"/>
    <w:rsid w:val="00236057"/>
    <w:rsid w:val="00236B46"/>
    <w:rsid w:val="002370EE"/>
    <w:rsid w:val="002377CA"/>
    <w:rsid w:val="00240BBA"/>
    <w:rsid w:val="00241380"/>
    <w:rsid w:val="002421D9"/>
    <w:rsid w:val="0024286F"/>
    <w:rsid w:val="00243892"/>
    <w:rsid w:val="002438AB"/>
    <w:rsid w:val="00243D10"/>
    <w:rsid w:val="00244D8C"/>
    <w:rsid w:val="00244F26"/>
    <w:rsid w:val="0024508C"/>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369"/>
    <w:rsid w:val="0025657C"/>
    <w:rsid w:val="002565EB"/>
    <w:rsid w:val="00257230"/>
    <w:rsid w:val="00257574"/>
    <w:rsid w:val="00257ACF"/>
    <w:rsid w:val="00257D6B"/>
    <w:rsid w:val="00261798"/>
    <w:rsid w:val="00262D6B"/>
    <w:rsid w:val="002630E3"/>
    <w:rsid w:val="00263879"/>
    <w:rsid w:val="00264376"/>
    <w:rsid w:val="002643C4"/>
    <w:rsid w:val="002648DE"/>
    <w:rsid w:val="00264B8F"/>
    <w:rsid w:val="00265587"/>
    <w:rsid w:val="002656EC"/>
    <w:rsid w:val="00265FC1"/>
    <w:rsid w:val="00266397"/>
    <w:rsid w:val="00266921"/>
    <w:rsid w:val="002671E4"/>
    <w:rsid w:val="00267E17"/>
    <w:rsid w:val="0027021A"/>
    <w:rsid w:val="002712DC"/>
    <w:rsid w:val="00271632"/>
    <w:rsid w:val="00271724"/>
    <w:rsid w:val="002717E8"/>
    <w:rsid w:val="00271828"/>
    <w:rsid w:val="00271966"/>
    <w:rsid w:val="00272DB5"/>
    <w:rsid w:val="00273031"/>
    <w:rsid w:val="002733E8"/>
    <w:rsid w:val="00273870"/>
    <w:rsid w:val="00273FC3"/>
    <w:rsid w:val="00274829"/>
    <w:rsid w:val="002748F8"/>
    <w:rsid w:val="00274E84"/>
    <w:rsid w:val="002754AE"/>
    <w:rsid w:val="00275840"/>
    <w:rsid w:val="002758C6"/>
    <w:rsid w:val="002762AB"/>
    <w:rsid w:val="0027660D"/>
    <w:rsid w:val="00276C6E"/>
    <w:rsid w:val="00276EC4"/>
    <w:rsid w:val="00277261"/>
    <w:rsid w:val="00277420"/>
    <w:rsid w:val="002775AD"/>
    <w:rsid w:val="00277C15"/>
    <w:rsid w:val="00277DF9"/>
    <w:rsid w:val="00280621"/>
    <w:rsid w:val="002812C6"/>
    <w:rsid w:val="002818AF"/>
    <w:rsid w:val="00281B50"/>
    <w:rsid w:val="002820C4"/>
    <w:rsid w:val="0028241D"/>
    <w:rsid w:val="0028310C"/>
    <w:rsid w:val="0028384E"/>
    <w:rsid w:val="0028429D"/>
    <w:rsid w:val="0028543C"/>
    <w:rsid w:val="00285998"/>
    <w:rsid w:val="00285EAE"/>
    <w:rsid w:val="00285F07"/>
    <w:rsid w:val="00286635"/>
    <w:rsid w:val="002870DC"/>
    <w:rsid w:val="00287C80"/>
    <w:rsid w:val="00290F4B"/>
    <w:rsid w:val="00290FF6"/>
    <w:rsid w:val="00291376"/>
    <w:rsid w:val="002914A7"/>
    <w:rsid w:val="00291913"/>
    <w:rsid w:val="00291A36"/>
    <w:rsid w:val="002921A5"/>
    <w:rsid w:val="00292247"/>
    <w:rsid w:val="00292346"/>
    <w:rsid w:val="00292B72"/>
    <w:rsid w:val="00292E21"/>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38"/>
    <w:rsid w:val="002A1CE0"/>
    <w:rsid w:val="002A246A"/>
    <w:rsid w:val="002A25D8"/>
    <w:rsid w:val="002A4AD2"/>
    <w:rsid w:val="002A4D0B"/>
    <w:rsid w:val="002A7DED"/>
    <w:rsid w:val="002B0820"/>
    <w:rsid w:val="002B0B06"/>
    <w:rsid w:val="002B0E29"/>
    <w:rsid w:val="002B1FF5"/>
    <w:rsid w:val="002B226C"/>
    <w:rsid w:val="002B2552"/>
    <w:rsid w:val="002B2A7A"/>
    <w:rsid w:val="002B2F15"/>
    <w:rsid w:val="002B2F65"/>
    <w:rsid w:val="002B349A"/>
    <w:rsid w:val="002B4448"/>
    <w:rsid w:val="002B4998"/>
    <w:rsid w:val="002B5277"/>
    <w:rsid w:val="002B5876"/>
    <w:rsid w:val="002B5A63"/>
    <w:rsid w:val="002B5BD6"/>
    <w:rsid w:val="002B5D7B"/>
    <w:rsid w:val="002B611C"/>
    <w:rsid w:val="002B6651"/>
    <w:rsid w:val="002B686F"/>
    <w:rsid w:val="002B694B"/>
    <w:rsid w:val="002B6A96"/>
    <w:rsid w:val="002B6EC0"/>
    <w:rsid w:val="002B7284"/>
    <w:rsid w:val="002C0098"/>
    <w:rsid w:val="002C0591"/>
    <w:rsid w:val="002C06CD"/>
    <w:rsid w:val="002C0937"/>
    <w:rsid w:val="002C1710"/>
    <w:rsid w:val="002C1743"/>
    <w:rsid w:val="002C1F86"/>
    <w:rsid w:val="002C2085"/>
    <w:rsid w:val="002C2502"/>
    <w:rsid w:val="002C2967"/>
    <w:rsid w:val="002C321B"/>
    <w:rsid w:val="002C33F0"/>
    <w:rsid w:val="002C3A67"/>
    <w:rsid w:val="002C6280"/>
    <w:rsid w:val="002C6690"/>
    <w:rsid w:val="002C6A73"/>
    <w:rsid w:val="002C6DE9"/>
    <w:rsid w:val="002C742E"/>
    <w:rsid w:val="002C76BE"/>
    <w:rsid w:val="002D2651"/>
    <w:rsid w:val="002D28F3"/>
    <w:rsid w:val="002D36B4"/>
    <w:rsid w:val="002D3A20"/>
    <w:rsid w:val="002D4736"/>
    <w:rsid w:val="002D4A28"/>
    <w:rsid w:val="002D4A65"/>
    <w:rsid w:val="002D5664"/>
    <w:rsid w:val="002D58E0"/>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2B6"/>
    <w:rsid w:val="002E142F"/>
    <w:rsid w:val="002E1B52"/>
    <w:rsid w:val="002E1D3F"/>
    <w:rsid w:val="002E20E9"/>
    <w:rsid w:val="002E2204"/>
    <w:rsid w:val="002E26C7"/>
    <w:rsid w:val="002E2CA0"/>
    <w:rsid w:val="002E2E92"/>
    <w:rsid w:val="002E4092"/>
    <w:rsid w:val="002E5363"/>
    <w:rsid w:val="002E5564"/>
    <w:rsid w:val="002E5E11"/>
    <w:rsid w:val="002E5FDD"/>
    <w:rsid w:val="002E7065"/>
    <w:rsid w:val="002E79B0"/>
    <w:rsid w:val="002F04D9"/>
    <w:rsid w:val="002F05A6"/>
    <w:rsid w:val="002F0820"/>
    <w:rsid w:val="002F1492"/>
    <w:rsid w:val="002F19E1"/>
    <w:rsid w:val="002F2CFA"/>
    <w:rsid w:val="002F2E99"/>
    <w:rsid w:val="002F33F5"/>
    <w:rsid w:val="002F34EA"/>
    <w:rsid w:val="002F428C"/>
    <w:rsid w:val="002F4442"/>
    <w:rsid w:val="002F4ADF"/>
    <w:rsid w:val="002F4C25"/>
    <w:rsid w:val="002F55DA"/>
    <w:rsid w:val="002F5CD1"/>
    <w:rsid w:val="002F5F34"/>
    <w:rsid w:val="002F65C9"/>
    <w:rsid w:val="002F6781"/>
    <w:rsid w:val="002F7DCD"/>
    <w:rsid w:val="0030023D"/>
    <w:rsid w:val="00300F11"/>
    <w:rsid w:val="00301614"/>
    <w:rsid w:val="00301AE4"/>
    <w:rsid w:val="003023DF"/>
    <w:rsid w:val="00302679"/>
    <w:rsid w:val="0030271F"/>
    <w:rsid w:val="0030296D"/>
    <w:rsid w:val="00302F6A"/>
    <w:rsid w:val="00303B76"/>
    <w:rsid w:val="00303DD7"/>
    <w:rsid w:val="0030432D"/>
    <w:rsid w:val="003046DA"/>
    <w:rsid w:val="00304FBA"/>
    <w:rsid w:val="003054A4"/>
    <w:rsid w:val="00306618"/>
    <w:rsid w:val="003072D6"/>
    <w:rsid w:val="0031028B"/>
    <w:rsid w:val="00310B7E"/>
    <w:rsid w:val="00310F1B"/>
    <w:rsid w:val="0031133E"/>
    <w:rsid w:val="003126B2"/>
    <w:rsid w:val="00312751"/>
    <w:rsid w:val="00313627"/>
    <w:rsid w:val="0031539F"/>
    <w:rsid w:val="00316401"/>
    <w:rsid w:val="00316CC4"/>
    <w:rsid w:val="00317397"/>
    <w:rsid w:val="0031748B"/>
    <w:rsid w:val="00317C06"/>
    <w:rsid w:val="003202C0"/>
    <w:rsid w:val="00320BB1"/>
    <w:rsid w:val="00320CD9"/>
    <w:rsid w:val="00321878"/>
    <w:rsid w:val="003218D7"/>
    <w:rsid w:val="00322303"/>
    <w:rsid w:val="00322CEC"/>
    <w:rsid w:val="00322DB2"/>
    <w:rsid w:val="00322E08"/>
    <w:rsid w:val="00323287"/>
    <w:rsid w:val="00323FA9"/>
    <w:rsid w:val="00324186"/>
    <w:rsid w:val="003243B8"/>
    <w:rsid w:val="00324CF5"/>
    <w:rsid w:val="00325B10"/>
    <w:rsid w:val="00325CA6"/>
    <w:rsid w:val="00325EA5"/>
    <w:rsid w:val="003264AA"/>
    <w:rsid w:val="003266B5"/>
    <w:rsid w:val="00326F28"/>
    <w:rsid w:val="00326FC3"/>
    <w:rsid w:val="0032741F"/>
    <w:rsid w:val="00327848"/>
    <w:rsid w:val="00327C98"/>
    <w:rsid w:val="00327CA9"/>
    <w:rsid w:val="00327CD4"/>
    <w:rsid w:val="003309C0"/>
    <w:rsid w:val="003315AB"/>
    <w:rsid w:val="00332ACF"/>
    <w:rsid w:val="003330BD"/>
    <w:rsid w:val="0033354A"/>
    <w:rsid w:val="00333E5A"/>
    <w:rsid w:val="00334013"/>
    <w:rsid w:val="00334B6D"/>
    <w:rsid w:val="00334C61"/>
    <w:rsid w:val="003357AF"/>
    <w:rsid w:val="003358AF"/>
    <w:rsid w:val="00335933"/>
    <w:rsid w:val="003359B0"/>
    <w:rsid w:val="00335A0E"/>
    <w:rsid w:val="0033622F"/>
    <w:rsid w:val="00336CDD"/>
    <w:rsid w:val="00336DD6"/>
    <w:rsid w:val="003370CC"/>
    <w:rsid w:val="003372A5"/>
    <w:rsid w:val="00337F89"/>
    <w:rsid w:val="00340A1B"/>
    <w:rsid w:val="00340AF3"/>
    <w:rsid w:val="00340E4D"/>
    <w:rsid w:val="0034180F"/>
    <w:rsid w:val="00341A71"/>
    <w:rsid w:val="0034231A"/>
    <w:rsid w:val="003427A8"/>
    <w:rsid w:val="00343177"/>
    <w:rsid w:val="0034372C"/>
    <w:rsid w:val="00343772"/>
    <w:rsid w:val="003441FB"/>
    <w:rsid w:val="0034445A"/>
    <w:rsid w:val="00344C28"/>
    <w:rsid w:val="00344C73"/>
    <w:rsid w:val="003459CF"/>
    <w:rsid w:val="00345A0E"/>
    <w:rsid w:val="00346A5F"/>
    <w:rsid w:val="003471EC"/>
    <w:rsid w:val="00347FDC"/>
    <w:rsid w:val="00350022"/>
    <w:rsid w:val="00352545"/>
    <w:rsid w:val="00352F09"/>
    <w:rsid w:val="00353594"/>
    <w:rsid w:val="0035453D"/>
    <w:rsid w:val="00354AE7"/>
    <w:rsid w:val="00355A5C"/>
    <w:rsid w:val="00356206"/>
    <w:rsid w:val="003565EA"/>
    <w:rsid w:val="00356A8D"/>
    <w:rsid w:val="00357581"/>
    <w:rsid w:val="003577C6"/>
    <w:rsid w:val="00360CED"/>
    <w:rsid w:val="00360F79"/>
    <w:rsid w:val="00360FB8"/>
    <w:rsid w:val="0036121C"/>
    <w:rsid w:val="00361D52"/>
    <w:rsid w:val="00363137"/>
    <w:rsid w:val="0036354A"/>
    <w:rsid w:val="00363EE5"/>
    <w:rsid w:val="00363F93"/>
    <w:rsid w:val="00364209"/>
    <w:rsid w:val="00364B3C"/>
    <w:rsid w:val="00364CD6"/>
    <w:rsid w:val="00364F36"/>
    <w:rsid w:val="0036508A"/>
    <w:rsid w:val="003652B1"/>
    <w:rsid w:val="00365682"/>
    <w:rsid w:val="00365916"/>
    <w:rsid w:val="00366C00"/>
    <w:rsid w:val="00366FBB"/>
    <w:rsid w:val="00367536"/>
    <w:rsid w:val="0036790A"/>
    <w:rsid w:val="00367A53"/>
    <w:rsid w:val="00367D5E"/>
    <w:rsid w:val="00367FD3"/>
    <w:rsid w:val="003714BE"/>
    <w:rsid w:val="00371B58"/>
    <w:rsid w:val="00371C16"/>
    <w:rsid w:val="00372057"/>
    <w:rsid w:val="00372A1E"/>
    <w:rsid w:val="00372E83"/>
    <w:rsid w:val="00373710"/>
    <w:rsid w:val="003738B9"/>
    <w:rsid w:val="003739E8"/>
    <w:rsid w:val="00373E80"/>
    <w:rsid w:val="003741DD"/>
    <w:rsid w:val="00375807"/>
    <w:rsid w:val="00375B8E"/>
    <w:rsid w:val="00375B9D"/>
    <w:rsid w:val="00375C95"/>
    <w:rsid w:val="00376562"/>
    <w:rsid w:val="003766D1"/>
    <w:rsid w:val="00376EDD"/>
    <w:rsid w:val="0037703E"/>
    <w:rsid w:val="00377C90"/>
    <w:rsid w:val="00380015"/>
    <w:rsid w:val="0038027B"/>
    <w:rsid w:val="00381478"/>
    <w:rsid w:val="003819E3"/>
    <w:rsid w:val="00382422"/>
    <w:rsid w:val="003824AF"/>
    <w:rsid w:val="00382E87"/>
    <w:rsid w:val="003837A6"/>
    <w:rsid w:val="0038417A"/>
    <w:rsid w:val="0038426E"/>
    <w:rsid w:val="00385562"/>
    <w:rsid w:val="003858AB"/>
    <w:rsid w:val="003859B5"/>
    <w:rsid w:val="003867D8"/>
    <w:rsid w:val="00387576"/>
    <w:rsid w:val="00387980"/>
    <w:rsid w:val="00387C3E"/>
    <w:rsid w:val="003901C2"/>
    <w:rsid w:val="0039091E"/>
    <w:rsid w:val="00390B0B"/>
    <w:rsid w:val="00390E73"/>
    <w:rsid w:val="0039171A"/>
    <w:rsid w:val="00392878"/>
    <w:rsid w:val="003928B7"/>
    <w:rsid w:val="00393242"/>
    <w:rsid w:val="003940BD"/>
    <w:rsid w:val="003941E7"/>
    <w:rsid w:val="003943F5"/>
    <w:rsid w:val="003946CA"/>
    <w:rsid w:val="00394AEB"/>
    <w:rsid w:val="00395079"/>
    <w:rsid w:val="00395152"/>
    <w:rsid w:val="003951B7"/>
    <w:rsid w:val="00395712"/>
    <w:rsid w:val="003960F9"/>
    <w:rsid w:val="0039651D"/>
    <w:rsid w:val="003966C3"/>
    <w:rsid w:val="003969C2"/>
    <w:rsid w:val="00396C5C"/>
    <w:rsid w:val="0039759A"/>
    <w:rsid w:val="00397C56"/>
    <w:rsid w:val="00397DE8"/>
    <w:rsid w:val="003A027A"/>
    <w:rsid w:val="003A03D3"/>
    <w:rsid w:val="003A0768"/>
    <w:rsid w:val="003A143A"/>
    <w:rsid w:val="003A171E"/>
    <w:rsid w:val="003A2A1D"/>
    <w:rsid w:val="003A2C51"/>
    <w:rsid w:val="003A2C88"/>
    <w:rsid w:val="003A2E2B"/>
    <w:rsid w:val="003A2FB8"/>
    <w:rsid w:val="003A3B63"/>
    <w:rsid w:val="003A4029"/>
    <w:rsid w:val="003A41EB"/>
    <w:rsid w:val="003A487C"/>
    <w:rsid w:val="003A4A54"/>
    <w:rsid w:val="003A4B67"/>
    <w:rsid w:val="003A4D68"/>
    <w:rsid w:val="003A5553"/>
    <w:rsid w:val="003A6564"/>
    <w:rsid w:val="003A6B15"/>
    <w:rsid w:val="003A71E7"/>
    <w:rsid w:val="003A72E9"/>
    <w:rsid w:val="003A7D46"/>
    <w:rsid w:val="003B0146"/>
    <w:rsid w:val="003B0197"/>
    <w:rsid w:val="003B20D7"/>
    <w:rsid w:val="003B22EE"/>
    <w:rsid w:val="003B2E76"/>
    <w:rsid w:val="003B3862"/>
    <w:rsid w:val="003B3CED"/>
    <w:rsid w:val="003B403F"/>
    <w:rsid w:val="003B4B1F"/>
    <w:rsid w:val="003B505C"/>
    <w:rsid w:val="003B67CB"/>
    <w:rsid w:val="003B712B"/>
    <w:rsid w:val="003B7B16"/>
    <w:rsid w:val="003B7C82"/>
    <w:rsid w:val="003C089D"/>
    <w:rsid w:val="003C0E92"/>
    <w:rsid w:val="003C10D3"/>
    <w:rsid w:val="003C13F7"/>
    <w:rsid w:val="003C20DB"/>
    <w:rsid w:val="003C2572"/>
    <w:rsid w:val="003C25E4"/>
    <w:rsid w:val="003C3159"/>
    <w:rsid w:val="003C336C"/>
    <w:rsid w:val="003C33FF"/>
    <w:rsid w:val="003C3964"/>
    <w:rsid w:val="003C4885"/>
    <w:rsid w:val="003C4D09"/>
    <w:rsid w:val="003C4E12"/>
    <w:rsid w:val="003C5873"/>
    <w:rsid w:val="003C5FDF"/>
    <w:rsid w:val="003C65D1"/>
    <w:rsid w:val="003C6A62"/>
    <w:rsid w:val="003C6E2F"/>
    <w:rsid w:val="003C7308"/>
    <w:rsid w:val="003C7623"/>
    <w:rsid w:val="003C78D1"/>
    <w:rsid w:val="003D06AE"/>
    <w:rsid w:val="003D0C5D"/>
    <w:rsid w:val="003D20AA"/>
    <w:rsid w:val="003D220E"/>
    <w:rsid w:val="003D2583"/>
    <w:rsid w:val="003D36F4"/>
    <w:rsid w:val="003D3FF6"/>
    <w:rsid w:val="003D408A"/>
    <w:rsid w:val="003D5886"/>
    <w:rsid w:val="003D5F7A"/>
    <w:rsid w:val="003D60F9"/>
    <w:rsid w:val="003D6808"/>
    <w:rsid w:val="003D686E"/>
    <w:rsid w:val="003D692A"/>
    <w:rsid w:val="003D6B29"/>
    <w:rsid w:val="003D6D77"/>
    <w:rsid w:val="003D7075"/>
    <w:rsid w:val="003E05A0"/>
    <w:rsid w:val="003E1FB4"/>
    <w:rsid w:val="003E2989"/>
    <w:rsid w:val="003E34BE"/>
    <w:rsid w:val="003E3BCE"/>
    <w:rsid w:val="003E472D"/>
    <w:rsid w:val="003E4A52"/>
    <w:rsid w:val="003E4D7F"/>
    <w:rsid w:val="003E4FFB"/>
    <w:rsid w:val="003E55A0"/>
    <w:rsid w:val="003E5E6B"/>
    <w:rsid w:val="003E6E0B"/>
    <w:rsid w:val="003E7D08"/>
    <w:rsid w:val="003F00D7"/>
    <w:rsid w:val="003F06CA"/>
    <w:rsid w:val="003F122D"/>
    <w:rsid w:val="003F1500"/>
    <w:rsid w:val="003F15A6"/>
    <w:rsid w:val="003F15F7"/>
    <w:rsid w:val="003F1FE9"/>
    <w:rsid w:val="003F26EC"/>
    <w:rsid w:val="003F2729"/>
    <w:rsid w:val="003F2800"/>
    <w:rsid w:val="003F283C"/>
    <w:rsid w:val="003F2A29"/>
    <w:rsid w:val="003F31F1"/>
    <w:rsid w:val="003F4440"/>
    <w:rsid w:val="003F448D"/>
    <w:rsid w:val="003F4C90"/>
    <w:rsid w:val="003F53ED"/>
    <w:rsid w:val="003F5630"/>
    <w:rsid w:val="003F58F6"/>
    <w:rsid w:val="003F6E60"/>
    <w:rsid w:val="003F7281"/>
    <w:rsid w:val="003F7558"/>
    <w:rsid w:val="003F77F1"/>
    <w:rsid w:val="003F7ADB"/>
    <w:rsid w:val="003F7FEB"/>
    <w:rsid w:val="00400A84"/>
    <w:rsid w:val="00400D1F"/>
    <w:rsid w:val="00400EDD"/>
    <w:rsid w:val="00401464"/>
    <w:rsid w:val="00401550"/>
    <w:rsid w:val="00401963"/>
    <w:rsid w:val="004019FC"/>
    <w:rsid w:val="00401C8A"/>
    <w:rsid w:val="00401CB0"/>
    <w:rsid w:val="00401D6B"/>
    <w:rsid w:val="00402846"/>
    <w:rsid w:val="00402B8A"/>
    <w:rsid w:val="00402F41"/>
    <w:rsid w:val="00402F7F"/>
    <w:rsid w:val="00403179"/>
    <w:rsid w:val="004039BE"/>
    <w:rsid w:val="00403CF8"/>
    <w:rsid w:val="00403ED8"/>
    <w:rsid w:val="004040D7"/>
    <w:rsid w:val="004041A5"/>
    <w:rsid w:val="0040426D"/>
    <w:rsid w:val="00405EE2"/>
    <w:rsid w:val="0040617C"/>
    <w:rsid w:val="00407DCA"/>
    <w:rsid w:val="00410309"/>
    <w:rsid w:val="004106A4"/>
    <w:rsid w:val="004112EA"/>
    <w:rsid w:val="004117A3"/>
    <w:rsid w:val="00411F5F"/>
    <w:rsid w:val="004120E0"/>
    <w:rsid w:val="00412DA4"/>
    <w:rsid w:val="00413F34"/>
    <w:rsid w:val="004140A0"/>
    <w:rsid w:val="004140CE"/>
    <w:rsid w:val="004149C6"/>
    <w:rsid w:val="00415379"/>
    <w:rsid w:val="00415F54"/>
    <w:rsid w:val="00415F95"/>
    <w:rsid w:val="00415FEF"/>
    <w:rsid w:val="0041678A"/>
    <w:rsid w:val="004167C9"/>
    <w:rsid w:val="00416FD9"/>
    <w:rsid w:val="004174AF"/>
    <w:rsid w:val="00417A81"/>
    <w:rsid w:val="00417CDF"/>
    <w:rsid w:val="00417DB2"/>
    <w:rsid w:val="00417E72"/>
    <w:rsid w:val="00420183"/>
    <w:rsid w:val="00420716"/>
    <w:rsid w:val="00421273"/>
    <w:rsid w:val="004218FE"/>
    <w:rsid w:val="00421962"/>
    <w:rsid w:val="004227D5"/>
    <w:rsid w:val="00423797"/>
    <w:rsid w:val="00423951"/>
    <w:rsid w:val="00423E58"/>
    <w:rsid w:val="004247E7"/>
    <w:rsid w:val="00424B8B"/>
    <w:rsid w:val="00424F31"/>
    <w:rsid w:val="004267B9"/>
    <w:rsid w:val="00427F02"/>
    <w:rsid w:val="00431D76"/>
    <w:rsid w:val="00431FB7"/>
    <w:rsid w:val="00432246"/>
    <w:rsid w:val="00432974"/>
    <w:rsid w:val="00433031"/>
    <w:rsid w:val="004336DA"/>
    <w:rsid w:val="0043397F"/>
    <w:rsid w:val="004339C6"/>
    <w:rsid w:val="004339CA"/>
    <w:rsid w:val="00433FB3"/>
    <w:rsid w:val="00434686"/>
    <w:rsid w:val="00434885"/>
    <w:rsid w:val="00435B1E"/>
    <w:rsid w:val="00435CEC"/>
    <w:rsid w:val="00436E1D"/>
    <w:rsid w:val="00436F35"/>
    <w:rsid w:val="0043783A"/>
    <w:rsid w:val="00437B34"/>
    <w:rsid w:val="00437E38"/>
    <w:rsid w:val="00437E9B"/>
    <w:rsid w:val="00440199"/>
    <w:rsid w:val="00440708"/>
    <w:rsid w:val="0044079F"/>
    <w:rsid w:val="00440813"/>
    <w:rsid w:val="00440C9D"/>
    <w:rsid w:val="00440D1B"/>
    <w:rsid w:val="00440D5D"/>
    <w:rsid w:val="00440E58"/>
    <w:rsid w:val="004416D4"/>
    <w:rsid w:val="00442758"/>
    <w:rsid w:val="00442E71"/>
    <w:rsid w:val="00443125"/>
    <w:rsid w:val="0044355D"/>
    <w:rsid w:val="00444D33"/>
    <w:rsid w:val="00445141"/>
    <w:rsid w:val="00445707"/>
    <w:rsid w:val="004458F3"/>
    <w:rsid w:val="00445AFF"/>
    <w:rsid w:val="00445F17"/>
    <w:rsid w:val="00445F63"/>
    <w:rsid w:val="0044626A"/>
    <w:rsid w:val="004475EE"/>
    <w:rsid w:val="00450F49"/>
    <w:rsid w:val="0045132D"/>
    <w:rsid w:val="004518DF"/>
    <w:rsid w:val="00451B6F"/>
    <w:rsid w:val="00451E64"/>
    <w:rsid w:val="0045220F"/>
    <w:rsid w:val="00452ADE"/>
    <w:rsid w:val="00453631"/>
    <w:rsid w:val="00453BB1"/>
    <w:rsid w:val="00453CD2"/>
    <w:rsid w:val="00454129"/>
    <w:rsid w:val="00454AC0"/>
    <w:rsid w:val="00454AC2"/>
    <w:rsid w:val="00456B66"/>
    <w:rsid w:val="00456B71"/>
    <w:rsid w:val="00457510"/>
    <w:rsid w:val="00457825"/>
    <w:rsid w:val="004578B3"/>
    <w:rsid w:val="00460633"/>
    <w:rsid w:val="00460836"/>
    <w:rsid w:val="004610F7"/>
    <w:rsid w:val="00461212"/>
    <w:rsid w:val="00461371"/>
    <w:rsid w:val="00461DF4"/>
    <w:rsid w:val="00462865"/>
    <w:rsid w:val="004638B9"/>
    <w:rsid w:val="0046394F"/>
    <w:rsid w:val="00464039"/>
    <w:rsid w:val="004647A3"/>
    <w:rsid w:val="004647A8"/>
    <w:rsid w:val="00464FDB"/>
    <w:rsid w:val="00464FFD"/>
    <w:rsid w:val="00465950"/>
    <w:rsid w:val="00466A67"/>
    <w:rsid w:val="00466DE1"/>
    <w:rsid w:val="00466EA0"/>
    <w:rsid w:val="004677FC"/>
    <w:rsid w:val="004678C3"/>
    <w:rsid w:val="004700A8"/>
    <w:rsid w:val="004705AB"/>
    <w:rsid w:val="00470AEE"/>
    <w:rsid w:val="00470EE6"/>
    <w:rsid w:val="0047124D"/>
    <w:rsid w:val="004712DA"/>
    <w:rsid w:val="004716B7"/>
    <w:rsid w:val="004718F6"/>
    <w:rsid w:val="00471920"/>
    <w:rsid w:val="00471AAC"/>
    <w:rsid w:val="00471DE2"/>
    <w:rsid w:val="0047211A"/>
    <w:rsid w:val="00472AE7"/>
    <w:rsid w:val="00472C65"/>
    <w:rsid w:val="0047328D"/>
    <w:rsid w:val="004732DE"/>
    <w:rsid w:val="0047341D"/>
    <w:rsid w:val="00474839"/>
    <w:rsid w:val="00474927"/>
    <w:rsid w:val="00474B46"/>
    <w:rsid w:val="00474B70"/>
    <w:rsid w:val="00474BE9"/>
    <w:rsid w:val="0047526D"/>
    <w:rsid w:val="004763FE"/>
    <w:rsid w:val="0047775E"/>
    <w:rsid w:val="0047781B"/>
    <w:rsid w:val="00480E2A"/>
    <w:rsid w:val="0048118F"/>
    <w:rsid w:val="0048195C"/>
    <w:rsid w:val="00483ED1"/>
    <w:rsid w:val="00484735"/>
    <w:rsid w:val="00484869"/>
    <w:rsid w:val="00485F51"/>
    <w:rsid w:val="0048699E"/>
    <w:rsid w:val="00487858"/>
    <w:rsid w:val="00490BE4"/>
    <w:rsid w:val="00492B03"/>
    <w:rsid w:val="004930C3"/>
    <w:rsid w:val="004931A3"/>
    <w:rsid w:val="004936B3"/>
    <w:rsid w:val="00493D0E"/>
    <w:rsid w:val="0049450B"/>
    <w:rsid w:val="00494625"/>
    <w:rsid w:val="00494749"/>
    <w:rsid w:val="00495119"/>
    <w:rsid w:val="00495452"/>
    <w:rsid w:val="00495DFC"/>
    <w:rsid w:val="004960A0"/>
    <w:rsid w:val="00496481"/>
    <w:rsid w:val="004964F3"/>
    <w:rsid w:val="00496794"/>
    <w:rsid w:val="004967A0"/>
    <w:rsid w:val="004967C4"/>
    <w:rsid w:val="00497777"/>
    <w:rsid w:val="00497B27"/>
    <w:rsid w:val="00497F1E"/>
    <w:rsid w:val="004A17ED"/>
    <w:rsid w:val="004A2D9A"/>
    <w:rsid w:val="004A2F60"/>
    <w:rsid w:val="004A345E"/>
    <w:rsid w:val="004A3AC6"/>
    <w:rsid w:val="004A446B"/>
    <w:rsid w:val="004A495F"/>
    <w:rsid w:val="004A4ACB"/>
    <w:rsid w:val="004A4BBE"/>
    <w:rsid w:val="004A5193"/>
    <w:rsid w:val="004A52F7"/>
    <w:rsid w:val="004A5745"/>
    <w:rsid w:val="004A6180"/>
    <w:rsid w:val="004A71B9"/>
    <w:rsid w:val="004A7B7F"/>
    <w:rsid w:val="004A7F91"/>
    <w:rsid w:val="004B0160"/>
    <w:rsid w:val="004B0517"/>
    <w:rsid w:val="004B06F3"/>
    <w:rsid w:val="004B113F"/>
    <w:rsid w:val="004B1943"/>
    <w:rsid w:val="004B20C4"/>
    <w:rsid w:val="004B2527"/>
    <w:rsid w:val="004B297F"/>
    <w:rsid w:val="004B42BA"/>
    <w:rsid w:val="004B42E8"/>
    <w:rsid w:val="004B4499"/>
    <w:rsid w:val="004B45B4"/>
    <w:rsid w:val="004B4965"/>
    <w:rsid w:val="004B552F"/>
    <w:rsid w:val="004B5C63"/>
    <w:rsid w:val="004B60F9"/>
    <w:rsid w:val="004B6387"/>
    <w:rsid w:val="004B6BD1"/>
    <w:rsid w:val="004B7515"/>
    <w:rsid w:val="004B7838"/>
    <w:rsid w:val="004B7AF8"/>
    <w:rsid w:val="004B7C6D"/>
    <w:rsid w:val="004C0217"/>
    <w:rsid w:val="004C03B0"/>
    <w:rsid w:val="004C1D27"/>
    <w:rsid w:val="004C1F9D"/>
    <w:rsid w:val="004C25A4"/>
    <w:rsid w:val="004C28A3"/>
    <w:rsid w:val="004C2B17"/>
    <w:rsid w:val="004C2B78"/>
    <w:rsid w:val="004C2E74"/>
    <w:rsid w:val="004C355F"/>
    <w:rsid w:val="004C361C"/>
    <w:rsid w:val="004C392F"/>
    <w:rsid w:val="004C3C33"/>
    <w:rsid w:val="004C43B0"/>
    <w:rsid w:val="004C44FF"/>
    <w:rsid w:val="004C45E0"/>
    <w:rsid w:val="004C4F8C"/>
    <w:rsid w:val="004C5967"/>
    <w:rsid w:val="004C5F5C"/>
    <w:rsid w:val="004C6093"/>
    <w:rsid w:val="004C62DE"/>
    <w:rsid w:val="004C6CB2"/>
    <w:rsid w:val="004C7BAE"/>
    <w:rsid w:val="004C7E62"/>
    <w:rsid w:val="004C7ED9"/>
    <w:rsid w:val="004D008E"/>
    <w:rsid w:val="004D0E66"/>
    <w:rsid w:val="004D1119"/>
    <w:rsid w:val="004D165A"/>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4E4F"/>
    <w:rsid w:val="004E57B5"/>
    <w:rsid w:val="004E5CD7"/>
    <w:rsid w:val="004E6170"/>
    <w:rsid w:val="004E6275"/>
    <w:rsid w:val="004E6F78"/>
    <w:rsid w:val="004E7FAF"/>
    <w:rsid w:val="004F01B1"/>
    <w:rsid w:val="004F08D5"/>
    <w:rsid w:val="004F0D96"/>
    <w:rsid w:val="004F1633"/>
    <w:rsid w:val="004F2BE1"/>
    <w:rsid w:val="004F48F4"/>
    <w:rsid w:val="004F4D2B"/>
    <w:rsid w:val="004F5587"/>
    <w:rsid w:val="004F570E"/>
    <w:rsid w:val="004F5800"/>
    <w:rsid w:val="004F5A9A"/>
    <w:rsid w:val="004F5FDE"/>
    <w:rsid w:val="004F73F7"/>
    <w:rsid w:val="004F7D95"/>
    <w:rsid w:val="004F7E80"/>
    <w:rsid w:val="0050091D"/>
    <w:rsid w:val="00500C9A"/>
    <w:rsid w:val="005013A9"/>
    <w:rsid w:val="00504D18"/>
    <w:rsid w:val="00504FBC"/>
    <w:rsid w:val="00505346"/>
    <w:rsid w:val="0050538D"/>
    <w:rsid w:val="0050543D"/>
    <w:rsid w:val="00505684"/>
    <w:rsid w:val="0050640F"/>
    <w:rsid w:val="005069CF"/>
    <w:rsid w:val="00506C83"/>
    <w:rsid w:val="00510BA7"/>
    <w:rsid w:val="00511505"/>
    <w:rsid w:val="005120CA"/>
    <w:rsid w:val="00512ABF"/>
    <w:rsid w:val="00513AE5"/>
    <w:rsid w:val="0051415C"/>
    <w:rsid w:val="0051415D"/>
    <w:rsid w:val="0051488E"/>
    <w:rsid w:val="00515430"/>
    <w:rsid w:val="00515691"/>
    <w:rsid w:val="00516542"/>
    <w:rsid w:val="00516592"/>
    <w:rsid w:val="00516832"/>
    <w:rsid w:val="005169BD"/>
    <w:rsid w:val="005170B4"/>
    <w:rsid w:val="00517EC3"/>
    <w:rsid w:val="00517F88"/>
    <w:rsid w:val="0052010C"/>
    <w:rsid w:val="005210FF"/>
    <w:rsid w:val="005211CD"/>
    <w:rsid w:val="00521E7E"/>
    <w:rsid w:val="00523664"/>
    <w:rsid w:val="00523676"/>
    <w:rsid w:val="005236DB"/>
    <w:rsid w:val="00523970"/>
    <w:rsid w:val="0052435F"/>
    <w:rsid w:val="00524C3D"/>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1E0"/>
    <w:rsid w:val="00537413"/>
    <w:rsid w:val="005375B7"/>
    <w:rsid w:val="00537D04"/>
    <w:rsid w:val="00541E2E"/>
    <w:rsid w:val="00542852"/>
    <w:rsid w:val="00542BA2"/>
    <w:rsid w:val="00543326"/>
    <w:rsid w:val="005434E1"/>
    <w:rsid w:val="00543606"/>
    <w:rsid w:val="00543681"/>
    <w:rsid w:val="0054457C"/>
    <w:rsid w:val="0054460F"/>
    <w:rsid w:val="00544DBA"/>
    <w:rsid w:val="00544E99"/>
    <w:rsid w:val="00545CEC"/>
    <w:rsid w:val="00546EE1"/>
    <w:rsid w:val="00546F92"/>
    <w:rsid w:val="00547417"/>
    <w:rsid w:val="0054743B"/>
    <w:rsid w:val="005475BB"/>
    <w:rsid w:val="00547752"/>
    <w:rsid w:val="00547A1D"/>
    <w:rsid w:val="00547E6E"/>
    <w:rsid w:val="0055074B"/>
    <w:rsid w:val="00551AF1"/>
    <w:rsid w:val="00551E85"/>
    <w:rsid w:val="00552B72"/>
    <w:rsid w:val="00553811"/>
    <w:rsid w:val="00553A23"/>
    <w:rsid w:val="005541AD"/>
    <w:rsid w:val="005545B5"/>
    <w:rsid w:val="0055475E"/>
    <w:rsid w:val="00555986"/>
    <w:rsid w:val="00555DB9"/>
    <w:rsid w:val="00556335"/>
    <w:rsid w:val="0055646D"/>
    <w:rsid w:val="00556BD1"/>
    <w:rsid w:val="00557384"/>
    <w:rsid w:val="00557474"/>
    <w:rsid w:val="00557CBC"/>
    <w:rsid w:val="00557E56"/>
    <w:rsid w:val="00560151"/>
    <w:rsid w:val="005609B7"/>
    <w:rsid w:val="00561A78"/>
    <w:rsid w:val="00561B4A"/>
    <w:rsid w:val="005621DD"/>
    <w:rsid w:val="00562452"/>
    <w:rsid w:val="0056298E"/>
    <w:rsid w:val="00562C73"/>
    <w:rsid w:val="00563701"/>
    <w:rsid w:val="00564568"/>
    <w:rsid w:val="005650D4"/>
    <w:rsid w:val="0056548C"/>
    <w:rsid w:val="00565C08"/>
    <w:rsid w:val="0056662C"/>
    <w:rsid w:val="00566BFA"/>
    <w:rsid w:val="00566D47"/>
    <w:rsid w:val="005672CF"/>
    <w:rsid w:val="00567564"/>
    <w:rsid w:val="00570487"/>
    <w:rsid w:val="00570828"/>
    <w:rsid w:val="005709E0"/>
    <w:rsid w:val="00571659"/>
    <w:rsid w:val="00571BC1"/>
    <w:rsid w:val="00571CD2"/>
    <w:rsid w:val="0057250E"/>
    <w:rsid w:val="0057252D"/>
    <w:rsid w:val="00572613"/>
    <w:rsid w:val="00572B0C"/>
    <w:rsid w:val="0057398D"/>
    <w:rsid w:val="00573B2A"/>
    <w:rsid w:val="00573D7E"/>
    <w:rsid w:val="005740EB"/>
    <w:rsid w:val="00574139"/>
    <w:rsid w:val="005747CE"/>
    <w:rsid w:val="00574BAE"/>
    <w:rsid w:val="00575579"/>
    <w:rsid w:val="00575732"/>
    <w:rsid w:val="00575782"/>
    <w:rsid w:val="00575B75"/>
    <w:rsid w:val="00575BA6"/>
    <w:rsid w:val="00575F50"/>
    <w:rsid w:val="00575F5A"/>
    <w:rsid w:val="00575FA2"/>
    <w:rsid w:val="00576931"/>
    <w:rsid w:val="00576A75"/>
    <w:rsid w:val="00576B26"/>
    <w:rsid w:val="0057753E"/>
    <w:rsid w:val="00580350"/>
    <w:rsid w:val="00580697"/>
    <w:rsid w:val="00580C53"/>
    <w:rsid w:val="005811C9"/>
    <w:rsid w:val="0058138E"/>
    <w:rsid w:val="005813B7"/>
    <w:rsid w:val="00581805"/>
    <w:rsid w:val="00582CF0"/>
    <w:rsid w:val="00583728"/>
    <w:rsid w:val="00583DF0"/>
    <w:rsid w:val="00584FA6"/>
    <w:rsid w:val="00585032"/>
    <w:rsid w:val="00585660"/>
    <w:rsid w:val="00585BDE"/>
    <w:rsid w:val="00585EE4"/>
    <w:rsid w:val="0058623C"/>
    <w:rsid w:val="005863DA"/>
    <w:rsid w:val="00586511"/>
    <w:rsid w:val="0058691D"/>
    <w:rsid w:val="005870B8"/>
    <w:rsid w:val="00587152"/>
    <w:rsid w:val="00587DDB"/>
    <w:rsid w:val="00587FC0"/>
    <w:rsid w:val="0059043D"/>
    <w:rsid w:val="005906A4"/>
    <w:rsid w:val="00590B34"/>
    <w:rsid w:val="00590E61"/>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71B"/>
    <w:rsid w:val="005A0783"/>
    <w:rsid w:val="005A11A1"/>
    <w:rsid w:val="005A15E6"/>
    <w:rsid w:val="005A1B21"/>
    <w:rsid w:val="005A1E0D"/>
    <w:rsid w:val="005A1EF0"/>
    <w:rsid w:val="005A22B5"/>
    <w:rsid w:val="005A2E39"/>
    <w:rsid w:val="005A325A"/>
    <w:rsid w:val="005A33DD"/>
    <w:rsid w:val="005A42AF"/>
    <w:rsid w:val="005A470B"/>
    <w:rsid w:val="005A6561"/>
    <w:rsid w:val="005A741A"/>
    <w:rsid w:val="005A79DA"/>
    <w:rsid w:val="005B0C37"/>
    <w:rsid w:val="005B1221"/>
    <w:rsid w:val="005B13D2"/>
    <w:rsid w:val="005B1EF9"/>
    <w:rsid w:val="005B2B83"/>
    <w:rsid w:val="005B310A"/>
    <w:rsid w:val="005B3EC5"/>
    <w:rsid w:val="005B4426"/>
    <w:rsid w:val="005B4D4C"/>
    <w:rsid w:val="005B4E51"/>
    <w:rsid w:val="005B53EA"/>
    <w:rsid w:val="005B690A"/>
    <w:rsid w:val="005B7142"/>
    <w:rsid w:val="005B7739"/>
    <w:rsid w:val="005B7ADF"/>
    <w:rsid w:val="005B7D4A"/>
    <w:rsid w:val="005C0507"/>
    <w:rsid w:val="005C1D32"/>
    <w:rsid w:val="005C22FF"/>
    <w:rsid w:val="005C2FC8"/>
    <w:rsid w:val="005C2FDC"/>
    <w:rsid w:val="005C504D"/>
    <w:rsid w:val="005C5767"/>
    <w:rsid w:val="005C5789"/>
    <w:rsid w:val="005C69E2"/>
    <w:rsid w:val="005C6BEF"/>
    <w:rsid w:val="005C7125"/>
    <w:rsid w:val="005C7C40"/>
    <w:rsid w:val="005D00C7"/>
    <w:rsid w:val="005D0756"/>
    <w:rsid w:val="005D0AD8"/>
    <w:rsid w:val="005D0D58"/>
    <w:rsid w:val="005D1C95"/>
    <w:rsid w:val="005D2E2E"/>
    <w:rsid w:val="005D2E7B"/>
    <w:rsid w:val="005D2FEB"/>
    <w:rsid w:val="005D32A8"/>
    <w:rsid w:val="005D33BC"/>
    <w:rsid w:val="005D35F3"/>
    <w:rsid w:val="005D378F"/>
    <w:rsid w:val="005D3907"/>
    <w:rsid w:val="005D44B1"/>
    <w:rsid w:val="005D479D"/>
    <w:rsid w:val="005D47F2"/>
    <w:rsid w:val="005D55BF"/>
    <w:rsid w:val="005D5E52"/>
    <w:rsid w:val="005D61E8"/>
    <w:rsid w:val="005D68B6"/>
    <w:rsid w:val="005D6E06"/>
    <w:rsid w:val="005D7151"/>
    <w:rsid w:val="005D73AA"/>
    <w:rsid w:val="005E0800"/>
    <w:rsid w:val="005E093D"/>
    <w:rsid w:val="005E113F"/>
    <w:rsid w:val="005E17BD"/>
    <w:rsid w:val="005E2149"/>
    <w:rsid w:val="005E277A"/>
    <w:rsid w:val="005E35EF"/>
    <w:rsid w:val="005E3A1D"/>
    <w:rsid w:val="005E3D55"/>
    <w:rsid w:val="005E41E1"/>
    <w:rsid w:val="005E4A68"/>
    <w:rsid w:val="005E4B15"/>
    <w:rsid w:val="005E5552"/>
    <w:rsid w:val="005E5923"/>
    <w:rsid w:val="005E5A15"/>
    <w:rsid w:val="005E5DE2"/>
    <w:rsid w:val="005E6509"/>
    <w:rsid w:val="005E6EF7"/>
    <w:rsid w:val="005E706C"/>
    <w:rsid w:val="005E7A69"/>
    <w:rsid w:val="005E7B82"/>
    <w:rsid w:val="005F0644"/>
    <w:rsid w:val="005F0796"/>
    <w:rsid w:val="005F08CF"/>
    <w:rsid w:val="005F1422"/>
    <w:rsid w:val="005F157B"/>
    <w:rsid w:val="005F18B6"/>
    <w:rsid w:val="005F1EAC"/>
    <w:rsid w:val="005F21F2"/>
    <w:rsid w:val="005F27A5"/>
    <w:rsid w:val="005F32AF"/>
    <w:rsid w:val="005F366C"/>
    <w:rsid w:val="005F45AD"/>
    <w:rsid w:val="005F48DC"/>
    <w:rsid w:val="005F4FF0"/>
    <w:rsid w:val="005F5001"/>
    <w:rsid w:val="005F5965"/>
    <w:rsid w:val="005F5C92"/>
    <w:rsid w:val="005F69BA"/>
    <w:rsid w:val="005F6E7F"/>
    <w:rsid w:val="005F7000"/>
    <w:rsid w:val="005F72D8"/>
    <w:rsid w:val="005F747C"/>
    <w:rsid w:val="006008EE"/>
    <w:rsid w:val="00600C85"/>
    <w:rsid w:val="00602288"/>
    <w:rsid w:val="00602B3D"/>
    <w:rsid w:val="006036D1"/>
    <w:rsid w:val="006046C2"/>
    <w:rsid w:val="00604834"/>
    <w:rsid w:val="00604C8D"/>
    <w:rsid w:val="0060547E"/>
    <w:rsid w:val="006069ED"/>
    <w:rsid w:val="00606A9B"/>
    <w:rsid w:val="00606ACC"/>
    <w:rsid w:val="00606C4B"/>
    <w:rsid w:val="00607409"/>
    <w:rsid w:val="006078E8"/>
    <w:rsid w:val="00607B0A"/>
    <w:rsid w:val="00607D14"/>
    <w:rsid w:val="006101EE"/>
    <w:rsid w:val="00610352"/>
    <w:rsid w:val="006125F1"/>
    <w:rsid w:val="006128F5"/>
    <w:rsid w:val="00613FAF"/>
    <w:rsid w:val="006145B7"/>
    <w:rsid w:val="00615090"/>
    <w:rsid w:val="00615A66"/>
    <w:rsid w:val="00615E2F"/>
    <w:rsid w:val="00615E37"/>
    <w:rsid w:val="0061663F"/>
    <w:rsid w:val="0061668E"/>
    <w:rsid w:val="00616904"/>
    <w:rsid w:val="00616DD0"/>
    <w:rsid w:val="00616DFB"/>
    <w:rsid w:val="006170F3"/>
    <w:rsid w:val="00617D3E"/>
    <w:rsid w:val="00617F57"/>
    <w:rsid w:val="0062024B"/>
    <w:rsid w:val="006202F3"/>
    <w:rsid w:val="0062045A"/>
    <w:rsid w:val="0062058E"/>
    <w:rsid w:val="00621F73"/>
    <w:rsid w:val="00622AAC"/>
    <w:rsid w:val="006232CB"/>
    <w:rsid w:val="006245E9"/>
    <w:rsid w:val="00624E41"/>
    <w:rsid w:val="00624EB4"/>
    <w:rsid w:val="006267EC"/>
    <w:rsid w:val="00626F8C"/>
    <w:rsid w:val="0062779A"/>
    <w:rsid w:val="00627FB3"/>
    <w:rsid w:val="006306B2"/>
    <w:rsid w:val="00631CAF"/>
    <w:rsid w:val="00631EE0"/>
    <w:rsid w:val="00632414"/>
    <w:rsid w:val="00632E24"/>
    <w:rsid w:val="00633197"/>
    <w:rsid w:val="00633256"/>
    <w:rsid w:val="0063385B"/>
    <w:rsid w:val="00634EF7"/>
    <w:rsid w:val="00634F31"/>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2CF8"/>
    <w:rsid w:val="0064305D"/>
    <w:rsid w:val="00643D18"/>
    <w:rsid w:val="00643DB9"/>
    <w:rsid w:val="00645075"/>
    <w:rsid w:val="006450E2"/>
    <w:rsid w:val="00645AC6"/>
    <w:rsid w:val="00646727"/>
    <w:rsid w:val="006467E3"/>
    <w:rsid w:val="00647287"/>
    <w:rsid w:val="00647420"/>
    <w:rsid w:val="0064784D"/>
    <w:rsid w:val="00650095"/>
    <w:rsid w:val="00650246"/>
    <w:rsid w:val="00650272"/>
    <w:rsid w:val="00650883"/>
    <w:rsid w:val="00650E3E"/>
    <w:rsid w:val="00651147"/>
    <w:rsid w:val="00651B40"/>
    <w:rsid w:val="00652022"/>
    <w:rsid w:val="00652346"/>
    <w:rsid w:val="00652D1E"/>
    <w:rsid w:val="00654180"/>
    <w:rsid w:val="00654365"/>
    <w:rsid w:val="00654649"/>
    <w:rsid w:val="00656231"/>
    <w:rsid w:val="0065663D"/>
    <w:rsid w:val="00656802"/>
    <w:rsid w:val="0065693B"/>
    <w:rsid w:val="00656B34"/>
    <w:rsid w:val="006601A0"/>
    <w:rsid w:val="006603A2"/>
    <w:rsid w:val="00660C06"/>
    <w:rsid w:val="00660F76"/>
    <w:rsid w:val="006611A2"/>
    <w:rsid w:val="0066152F"/>
    <w:rsid w:val="006616C0"/>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6729B"/>
    <w:rsid w:val="00667E42"/>
    <w:rsid w:val="0067030D"/>
    <w:rsid w:val="006707AB"/>
    <w:rsid w:val="006709D9"/>
    <w:rsid w:val="00670D25"/>
    <w:rsid w:val="00670E39"/>
    <w:rsid w:val="006711BE"/>
    <w:rsid w:val="00671399"/>
    <w:rsid w:val="0067152B"/>
    <w:rsid w:val="00671866"/>
    <w:rsid w:val="0067205C"/>
    <w:rsid w:val="006721BF"/>
    <w:rsid w:val="006724A0"/>
    <w:rsid w:val="00672902"/>
    <w:rsid w:val="006730DA"/>
    <w:rsid w:val="0067429C"/>
    <w:rsid w:val="00674AD4"/>
    <w:rsid w:val="00674D75"/>
    <w:rsid w:val="006753A4"/>
    <w:rsid w:val="006753DD"/>
    <w:rsid w:val="00675CE5"/>
    <w:rsid w:val="00675EC6"/>
    <w:rsid w:val="0067696B"/>
    <w:rsid w:val="006777E6"/>
    <w:rsid w:val="00680A4B"/>
    <w:rsid w:val="00680FFD"/>
    <w:rsid w:val="006810CF"/>
    <w:rsid w:val="006819AF"/>
    <w:rsid w:val="00681C3F"/>
    <w:rsid w:val="00681E07"/>
    <w:rsid w:val="00681FBC"/>
    <w:rsid w:val="006825AB"/>
    <w:rsid w:val="0068398F"/>
    <w:rsid w:val="00683DD9"/>
    <w:rsid w:val="00684AA4"/>
    <w:rsid w:val="00684F03"/>
    <w:rsid w:val="00684FE9"/>
    <w:rsid w:val="00685921"/>
    <w:rsid w:val="00687AC6"/>
    <w:rsid w:val="00687C66"/>
    <w:rsid w:val="00687D75"/>
    <w:rsid w:val="00690042"/>
    <w:rsid w:val="00690EB2"/>
    <w:rsid w:val="0069138E"/>
    <w:rsid w:val="006916A0"/>
    <w:rsid w:val="006917E7"/>
    <w:rsid w:val="00692BBB"/>
    <w:rsid w:val="00692D72"/>
    <w:rsid w:val="00692E51"/>
    <w:rsid w:val="006939A2"/>
    <w:rsid w:val="00693E57"/>
    <w:rsid w:val="006945B8"/>
    <w:rsid w:val="006949F0"/>
    <w:rsid w:val="0069524C"/>
    <w:rsid w:val="0069662B"/>
    <w:rsid w:val="00696A91"/>
    <w:rsid w:val="00696AC1"/>
    <w:rsid w:val="00696AE5"/>
    <w:rsid w:val="00696EA2"/>
    <w:rsid w:val="0069718B"/>
    <w:rsid w:val="00697D2D"/>
    <w:rsid w:val="006A0069"/>
    <w:rsid w:val="006A0674"/>
    <w:rsid w:val="006A099C"/>
    <w:rsid w:val="006A0B52"/>
    <w:rsid w:val="006A0EA6"/>
    <w:rsid w:val="006A1211"/>
    <w:rsid w:val="006A26F1"/>
    <w:rsid w:val="006A2847"/>
    <w:rsid w:val="006A34ED"/>
    <w:rsid w:val="006A3968"/>
    <w:rsid w:val="006A4101"/>
    <w:rsid w:val="006A440F"/>
    <w:rsid w:val="006A456C"/>
    <w:rsid w:val="006A45E0"/>
    <w:rsid w:val="006A4B47"/>
    <w:rsid w:val="006A4D82"/>
    <w:rsid w:val="006A525F"/>
    <w:rsid w:val="006A5BBF"/>
    <w:rsid w:val="006A5CB3"/>
    <w:rsid w:val="006A5F5A"/>
    <w:rsid w:val="006A654E"/>
    <w:rsid w:val="006A6CBC"/>
    <w:rsid w:val="006A708F"/>
    <w:rsid w:val="006A784F"/>
    <w:rsid w:val="006A7B06"/>
    <w:rsid w:val="006B1884"/>
    <w:rsid w:val="006B1AC9"/>
    <w:rsid w:val="006B247C"/>
    <w:rsid w:val="006B2C97"/>
    <w:rsid w:val="006B35B3"/>
    <w:rsid w:val="006B3C90"/>
    <w:rsid w:val="006B3CDA"/>
    <w:rsid w:val="006B3D12"/>
    <w:rsid w:val="006B4BA8"/>
    <w:rsid w:val="006B4D54"/>
    <w:rsid w:val="006B4E65"/>
    <w:rsid w:val="006B5D70"/>
    <w:rsid w:val="006B6C42"/>
    <w:rsid w:val="006B7131"/>
    <w:rsid w:val="006C024F"/>
    <w:rsid w:val="006C0357"/>
    <w:rsid w:val="006C12A2"/>
    <w:rsid w:val="006C171D"/>
    <w:rsid w:val="006C1BAC"/>
    <w:rsid w:val="006C1E60"/>
    <w:rsid w:val="006C2430"/>
    <w:rsid w:val="006C24E6"/>
    <w:rsid w:val="006C2568"/>
    <w:rsid w:val="006C2941"/>
    <w:rsid w:val="006C3328"/>
    <w:rsid w:val="006C346F"/>
    <w:rsid w:val="006C3BD9"/>
    <w:rsid w:val="006C3F53"/>
    <w:rsid w:val="006C43F1"/>
    <w:rsid w:val="006C4D2B"/>
    <w:rsid w:val="006C5154"/>
    <w:rsid w:val="006C585A"/>
    <w:rsid w:val="006C5AF9"/>
    <w:rsid w:val="006C5E6C"/>
    <w:rsid w:val="006C60FC"/>
    <w:rsid w:val="006C686B"/>
    <w:rsid w:val="006C6D17"/>
    <w:rsid w:val="006C7081"/>
    <w:rsid w:val="006D0770"/>
    <w:rsid w:val="006D0C90"/>
    <w:rsid w:val="006D250D"/>
    <w:rsid w:val="006D2A2A"/>
    <w:rsid w:val="006D2A6D"/>
    <w:rsid w:val="006D2FE4"/>
    <w:rsid w:val="006D3A2C"/>
    <w:rsid w:val="006D3FB3"/>
    <w:rsid w:val="006D4CBC"/>
    <w:rsid w:val="006D5220"/>
    <w:rsid w:val="006D593A"/>
    <w:rsid w:val="006D5FEA"/>
    <w:rsid w:val="006D64CC"/>
    <w:rsid w:val="006D66CF"/>
    <w:rsid w:val="006D6B53"/>
    <w:rsid w:val="006D6E56"/>
    <w:rsid w:val="006D7583"/>
    <w:rsid w:val="006E0411"/>
    <w:rsid w:val="006E070A"/>
    <w:rsid w:val="006E074A"/>
    <w:rsid w:val="006E07C4"/>
    <w:rsid w:val="006E086C"/>
    <w:rsid w:val="006E0D63"/>
    <w:rsid w:val="006E112C"/>
    <w:rsid w:val="006E2127"/>
    <w:rsid w:val="006E2430"/>
    <w:rsid w:val="006E31CD"/>
    <w:rsid w:val="006E323B"/>
    <w:rsid w:val="006E33FC"/>
    <w:rsid w:val="006E345D"/>
    <w:rsid w:val="006E3953"/>
    <w:rsid w:val="006E3FB1"/>
    <w:rsid w:val="006E44BA"/>
    <w:rsid w:val="006E4A40"/>
    <w:rsid w:val="006E4D73"/>
    <w:rsid w:val="006E5178"/>
    <w:rsid w:val="006E5AA8"/>
    <w:rsid w:val="006E5F1B"/>
    <w:rsid w:val="006E656B"/>
    <w:rsid w:val="006E6601"/>
    <w:rsid w:val="006E6888"/>
    <w:rsid w:val="006E6BBE"/>
    <w:rsid w:val="006E75EA"/>
    <w:rsid w:val="006E790E"/>
    <w:rsid w:val="006F0868"/>
    <w:rsid w:val="006F10BA"/>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0BF8"/>
    <w:rsid w:val="007016F2"/>
    <w:rsid w:val="0070182D"/>
    <w:rsid w:val="007019B2"/>
    <w:rsid w:val="0070202A"/>
    <w:rsid w:val="0070290E"/>
    <w:rsid w:val="00703937"/>
    <w:rsid w:val="007042A2"/>
    <w:rsid w:val="00704B0C"/>
    <w:rsid w:val="00704E0F"/>
    <w:rsid w:val="00705286"/>
    <w:rsid w:val="00705A42"/>
    <w:rsid w:val="00705A5B"/>
    <w:rsid w:val="00706611"/>
    <w:rsid w:val="0070676B"/>
    <w:rsid w:val="00706EBD"/>
    <w:rsid w:val="00707002"/>
    <w:rsid w:val="00707457"/>
    <w:rsid w:val="00707618"/>
    <w:rsid w:val="0070769C"/>
    <w:rsid w:val="007102AA"/>
    <w:rsid w:val="00710920"/>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17F1A"/>
    <w:rsid w:val="00720666"/>
    <w:rsid w:val="007209D7"/>
    <w:rsid w:val="00721973"/>
    <w:rsid w:val="00721CD5"/>
    <w:rsid w:val="007223DF"/>
    <w:rsid w:val="00722BDC"/>
    <w:rsid w:val="00722CFE"/>
    <w:rsid w:val="00723345"/>
    <w:rsid w:val="00723FDD"/>
    <w:rsid w:val="0072413A"/>
    <w:rsid w:val="00724220"/>
    <w:rsid w:val="0072450D"/>
    <w:rsid w:val="00725055"/>
    <w:rsid w:val="0072513E"/>
    <w:rsid w:val="00725281"/>
    <w:rsid w:val="007253CA"/>
    <w:rsid w:val="007255D4"/>
    <w:rsid w:val="00725767"/>
    <w:rsid w:val="00726421"/>
    <w:rsid w:val="0072778E"/>
    <w:rsid w:val="007277D2"/>
    <w:rsid w:val="00730839"/>
    <w:rsid w:val="00730D16"/>
    <w:rsid w:val="007310F3"/>
    <w:rsid w:val="00731591"/>
    <w:rsid w:val="00733073"/>
    <w:rsid w:val="00733254"/>
    <w:rsid w:val="0073368C"/>
    <w:rsid w:val="00733973"/>
    <w:rsid w:val="00733AA1"/>
    <w:rsid w:val="00733CC4"/>
    <w:rsid w:val="007345BE"/>
    <w:rsid w:val="0073495E"/>
    <w:rsid w:val="00734D19"/>
    <w:rsid w:val="007350A3"/>
    <w:rsid w:val="00735335"/>
    <w:rsid w:val="0073547A"/>
    <w:rsid w:val="007356CA"/>
    <w:rsid w:val="007357B7"/>
    <w:rsid w:val="00735942"/>
    <w:rsid w:val="00735D7D"/>
    <w:rsid w:val="00736607"/>
    <w:rsid w:val="0073660F"/>
    <w:rsid w:val="00736FA6"/>
    <w:rsid w:val="00737DFE"/>
    <w:rsid w:val="007408A4"/>
    <w:rsid w:val="00742F65"/>
    <w:rsid w:val="00743684"/>
    <w:rsid w:val="00743A42"/>
    <w:rsid w:val="00743E9C"/>
    <w:rsid w:val="00744486"/>
    <w:rsid w:val="00744575"/>
    <w:rsid w:val="00744DF8"/>
    <w:rsid w:val="00744EB3"/>
    <w:rsid w:val="007460E4"/>
    <w:rsid w:val="007464E6"/>
    <w:rsid w:val="00747278"/>
    <w:rsid w:val="00747327"/>
    <w:rsid w:val="0074762B"/>
    <w:rsid w:val="00750766"/>
    <w:rsid w:val="00751A05"/>
    <w:rsid w:val="00751B71"/>
    <w:rsid w:val="00752A99"/>
    <w:rsid w:val="00752C13"/>
    <w:rsid w:val="007533B3"/>
    <w:rsid w:val="00753E29"/>
    <w:rsid w:val="00753F4C"/>
    <w:rsid w:val="00754477"/>
    <w:rsid w:val="00754502"/>
    <w:rsid w:val="00755D29"/>
    <w:rsid w:val="007569A7"/>
    <w:rsid w:val="00756E18"/>
    <w:rsid w:val="0075714E"/>
    <w:rsid w:val="00757968"/>
    <w:rsid w:val="00757AC8"/>
    <w:rsid w:val="00760003"/>
    <w:rsid w:val="00761360"/>
    <w:rsid w:val="007618D0"/>
    <w:rsid w:val="0076249B"/>
    <w:rsid w:val="00762942"/>
    <w:rsid w:val="00762A56"/>
    <w:rsid w:val="00762A6A"/>
    <w:rsid w:val="00762E38"/>
    <w:rsid w:val="00763B60"/>
    <w:rsid w:val="0076469D"/>
    <w:rsid w:val="007648D8"/>
    <w:rsid w:val="00764F25"/>
    <w:rsid w:val="007650E3"/>
    <w:rsid w:val="0076526D"/>
    <w:rsid w:val="0076541D"/>
    <w:rsid w:val="0076597E"/>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4F27"/>
    <w:rsid w:val="007751BA"/>
    <w:rsid w:val="0077565C"/>
    <w:rsid w:val="007758B6"/>
    <w:rsid w:val="007758EF"/>
    <w:rsid w:val="00775C61"/>
    <w:rsid w:val="00776F59"/>
    <w:rsid w:val="007775DD"/>
    <w:rsid w:val="00777E1A"/>
    <w:rsid w:val="00777EE7"/>
    <w:rsid w:val="00780E5B"/>
    <w:rsid w:val="00780F1F"/>
    <w:rsid w:val="007815E7"/>
    <w:rsid w:val="00782506"/>
    <w:rsid w:val="00782DEC"/>
    <w:rsid w:val="00783254"/>
    <w:rsid w:val="00783CB7"/>
    <w:rsid w:val="00783CE9"/>
    <w:rsid w:val="00784240"/>
    <w:rsid w:val="007843D4"/>
    <w:rsid w:val="00785343"/>
    <w:rsid w:val="007866A7"/>
    <w:rsid w:val="007867E5"/>
    <w:rsid w:val="007868DD"/>
    <w:rsid w:val="00786FEC"/>
    <w:rsid w:val="0078773F"/>
    <w:rsid w:val="00787874"/>
    <w:rsid w:val="0079009E"/>
    <w:rsid w:val="00790CF4"/>
    <w:rsid w:val="00791144"/>
    <w:rsid w:val="00791D8F"/>
    <w:rsid w:val="0079210B"/>
    <w:rsid w:val="00793450"/>
    <w:rsid w:val="00793991"/>
    <w:rsid w:val="00794006"/>
    <w:rsid w:val="00794643"/>
    <w:rsid w:val="007949E1"/>
    <w:rsid w:val="00794C1A"/>
    <w:rsid w:val="00795990"/>
    <w:rsid w:val="007962D3"/>
    <w:rsid w:val="00797137"/>
    <w:rsid w:val="00797150"/>
    <w:rsid w:val="00797C9E"/>
    <w:rsid w:val="007A0560"/>
    <w:rsid w:val="007A123E"/>
    <w:rsid w:val="007A1A54"/>
    <w:rsid w:val="007A1F3E"/>
    <w:rsid w:val="007A35BB"/>
    <w:rsid w:val="007A451C"/>
    <w:rsid w:val="007A48D1"/>
    <w:rsid w:val="007A5367"/>
    <w:rsid w:val="007A5685"/>
    <w:rsid w:val="007A5DDB"/>
    <w:rsid w:val="007A6177"/>
    <w:rsid w:val="007A6415"/>
    <w:rsid w:val="007A6C3A"/>
    <w:rsid w:val="007A7B7A"/>
    <w:rsid w:val="007B028D"/>
    <w:rsid w:val="007B12BF"/>
    <w:rsid w:val="007B1C6C"/>
    <w:rsid w:val="007B20C4"/>
    <w:rsid w:val="007B3536"/>
    <w:rsid w:val="007B3F68"/>
    <w:rsid w:val="007B4079"/>
    <w:rsid w:val="007B429A"/>
    <w:rsid w:val="007B46B1"/>
    <w:rsid w:val="007B4A53"/>
    <w:rsid w:val="007B4CE0"/>
    <w:rsid w:val="007B5A1F"/>
    <w:rsid w:val="007B5E1A"/>
    <w:rsid w:val="007B6388"/>
    <w:rsid w:val="007B6F23"/>
    <w:rsid w:val="007B7627"/>
    <w:rsid w:val="007B7F93"/>
    <w:rsid w:val="007C0E35"/>
    <w:rsid w:val="007C0E53"/>
    <w:rsid w:val="007C15F3"/>
    <w:rsid w:val="007C2415"/>
    <w:rsid w:val="007C2B7D"/>
    <w:rsid w:val="007C3078"/>
    <w:rsid w:val="007C3DD0"/>
    <w:rsid w:val="007C4075"/>
    <w:rsid w:val="007C4977"/>
    <w:rsid w:val="007C49AA"/>
    <w:rsid w:val="007C4B41"/>
    <w:rsid w:val="007C555F"/>
    <w:rsid w:val="007C5953"/>
    <w:rsid w:val="007C5EFC"/>
    <w:rsid w:val="007C6128"/>
    <w:rsid w:val="007C693B"/>
    <w:rsid w:val="007C6ADF"/>
    <w:rsid w:val="007C71A9"/>
    <w:rsid w:val="007C72AF"/>
    <w:rsid w:val="007C751E"/>
    <w:rsid w:val="007C7A59"/>
    <w:rsid w:val="007D01A7"/>
    <w:rsid w:val="007D03B2"/>
    <w:rsid w:val="007D058C"/>
    <w:rsid w:val="007D107F"/>
    <w:rsid w:val="007D143A"/>
    <w:rsid w:val="007D1BE1"/>
    <w:rsid w:val="007D2419"/>
    <w:rsid w:val="007D25C4"/>
    <w:rsid w:val="007D2A39"/>
    <w:rsid w:val="007D2C74"/>
    <w:rsid w:val="007D32EA"/>
    <w:rsid w:val="007D3A90"/>
    <w:rsid w:val="007D4287"/>
    <w:rsid w:val="007D4322"/>
    <w:rsid w:val="007D466C"/>
    <w:rsid w:val="007D48DE"/>
    <w:rsid w:val="007D5244"/>
    <w:rsid w:val="007D53D0"/>
    <w:rsid w:val="007D5924"/>
    <w:rsid w:val="007D6A5E"/>
    <w:rsid w:val="007D6D4B"/>
    <w:rsid w:val="007D7882"/>
    <w:rsid w:val="007E025D"/>
    <w:rsid w:val="007E078B"/>
    <w:rsid w:val="007E0AD3"/>
    <w:rsid w:val="007E0AD6"/>
    <w:rsid w:val="007E0DED"/>
    <w:rsid w:val="007E0E4D"/>
    <w:rsid w:val="007E101C"/>
    <w:rsid w:val="007E112B"/>
    <w:rsid w:val="007E18C5"/>
    <w:rsid w:val="007E2225"/>
    <w:rsid w:val="007E3CF2"/>
    <w:rsid w:val="007E4216"/>
    <w:rsid w:val="007E42B3"/>
    <w:rsid w:val="007E51E8"/>
    <w:rsid w:val="007E5990"/>
    <w:rsid w:val="007E649F"/>
    <w:rsid w:val="007E6815"/>
    <w:rsid w:val="007E6B50"/>
    <w:rsid w:val="007E7234"/>
    <w:rsid w:val="007F018B"/>
    <w:rsid w:val="007F052D"/>
    <w:rsid w:val="007F1254"/>
    <w:rsid w:val="007F1422"/>
    <w:rsid w:val="007F1A63"/>
    <w:rsid w:val="007F2AB6"/>
    <w:rsid w:val="007F3B2F"/>
    <w:rsid w:val="007F3CEF"/>
    <w:rsid w:val="007F3D5D"/>
    <w:rsid w:val="007F4B60"/>
    <w:rsid w:val="007F4C20"/>
    <w:rsid w:val="007F4CEC"/>
    <w:rsid w:val="007F54F1"/>
    <w:rsid w:val="007F61D2"/>
    <w:rsid w:val="007F68B6"/>
    <w:rsid w:val="007F7E70"/>
    <w:rsid w:val="0080009D"/>
    <w:rsid w:val="00800293"/>
    <w:rsid w:val="00800E49"/>
    <w:rsid w:val="008010BA"/>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536"/>
    <w:rsid w:val="00814707"/>
    <w:rsid w:val="00814D88"/>
    <w:rsid w:val="008150F4"/>
    <w:rsid w:val="0081512F"/>
    <w:rsid w:val="008157C5"/>
    <w:rsid w:val="0081613C"/>
    <w:rsid w:val="00816331"/>
    <w:rsid w:val="008169E8"/>
    <w:rsid w:val="008171ED"/>
    <w:rsid w:val="008179DF"/>
    <w:rsid w:val="008205E7"/>
    <w:rsid w:val="008207DD"/>
    <w:rsid w:val="008214DA"/>
    <w:rsid w:val="00821B84"/>
    <w:rsid w:val="008226EA"/>
    <w:rsid w:val="00822BFE"/>
    <w:rsid w:val="00822E24"/>
    <w:rsid w:val="00823192"/>
    <w:rsid w:val="00823B73"/>
    <w:rsid w:val="008243C8"/>
    <w:rsid w:val="008251B2"/>
    <w:rsid w:val="00825BBA"/>
    <w:rsid w:val="0082617A"/>
    <w:rsid w:val="00826227"/>
    <w:rsid w:val="00826841"/>
    <w:rsid w:val="00827081"/>
    <w:rsid w:val="008275BE"/>
    <w:rsid w:val="00827AAC"/>
    <w:rsid w:val="008300B1"/>
    <w:rsid w:val="00830448"/>
    <w:rsid w:val="00830A25"/>
    <w:rsid w:val="00830F12"/>
    <w:rsid w:val="0083224E"/>
    <w:rsid w:val="008335E2"/>
    <w:rsid w:val="00833660"/>
    <w:rsid w:val="00833B99"/>
    <w:rsid w:val="008341C8"/>
    <w:rsid w:val="00834DAB"/>
    <w:rsid w:val="00835486"/>
    <w:rsid w:val="008355E7"/>
    <w:rsid w:val="00835616"/>
    <w:rsid w:val="00835CBC"/>
    <w:rsid w:val="00836DFA"/>
    <w:rsid w:val="00836F53"/>
    <w:rsid w:val="00837192"/>
    <w:rsid w:val="008372F7"/>
    <w:rsid w:val="008375B8"/>
    <w:rsid w:val="00837A03"/>
    <w:rsid w:val="00840079"/>
    <w:rsid w:val="008407EE"/>
    <w:rsid w:val="00840801"/>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57F"/>
    <w:rsid w:val="00847FF9"/>
    <w:rsid w:val="00850716"/>
    <w:rsid w:val="00850EE4"/>
    <w:rsid w:val="00851237"/>
    <w:rsid w:val="008515F4"/>
    <w:rsid w:val="008523F2"/>
    <w:rsid w:val="008525C3"/>
    <w:rsid w:val="00853BEB"/>
    <w:rsid w:val="0085471B"/>
    <w:rsid w:val="00854B22"/>
    <w:rsid w:val="00854CF9"/>
    <w:rsid w:val="00855323"/>
    <w:rsid w:val="00855454"/>
    <w:rsid w:val="008567BB"/>
    <w:rsid w:val="008568DB"/>
    <w:rsid w:val="00857FFD"/>
    <w:rsid w:val="00860683"/>
    <w:rsid w:val="00863D71"/>
    <w:rsid w:val="00864174"/>
    <w:rsid w:val="0086518F"/>
    <w:rsid w:val="0086553C"/>
    <w:rsid w:val="00865542"/>
    <w:rsid w:val="0086565A"/>
    <w:rsid w:val="008659BA"/>
    <w:rsid w:val="00865CE3"/>
    <w:rsid w:val="008664B3"/>
    <w:rsid w:val="00867580"/>
    <w:rsid w:val="00867DD8"/>
    <w:rsid w:val="00867EAF"/>
    <w:rsid w:val="00867EBD"/>
    <w:rsid w:val="00870B01"/>
    <w:rsid w:val="00870EFD"/>
    <w:rsid w:val="008712C9"/>
    <w:rsid w:val="008714B9"/>
    <w:rsid w:val="008721A4"/>
    <w:rsid w:val="00872408"/>
    <w:rsid w:val="00872DFF"/>
    <w:rsid w:val="00872E4C"/>
    <w:rsid w:val="00873D5E"/>
    <w:rsid w:val="0087428B"/>
    <w:rsid w:val="008743BE"/>
    <w:rsid w:val="008745FE"/>
    <w:rsid w:val="00874982"/>
    <w:rsid w:val="00874CC8"/>
    <w:rsid w:val="0087542B"/>
    <w:rsid w:val="0087586C"/>
    <w:rsid w:val="00875CCF"/>
    <w:rsid w:val="008762CF"/>
    <w:rsid w:val="00876316"/>
    <w:rsid w:val="008764BD"/>
    <w:rsid w:val="00876D29"/>
    <w:rsid w:val="00876F6E"/>
    <w:rsid w:val="00877412"/>
    <w:rsid w:val="008774FB"/>
    <w:rsid w:val="0087765B"/>
    <w:rsid w:val="008778C3"/>
    <w:rsid w:val="00877BE2"/>
    <w:rsid w:val="00877DA3"/>
    <w:rsid w:val="00877FC4"/>
    <w:rsid w:val="008800B3"/>
    <w:rsid w:val="0088042F"/>
    <w:rsid w:val="00880443"/>
    <w:rsid w:val="008810BF"/>
    <w:rsid w:val="00881C4B"/>
    <w:rsid w:val="00881C96"/>
    <w:rsid w:val="008820F5"/>
    <w:rsid w:val="008823AB"/>
    <w:rsid w:val="00882843"/>
    <w:rsid w:val="00882B8B"/>
    <w:rsid w:val="00883311"/>
    <w:rsid w:val="008833BE"/>
    <w:rsid w:val="0088345A"/>
    <w:rsid w:val="0088466F"/>
    <w:rsid w:val="00886038"/>
    <w:rsid w:val="00886526"/>
    <w:rsid w:val="00886BD0"/>
    <w:rsid w:val="00886E4C"/>
    <w:rsid w:val="008906F6"/>
    <w:rsid w:val="00890844"/>
    <w:rsid w:val="008908FE"/>
    <w:rsid w:val="008910C4"/>
    <w:rsid w:val="00891C1F"/>
    <w:rsid w:val="008922C2"/>
    <w:rsid w:val="008925C8"/>
    <w:rsid w:val="00892968"/>
    <w:rsid w:val="0089376F"/>
    <w:rsid w:val="00893F37"/>
    <w:rsid w:val="0089444D"/>
    <w:rsid w:val="00894CE4"/>
    <w:rsid w:val="008960BE"/>
    <w:rsid w:val="008968BC"/>
    <w:rsid w:val="008968EA"/>
    <w:rsid w:val="00896B93"/>
    <w:rsid w:val="00896D51"/>
    <w:rsid w:val="0089770F"/>
    <w:rsid w:val="008A01A3"/>
    <w:rsid w:val="008A06BC"/>
    <w:rsid w:val="008A0D3A"/>
    <w:rsid w:val="008A195F"/>
    <w:rsid w:val="008A29A2"/>
    <w:rsid w:val="008A2EFF"/>
    <w:rsid w:val="008A3135"/>
    <w:rsid w:val="008A37C8"/>
    <w:rsid w:val="008A42B3"/>
    <w:rsid w:val="008A5DD3"/>
    <w:rsid w:val="008A6B21"/>
    <w:rsid w:val="008A6DC3"/>
    <w:rsid w:val="008A73B9"/>
    <w:rsid w:val="008A7468"/>
    <w:rsid w:val="008A76DC"/>
    <w:rsid w:val="008A7AB4"/>
    <w:rsid w:val="008A7B67"/>
    <w:rsid w:val="008A7D37"/>
    <w:rsid w:val="008A7EBE"/>
    <w:rsid w:val="008B0825"/>
    <w:rsid w:val="008B0AB5"/>
    <w:rsid w:val="008B103D"/>
    <w:rsid w:val="008B1BDA"/>
    <w:rsid w:val="008B20C9"/>
    <w:rsid w:val="008B2C47"/>
    <w:rsid w:val="008B3931"/>
    <w:rsid w:val="008B417F"/>
    <w:rsid w:val="008B45F5"/>
    <w:rsid w:val="008B5CDF"/>
    <w:rsid w:val="008B6503"/>
    <w:rsid w:val="008B765C"/>
    <w:rsid w:val="008B78B6"/>
    <w:rsid w:val="008C0B5A"/>
    <w:rsid w:val="008C0EF5"/>
    <w:rsid w:val="008C0F47"/>
    <w:rsid w:val="008C1355"/>
    <w:rsid w:val="008C16FC"/>
    <w:rsid w:val="008C176C"/>
    <w:rsid w:val="008C1AD7"/>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91D"/>
    <w:rsid w:val="008C6D81"/>
    <w:rsid w:val="008C6F69"/>
    <w:rsid w:val="008C766E"/>
    <w:rsid w:val="008C77D9"/>
    <w:rsid w:val="008D001C"/>
    <w:rsid w:val="008D05B5"/>
    <w:rsid w:val="008D0AFE"/>
    <w:rsid w:val="008D0CAC"/>
    <w:rsid w:val="008D0D2C"/>
    <w:rsid w:val="008D0F26"/>
    <w:rsid w:val="008D0F4D"/>
    <w:rsid w:val="008D0F57"/>
    <w:rsid w:val="008D167E"/>
    <w:rsid w:val="008D16D2"/>
    <w:rsid w:val="008D28A9"/>
    <w:rsid w:val="008D2A34"/>
    <w:rsid w:val="008D2B67"/>
    <w:rsid w:val="008D3050"/>
    <w:rsid w:val="008D41A2"/>
    <w:rsid w:val="008D46BF"/>
    <w:rsid w:val="008D491E"/>
    <w:rsid w:val="008D4C98"/>
    <w:rsid w:val="008D4ED2"/>
    <w:rsid w:val="008D550C"/>
    <w:rsid w:val="008D5874"/>
    <w:rsid w:val="008D6E11"/>
    <w:rsid w:val="008D74D5"/>
    <w:rsid w:val="008E01AC"/>
    <w:rsid w:val="008E14B0"/>
    <w:rsid w:val="008E1888"/>
    <w:rsid w:val="008E1A5F"/>
    <w:rsid w:val="008E202F"/>
    <w:rsid w:val="008E22D0"/>
    <w:rsid w:val="008E373A"/>
    <w:rsid w:val="008E3D95"/>
    <w:rsid w:val="008E4179"/>
    <w:rsid w:val="008E4CF3"/>
    <w:rsid w:val="008E54D2"/>
    <w:rsid w:val="008E5A9C"/>
    <w:rsid w:val="008E5C87"/>
    <w:rsid w:val="008E6671"/>
    <w:rsid w:val="008E6BD5"/>
    <w:rsid w:val="008E6D91"/>
    <w:rsid w:val="008E6F31"/>
    <w:rsid w:val="008E703F"/>
    <w:rsid w:val="008E7AF9"/>
    <w:rsid w:val="008E7E0B"/>
    <w:rsid w:val="008F0398"/>
    <w:rsid w:val="008F05D2"/>
    <w:rsid w:val="008F07A1"/>
    <w:rsid w:val="008F0ED4"/>
    <w:rsid w:val="008F130E"/>
    <w:rsid w:val="008F15A7"/>
    <w:rsid w:val="008F1892"/>
    <w:rsid w:val="008F19D6"/>
    <w:rsid w:val="008F1FB4"/>
    <w:rsid w:val="008F2618"/>
    <w:rsid w:val="008F2E27"/>
    <w:rsid w:val="008F3FF8"/>
    <w:rsid w:val="008F4221"/>
    <w:rsid w:val="008F4636"/>
    <w:rsid w:val="008F4AAE"/>
    <w:rsid w:val="008F4B81"/>
    <w:rsid w:val="008F5D02"/>
    <w:rsid w:val="008F6B91"/>
    <w:rsid w:val="008F6FEC"/>
    <w:rsid w:val="008F703F"/>
    <w:rsid w:val="008F70E5"/>
    <w:rsid w:val="008F7A00"/>
    <w:rsid w:val="008F7DAE"/>
    <w:rsid w:val="009001A5"/>
    <w:rsid w:val="009006FF"/>
    <w:rsid w:val="00901087"/>
    <w:rsid w:val="00901D11"/>
    <w:rsid w:val="00901E49"/>
    <w:rsid w:val="00902112"/>
    <w:rsid w:val="00902198"/>
    <w:rsid w:val="0090262D"/>
    <w:rsid w:val="00902CB7"/>
    <w:rsid w:val="00903B50"/>
    <w:rsid w:val="009043FD"/>
    <w:rsid w:val="009048D1"/>
    <w:rsid w:val="00904931"/>
    <w:rsid w:val="00904C3D"/>
    <w:rsid w:val="00904D3D"/>
    <w:rsid w:val="00905343"/>
    <w:rsid w:val="00905E3C"/>
    <w:rsid w:val="009060CB"/>
    <w:rsid w:val="009063B8"/>
    <w:rsid w:val="00906EE9"/>
    <w:rsid w:val="00907389"/>
    <w:rsid w:val="009074C8"/>
    <w:rsid w:val="00911299"/>
    <w:rsid w:val="009112D1"/>
    <w:rsid w:val="0091196E"/>
    <w:rsid w:val="00911E0F"/>
    <w:rsid w:val="00912CA3"/>
    <w:rsid w:val="00912D09"/>
    <w:rsid w:val="00913786"/>
    <w:rsid w:val="00913A24"/>
    <w:rsid w:val="00914241"/>
    <w:rsid w:val="009145B5"/>
    <w:rsid w:val="00914EA6"/>
    <w:rsid w:val="00914EE7"/>
    <w:rsid w:val="00914FE6"/>
    <w:rsid w:val="009164BB"/>
    <w:rsid w:val="0091685E"/>
    <w:rsid w:val="00916994"/>
    <w:rsid w:val="00916AF5"/>
    <w:rsid w:val="00917760"/>
    <w:rsid w:val="00917A50"/>
    <w:rsid w:val="0092044B"/>
    <w:rsid w:val="009204CD"/>
    <w:rsid w:val="00920835"/>
    <w:rsid w:val="00921076"/>
    <w:rsid w:val="00921137"/>
    <w:rsid w:val="0092123C"/>
    <w:rsid w:val="009218DC"/>
    <w:rsid w:val="00921943"/>
    <w:rsid w:val="00921BCF"/>
    <w:rsid w:val="0092292D"/>
    <w:rsid w:val="00923002"/>
    <w:rsid w:val="009231BD"/>
    <w:rsid w:val="009233F6"/>
    <w:rsid w:val="00924498"/>
    <w:rsid w:val="009246F7"/>
    <w:rsid w:val="0092470E"/>
    <w:rsid w:val="00925708"/>
    <w:rsid w:val="009258F3"/>
    <w:rsid w:val="00925C60"/>
    <w:rsid w:val="00925E68"/>
    <w:rsid w:val="00925F1B"/>
    <w:rsid w:val="009266B5"/>
    <w:rsid w:val="009267B7"/>
    <w:rsid w:val="00926BF2"/>
    <w:rsid w:val="00927AEF"/>
    <w:rsid w:val="00930531"/>
    <w:rsid w:val="009308D8"/>
    <w:rsid w:val="0093136A"/>
    <w:rsid w:val="009313B5"/>
    <w:rsid w:val="00931B34"/>
    <w:rsid w:val="00932811"/>
    <w:rsid w:val="00932D6E"/>
    <w:rsid w:val="00933244"/>
    <w:rsid w:val="009333C2"/>
    <w:rsid w:val="00933B71"/>
    <w:rsid w:val="00933E23"/>
    <w:rsid w:val="00934042"/>
    <w:rsid w:val="00934272"/>
    <w:rsid w:val="00934A24"/>
    <w:rsid w:val="00935106"/>
    <w:rsid w:val="009354D8"/>
    <w:rsid w:val="00935639"/>
    <w:rsid w:val="0093741D"/>
    <w:rsid w:val="00937A1B"/>
    <w:rsid w:val="009400BA"/>
    <w:rsid w:val="00940436"/>
    <w:rsid w:val="00940482"/>
    <w:rsid w:val="009405B7"/>
    <w:rsid w:val="00940966"/>
    <w:rsid w:val="009410A6"/>
    <w:rsid w:val="00941EFB"/>
    <w:rsid w:val="0094212F"/>
    <w:rsid w:val="0094222E"/>
    <w:rsid w:val="00942443"/>
    <w:rsid w:val="0094419A"/>
    <w:rsid w:val="0094450F"/>
    <w:rsid w:val="00944EDC"/>
    <w:rsid w:val="0094559E"/>
    <w:rsid w:val="009459E9"/>
    <w:rsid w:val="00945A69"/>
    <w:rsid w:val="0094712A"/>
    <w:rsid w:val="009477AE"/>
    <w:rsid w:val="00947A42"/>
    <w:rsid w:val="00947C33"/>
    <w:rsid w:val="00950719"/>
    <w:rsid w:val="00950A55"/>
    <w:rsid w:val="00950D11"/>
    <w:rsid w:val="00950D5A"/>
    <w:rsid w:val="009520D1"/>
    <w:rsid w:val="00952777"/>
    <w:rsid w:val="00952E97"/>
    <w:rsid w:val="0095398D"/>
    <w:rsid w:val="00953C92"/>
    <w:rsid w:val="00954802"/>
    <w:rsid w:val="00954935"/>
    <w:rsid w:val="00954A3C"/>
    <w:rsid w:val="00954B51"/>
    <w:rsid w:val="00955203"/>
    <w:rsid w:val="0095611C"/>
    <w:rsid w:val="0095652A"/>
    <w:rsid w:val="009566FC"/>
    <w:rsid w:val="00956CC9"/>
    <w:rsid w:val="00957300"/>
    <w:rsid w:val="00957D0A"/>
    <w:rsid w:val="00957FD2"/>
    <w:rsid w:val="00960018"/>
    <w:rsid w:val="00960060"/>
    <w:rsid w:val="00960306"/>
    <w:rsid w:val="009608DB"/>
    <w:rsid w:val="00960CA6"/>
    <w:rsid w:val="00960E53"/>
    <w:rsid w:val="00960E93"/>
    <w:rsid w:val="00960ED7"/>
    <w:rsid w:val="009617E6"/>
    <w:rsid w:val="009619A6"/>
    <w:rsid w:val="00962245"/>
    <w:rsid w:val="00962901"/>
    <w:rsid w:val="00962F42"/>
    <w:rsid w:val="009637F8"/>
    <w:rsid w:val="00963C00"/>
    <w:rsid w:val="009648CB"/>
    <w:rsid w:val="00964A40"/>
    <w:rsid w:val="00964A59"/>
    <w:rsid w:val="0096534D"/>
    <w:rsid w:val="0096539A"/>
    <w:rsid w:val="00965715"/>
    <w:rsid w:val="00965AE6"/>
    <w:rsid w:val="00965B87"/>
    <w:rsid w:val="00966048"/>
    <w:rsid w:val="0096686C"/>
    <w:rsid w:val="00967904"/>
    <w:rsid w:val="00967B6F"/>
    <w:rsid w:val="00967CC8"/>
    <w:rsid w:val="00970134"/>
    <w:rsid w:val="0097212B"/>
    <w:rsid w:val="0097241A"/>
    <w:rsid w:val="00972860"/>
    <w:rsid w:val="00972F7A"/>
    <w:rsid w:val="009730B6"/>
    <w:rsid w:val="009730C0"/>
    <w:rsid w:val="0097360B"/>
    <w:rsid w:val="00973FBC"/>
    <w:rsid w:val="0097483E"/>
    <w:rsid w:val="00974995"/>
    <w:rsid w:val="00974A70"/>
    <w:rsid w:val="00975393"/>
    <w:rsid w:val="00975EB6"/>
    <w:rsid w:val="0097731F"/>
    <w:rsid w:val="009776AE"/>
    <w:rsid w:val="00980228"/>
    <w:rsid w:val="009818CE"/>
    <w:rsid w:val="00981B8A"/>
    <w:rsid w:val="00981C22"/>
    <w:rsid w:val="00982D5A"/>
    <w:rsid w:val="00982ED3"/>
    <w:rsid w:val="00982F10"/>
    <w:rsid w:val="00983024"/>
    <w:rsid w:val="00983AD9"/>
    <w:rsid w:val="00983CDC"/>
    <w:rsid w:val="009843FE"/>
    <w:rsid w:val="00984D30"/>
    <w:rsid w:val="00985025"/>
    <w:rsid w:val="0098553B"/>
    <w:rsid w:val="00985B46"/>
    <w:rsid w:val="00986449"/>
    <w:rsid w:val="00986600"/>
    <w:rsid w:val="009866E4"/>
    <w:rsid w:val="009867A5"/>
    <w:rsid w:val="009869B6"/>
    <w:rsid w:val="00986D3E"/>
    <w:rsid w:val="009878A4"/>
    <w:rsid w:val="00987A21"/>
    <w:rsid w:val="00987B46"/>
    <w:rsid w:val="00987D78"/>
    <w:rsid w:val="00990C67"/>
    <w:rsid w:val="00990DE8"/>
    <w:rsid w:val="00990EEC"/>
    <w:rsid w:val="00990F44"/>
    <w:rsid w:val="0099389B"/>
    <w:rsid w:val="00993945"/>
    <w:rsid w:val="00993D80"/>
    <w:rsid w:val="00994EA0"/>
    <w:rsid w:val="0099517F"/>
    <w:rsid w:val="009951BE"/>
    <w:rsid w:val="009961A6"/>
    <w:rsid w:val="009968AC"/>
    <w:rsid w:val="0099711E"/>
    <w:rsid w:val="00997F1C"/>
    <w:rsid w:val="009A0032"/>
    <w:rsid w:val="009A0187"/>
    <w:rsid w:val="009A1049"/>
    <w:rsid w:val="009A1993"/>
    <w:rsid w:val="009A1AA8"/>
    <w:rsid w:val="009A213D"/>
    <w:rsid w:val="009A278F"/>
    <w:rsid w:val="009A30A1"/>
    <w:rsid w:val="009A4445"/>
    <w:rsid w:val="009A44A6"/>
    <w:rsid w:val="009A5002"/>
    <w:rsid w:val="009A5765"/>
    <w:rsid w:val="009A594E"/>
    <w:rsid w:val="009A5981"/>
    <w:rsid w:val="009A5E09"/>
    <w:rsid w:val="009A60BD"/>
    <w:rsid w:val="009A6174"/>
    <w:rsid w:val="009A6573"/>
    <w:rsid w:val="009A68FD"/>
    <w:rsid w:val="009A6CFF"/>
    <w:rsid w:val="009A7732"/>
    <w:rsid w:val="009A7B03"/>
    <w:rsid w:val="009B1125"/>
    <w:rsid w:val="009B1A33"/>
    <w:rsid w:val="009B1B37"/>
    <w:rsid w:val="009B1F1E"/>
    <w:rsid w:val="009B2EEB"/>
    <w:rsid w:val="009B348A"/>
    <w:rsid w:val="009B45A4"/>
    <w:rsid w:val="009B4BCC"/>
    <w:rsid w:val="009B53D5"/>
    <w:rsid w:val="009B6144"/>
    <w:rsid w:val="009B78D4"/>
    <w:rsid w:val="009B7B59"/>
    <w:rsid w:val="009C0036"/>
    <w:rsid w:val="009C0158"/>
    <w:rsid w:val="009C02FB"/>
    <w:rsid w:val="009C1A77"/>
    <w:rsid w:val="009C2311"/>
    <w:rsid w:val="009C2478"/>
    <w:rsid w:val="009C25EF"/>
    <w:rsid w:val="009C2660"/>
    <w:rsid w:val="009C2E1C"/>
    <w:rsid w:val="009C3174"/>
    <w:rsid w:val="009C3E04"/>
    <w:rsid w:val="009C4284"/>
    <w:rsid w:val="009C440F"/>
    <w:rsid w:val="009C4E5A"/>
    <w:rsid w:val="009C5A4E"/>
    <w:rsid w:val="009C65D9"/>
    <w:rsid w:val="009C67E7"/>
    <w:rsid w:val="009C681C"/>
    <w:rsid w:val="009C6EA7"/>
    <w:rsid w:val="009C6F84"/>
    <w:rsid w:val="009C77CB"/>
    <w:rsid w:val="009C7FDF"/>
    <w:rsid w:val="009D0034"/>
    <w:rsid w:val="009D03DA"/>
    <w:rsid w:val="009D04AC"/>
    <w:rsid w:val="009D099B"/>
    <w:rsid w:val="009D0BC9"/>
    <w:rsid w:val="009D0C0C"/>
    <w:rsid w:val="009D14DD"/>
    <w:rsid w:val="009D1711"/>
    <w:rsid w:val="009D348B"/>
    <w:rsid w:val="009D36BF"/>
    <w:rsid w:val="009D44C5"/>
    <w:rsid w:val="009D472F"/>
    <w:rsid w:val="009D48C5"/>
    <w:rsid w:val="009D4B2E"/>
    <w:rsid w:val="009D4C79"/>
    <w:rsid w:val="009D4FD6"/>
    <w:rsid w:val="009D5107"/>
    <w:rsid w:val="009D5806"/>
    <w:rsid w:val="009D5DFE"/>
    <w:rsid w:val="009D5F7D"/>
    <w:rsid w:val="009D6938"/>
    <w:rsid w:val="009D6952"/>
    <w:rsid w:val="009D6B01"/>
    <w:rsid w:val="009D74EB"/>
    <w:rsid w:val="009D777E"/>
    <w:rsid w:val="009D7BF7"/>
    <w:rsid w:val="009E031A"/>
    <w:rsid w:val="009E13C6"/>
    <w:rsid w:val="009E16BF"/>
    <w:rsid w:val="009E191B"/>
    <w:rsid w:val="009E2C32"/>
    <w:rsid w:val="009E3125"/>
    <w:rsid w:val="009E3BFF"/>
    <w:rsid w:val="009E3DAF"/>
    <w:rsid w:val="009E41FC"/>
    <w:rsid w:val="009E4FE8"/>
    <w:rsid w:val="009E524A"/>
    <w:rsid w:val="009E6399"/>
    <w:rsid w:val="009E64F3"/>
    <w:rsid w:val="009E6D5D"/>
    <w:rsid w:val="009E75A1"/>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3EC"/>
    <w:rsid w:val="009F661B"/>
    <w:rsid w:val="009F667C"/>
    <w:rsid w:val="009F698B"/>
    <w:rsid w:val="009F6DC4"/>
    <w:rsid w:val="009F74C4"/>
    <w:rsid w:val="009F7A25"/>
    <w:rsid w:val="00A00495"/>
    <w:rsid w:val="00A00AA0"/>
    <w:rsid w:val="00A01A06"/>
    <w:rsid w:val="00A01B13"/>
    <w:rsid w:val="00A01E8A"/>
    <w:rsid w:val="00A0224A"/>
    <w:rsid w:val="00A03030"/>
    <w:rsid w:val="00A03A53"/>
    <w:rsid w:val="00A03CE0"/>
    <w:rsid w:val="00A05F06"/>
    <w:rsid w:val="00A0696E"/>
    <w:rsid w:val="00A06F92"/>
    <w:rsid w:val="00A0700D"/>
    <w:rsid w:val="00A07319"/>
    <w:rsid w:val="00A07FE0"/>
    <w:rsid w:val="00A1112A"/>
    <w:rsid w:val="00A119C3"/>
    <w:rsid w:val="00A11F15"/>
    <w:rsid w:val="00A11FD5"/>
    <w:rsid w:val="00A11FDD"/>
    <w:rsid w:val="00A12525"/>
    <w:rsid w:val="00A126E8"/>
    <w:rsid w:val="00A12709"/>
    <w:rsid w:val="00A12792"/>
    <w:rsid w:val="00A12CFB"/>
    <w:rsid w:val="00A12D19"/>
    <w:rsid w:val="00A14050"/>
    <w:rsid w:val="00A14C72"/>
    <w:rsid w:val="00A14E37"/>
    <w:rsid w:val="00A14F06"/>
    <w:rsid w:val="00A14FCE"/>
    <w:rsid w:val="00A15E14"/>
    <w:rsid w:val="00A162CB"/>
    <w:rsid w:val="00A16C71"/>
    <w:rsid w:val="00A16D0C"/>
    <w:rsid w:val="00A16F2E"/>
    <w:rsid w:val="00A16FFA"/>
    <w:rsid w:val="00A1782E"/>
    <w:rsid w:val="00A179EF"/>
    <w:rsid w:val="00A21A62"/>
    <w:rsid w:val="00A21B34"/>
    <w:rsid w:val="00A225D5"/>
    <w:rsid w:val="00A23509"/>
    <w:rsid w:val="00A2393D"/>
    <w:rsid w:val="00A251D9"/>
    <w:rsid w:val="00A25990"/>
    <w:rsid w:val="00A2607F"/>
    <w:rsid w:val="00A268B1"/>
    <w:rsid w:val="00A271D8"/>
    <w:rsid w:val="00A272C3"/>
    <w:rsid w:val="00A27B94"/>
    <w:rsid w:val="00A3053C"/>
    <w:rsid w:val="00A30B38"/>
    <w:rsid w:val="00A31DE7"/>
    <w:rsid w:val="00A321C6"/>
    <w:rsid w:val="00A32520"/>
    <w:rsid w:val="00A3350D"/>
    <w:rsid w:val="00A34172"/>
    <w:rsid w:val="00A34F43"/>
    <w:rsid w:val="00A36277"/>
    <w:rsid w:val="00A36DE7"/>
    <w:rsid w:val="00A36FC0"/>
    <w:rsid w:val="00A40929"/>
    <w:rsid w:val="00A40969"/>
    <w:rsid w:val="00A409D8"/>
    <w:rsid w:val="00A40B50"/>
    <w:rsid w:val="00A40D1C"/>
    <w:rsid w:val="00A418C3"/>
    <w:rsid w:val="00A41B08"/>
    <w:rsid w:val="00A429F8"/>
    <w:rsid w:val="00A42F21"/>
    <w:rsid w:val="00A4394F"/>
    <w:rsid w:val="00A43A74"/>
    <w:rsid w:val="00A45073"/>
    <w:rsid w:val="00A46357"/>
    <w:rsid w:val="00A46C9C"/>
    <w:rsid w:val="00A46F80"/>
    <w:rsid w:val="00A50B82"/>
    <w:rsid w:val="00A5103D"/>
    <w:rsid w:val="00A51B22"/>
    <w:rsid w:val="00A51E46"/>
    <w:rsid w:val="00A52F2F"/>
    <w:rsid w:val="00A5332E"/>
    <w:rsid w:val="00A5436F"/>
    <w:rsid w:val="00A54646"/>
    <w:rsid w:val="00A54808"/>
    <w:rsid w:val="00A54945"/>
    <w:rsid w:val="00A54AF4"/>
    <w:rsid w:val="00A5671B"/>
    <w:rsid w:val="00A57777"/>
    <w:rsid w:val="00A60478"/>
    <w:rsid w:val="00A6065B"/>
    <w:rsid w:val="00A6107E"/>
    <w:rsid w:val="00A6126E"/>
    <w:rsid w:val="00A61791"/>
    <w:rsid w:val="00A61A68"/>
    <w:rsid w:val="00A6215C"/>
    <w:rsid w:val="00A6251F"/>
    <w:rsid w:val="00A63A91"/>
    <w:rsid w:val="00A63C2B"/>
    <w:rsid w:val="00A6410B"/>
    <w:rsid w:val="00A64BDA"/>
    <w:rsid w:val="00A6528B"/>
    <w:rsid w:val="00A654BB"/>
    <w:rsid w:val="00A65813"/>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BFB"/>
    <w:rsid w:val="00A74C3E"/>
    <w:rsid w:val="00A74FD8"/>
    <w:rsid w:val="00A7517A"/>
    <w:rsid w:val="00A75EA5"/>
    <w:rsid w:val="00A76184"/>
    <w:rsid w:val="00A776CD"/>
    <w:rsid w:val="00A8034C"/>
    <w:rsid w:val="00A8046F"/>
    <w:rsid w:val="00A808E8"/>
    <w:rsid w:val="00A80BC5"/>
    <w:rsid w:val="00A8123A"/>
    <w:rsid w:val="00A816D5"/>
    <w:rsid w:val="00A81918"/>
    <w:rsid w:val="00A82089"/>
    <w:rsid w:val="00A82225"/>
    <w:rsid w:val="00A82964"/>
    <w:rsid w:val="00A82A38"/>
    <w:rsid w:val="00A83284"/>
    <w:rsid w:val="00A84184"/>
    <w:rsid w:val="00A842C1"/>
    <w:rsid w:val="00A849F5"/>
    <w:rsid w:val="00A84DBA"/>
    <w:rsid w:val="00A8530E"/>
    <w:rsid w:val="00A8560C"/>
    <w:rsid w:val="00A85CB0"/>
    <w:rsid w:val="00A85CDA"/>
    <w:rsid w:val="00A8633B"/>
    <w:rsid w:val="00A8659C"/>
    <w:rsid w:val="00A86626"/>
    <w:rsid w:val="00A8662F"/>
    <w:rsid w:val="00A87614"/>
    <w:rsid w:val="00A87B98"/>
    <w:rsid w:val="00A902CD"/>
    <w:rsid w:val="00A90640"/>
    <w:rsid w:val="00A906CF"/>
    <w:rsid w:val="00A90ABE"/>
    <w:rsid w:val="00A91276"/>
    <w:rsid w:val="00A9176C"/>
    <w:rsid w:val="00A91B27"/>
    <w:rsid w:val="00A91BD8"/>
    <w:rsid w:val="00A91D5B"/>
    <w:rsid w:val="00A91F30"/>
    <w:rsid w:val="00A92194"/>
    <w:rsid w:val="00A92EDC"/>
    <w:rsid w:val="00A92FEE"/>
    <w:rsid w:val="00A93CA4"/>
    <w:rsid w:val="00A93F32"/>
    <w:rsid w:val="00A9439B"/>
    <w:rsid w:val="00A94570"/>
    <w:rsid w:val="00A9460F"/>
    <w:rsid w:val="00A9487E"/>
    <w:rsid w:val="00A94C1A"/>
    <w:rsid w:val="00A95A34"/>
    <w:rsid w:val="00A9709A"/>
    <w:rsid w:val="00A9794C"/>
    <w:rsid w:val="00AA0251"/>
    <w:rsid w:val="00AA056D"/>
    <w:rsid w:val="00AA0C65"/>
    <w:rsid w:val="00AA0E2C"/>
    <w:rsid w:val="00AA1857"/>
    <w:rsid w:val="00AA1A72"/>
    <w:rsid w:val="00AA1E2B"/>
    <w:rsid w:val="00AA2104"/>
    <w:rsid w:val="00AA23B5"/>
    <w:rsid w:val="00AA2514"/>
    <w:rsid w:val="00AA30D3"/>
    <w:rsid w:val="00AA3919"/>
    <w:rsid w:val="00AA3F83"/>
    <w:rsid w:val="00AA4736"/>
    <w:rsid w:val="00AA4788"/>
    <w:rsid w:val="00AA5193"/>
    <w:rsid w:val="00AA555E"/>
    <w:rsid w:val="00AA5699"/>
    <w:rsid w:val="00AA72EF"/>
    <w:rsid w:val="00AA7A44"/>
    <w:rsid w:val="00AA7EB2"/>
    <w:rsid w:val="00AB0597"/>
    <w:rsid w:val="00AB1381"/>
    <w:rsid w:val="00AB1B6D"/>
    <w:rsid w:val="00AB27D1"/>
    <w:rsid w:val="00AB2F12"/>
    <w:rsid w:val="00AB3FCF"/>
    <w:rsid w:val="00AB4395"/>
    <w:rsid w:val="00AB46BB"/>
    <w:rsid w:val="00AB4810"/>
    <w:rsid w:val="00AB4F21"/>
    <w:rsid w:val="00AB52FA"/>
    <w:rsid w:val="00AB5590"/>
    <w:rsid w:val="00AB5EA6"/>
    <w:rsid w:val="00AB64E9"/>
    <w:rsid w:val="00AB6F66"/>
    <w:rsid w:val="00AB71BA"/>
    <w:rsid w:val="00AB7202"/>
    <w:rsid w:val="00AB76DC"/>
    <w:rsid w:val="00AB781E"/>
    <w:rsid w:val="00AB797E"/>
    <w:rsid w:val="00AB7A83"/>
    <w:rsid w:val="00AB7E23"/>
    <w:rsid w:val="00AC020A"/>
    <w:rsid w:val="00AC0291"/>
    <w:rsid w:val="00AC03E2"/>
    <w:rsid w:val="00AC141B"/>
    <w:rsid w:val="00AC1B26"/>
    <w:rsid w:val="00AC1B6E"/>
    <w:rsid w:val="00AC29F2"/>
    <w:rsid w:val="00AC2EE0"/>
    <w:rsid w:val="00AC3C5D"/>
    <w:rsid w:val="00AC4541"/>
    <w:rsid w:val="00AC4B03"/>
    <w:rsid w:val="00AC5E98"/>
    <w:rsid w:val="00AC657F"/>
    <w:rsid w:val="00AC6A45"/>
    <w:rsid w:val="00AC6B1A"/>
    <w:rsid w:val="00AC783C"/>
    <w:rsid w:val="00AC7A15"/>
    <w:rsid w:val="00AC7C81"/>
    <w:rsid w:val="00AC7EAE"/>
    <w:rsid w:val="00AD06DF"/>
    <w:rsid w:val="00AD07CA"/>
    <w:rsid w:val="00AD097A"/>
    <w:rsid w:val="00AD0A19"/>
    <w:rsid w:val="00AD15FA"/>
    <w:rsid w:val="00AD2044"/>
    <w:rsid w:val="00AD2A1A"/>
    <w:rsid w:val="00AD2FD1"/>
    <w:rsid w:val="00AD3766"/>
    <w:rsid w:val="00AD4A8C"/>
    <w:rsid w:val="00AD4ED4"/>
    <w:rsid w:val="00AD4F5A"/>
    <w:rsid w:val="00AD59CB"/>
    <w:rsid w:val="00AD6A79"/>
    <w:rsid w:val="00AD6F73"/>
    <w:rsid w:val="00AD7103"/>
    <w:rsid w:val="00AD717F"/>
    <w:rsid w:val="00AD7208"/>
    <w:rsid w:val="00AD737D"/>
    <w:rsid w:val="00AD74EE"/>
    <w:rsid w:val="00AD7F60"/>
    <w:rsid w:val="00AE04B4"/>
    <w:rsid w:val="00AE0FEE"/>
    <w:rsid w:val="00AE13BE"/>
    <w:rsid w:val="00AE1F0D"/>
    <w:rsid w:val="00AE225B"/>
    <w:rsid w:val="00AE2709"/>
    <w:rsid w:val="00AE27F3"/>
    <w:rsid w:val="00AE2AD2"/>
    <w:rsid w:val="00AE36AC"/>
    <w:rsid w:val="00AE3D7F"/>
    <w:rsid w:val="00AE4B59"/>
    <w:rsid w:val="00AE572E"/>
    <w:rsid w:val="00AE5C74"/>
    <w:rsid w:val="00AE609A"/>
    <w:rsid w:val="00AE6103"/>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7DF"/>
    <w:rsid w:val="00AF4957"/>
    <w:rsid w:val="00AF5870"/>
    <w:rsid w:val="00AF5C2E"/>
    <w:rsid w:val="00AF6946"/>
    <w:rsid w:val="00AF700F"/>
    <w:rsid w:val="00AF716F"/>
    <w:rsid w:val="00AF7200"/>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656"/>
    <w:rsid w:val="00B11766"/>
    <w:rsid w:val="00B117B2"/>
    <w:rsid w:val="00B11AEB"/>
    <w:rsid w:val="00B11DBF"/>
    <w:rsid w:val="00B1282A"/>
    <w:rsid w:val="00B12F23"/>
    <w:rsid w:val="00B13ABB"/>
    <w:rsid w:val="00B13C05"/>
    <w:rsid w:val="00B13D0F"/>
    <w:rsid w:val="00B13DD3"/>
    <w:rsid w:val="00B1410D"/>
    <w:rsid w:val="00B14971"/>
    <w:rsid w:val="00B14D3C"/>
    <w:rsid w:val="00B154C5"/>
    <w:rsid w:val="00B15610"/>
    <w:rsid w:val="00B15FA6"/>
    <w:rsid w:val="00B16522"/>
    <w:rsid w:val="00B20C65"/>
    <w:rsid w:val="00B21567"/>
    <w:rsid w:val="00B2183F"/>
    <w:rsid w:val="00B21C7E"/>
    <w:rsid w:val="00B21DD6"/>
    <w:rsid w:val="00B21FBE"/>
    <w:rsid w:val="00B220D2"/>
    <w:rsid w:val="00B2214A"/>
    <w:rsid w:val="00B22708"/>
    <w:rsid w:val="00B22801"/>
    <w:rsid w:val="00B229A3"/>
    <w:rsid w:val="00B2374C"/>
    <w:rsid w:val="00B23A7F"/>
    <w:rsid w:val="00B242BE"/>
    <w:rsid w:val="00B24305"/>
    <w:rsid w:val="00B24525"/>
    <w:rsid w:val="00B25297"/>
    <w:rsid w:val="00B252CA"/>
    <w:rsid w:val="00B2580A"/>
    <w:rsid w:val="00B25A3D"/>
    <w:rsid w:val="00B25CE9"/>
    <w:rsid w:val="00B2677A"/>
    <w:rsid w:val="00B26D80"/>
    <w:rsid w:val="00B27487"/>
    <w:rsid w:val="00B27935"/>
    <w:rsid w:val="00B27F54"/>
    <w:rsid w:val="00B3029C"/>
    <w:rsid w:val="00B30D24"/>
    <w:rsid w:val="00B31834"/>
    <w:rsid w:val="00B319D2"/>
    <w:rsid w:val="00B32450"/>
    <w:rsid w:val="00B32C5C"/>
    <w:rsid w:val="00B337E4"/>
    <w:rsid w:val="00B33D5D"/>
    <w:rsid w:val="00B34973"/>
    <w:rsid w:val="00B34F6F"/>
    <w:rsid w:val="00B35827"/>
    <w:rsid w:val="00B364AA"/>
    <w:rsid w:val="00B3660A"/>
    <w:rsid w:val="00B3697B"/>
    <w:rsid w:val="00B36BF5"/>
    <w:rsid w:val="00B36E6E"/>
    <w:rsid w:val="00B37702"/>
    <w:rsid w:val="00B37867"/>
    <w:rsid w:val="00B4119E"/>
    <w:rsid w:val="00B41814"/>
    <w:rsid w:val="00B4246C"/>
    <w:rsid w:val="00B42C5C"/>
    <w:rsid w:val="00B42CEB"/>
    <w:rsid w:val="00B4336A"/>
    <w:rsid w:val="00B43A10"/>
    <w:rsid w:val="00B44692"/>
    <w:rsid w:val="00B459C6"/>
    <w:rsid w:val="00B45DAA"/>
    <w:rsid w:val="00B46C5E"/>
    <w:rsid w:val="00B5030F"/>
    <w:rsid w:val="00B506E0"/>
    <w:rsid w:val="00B5095E"/>
    <w:rsid w:val="00B5123D"/>
    <w:rsid w:val="00B513CC"/>
    <w:rsid w:val="00B515FD"/>
    <w:rsid w:val="00B51DE9"/>
    <w:rsid w:val="00B524D9"/>
    <w:rsid w:val="00B527B4"/>
    <w:rsid w:val="00B53278"/>
    <w:rsid w:val="00B541C5"/>
    <w:rsid w:val="00B54AE5"/>
    <w:rsid w:val="00B54F55"/>
    <w:rsid w:val="00B55882"/>
    <w:rsid w:val="00B55AB2"/>
    <w:rsid w:val="00B563B4"/>
    <w:rsid w:val="00B5654B"/>
    <w:rsid w:val="00B56C93"/>
    <w:rsid w:val="00B57177"/>
    <w:rsid w:val="00B60499"/>
    <w:rsid w:val="00B60885"/>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74D"/>
    <w:rsid w:val="00B728D1"/>
    <w:rsid w:val="00B72A76"/>
    <w:rsid w:val="00B72A9B"/>
    <w:rsid w:val="00B72F78"/>
    <w:rsid w:val="00B7333A"/>
    <w:rsid w:val="00B734FF"/>
    <w:rsid w:val="00B7356D"/>
    <w:rsid w:val="00B7367A"/>
    <w:rsid w:val="00B73E60"/>
    <w:rsid w:val="00B7430E"/>
    <w:rsid w:val="00B749F7"/>
    <w:rsid w:val="00B74F99"/>
    <w:rsid w:val="00B75894"/>
    <w:rsid w:val="00B75EBF"/>
    <w:rsid w:val="00B75FD9"/>
    <w:rsid w:val="00B760A9"/>
    <w:rsid w:val="00B7663A"/>
    <w:rsid w:val="00B7683D"/>
    <w:rsid w:val="00B76C89"/>
    <w:rsid w:val="00B805C6"/>
    <w:rsid w:val="00B80857"/>
    <w:rsid w:val="00B80C3E"/>
    <w:rsid w:val="00B812CC"/>
    <w:rsid w:val="00B816AA"/>
    <w:rsid w:val="00B81E6B"/>
    <w:rsid w:val="00B82420"/>
    <w:rsid w:val="00B82768"/>
    <w:rsid w:val="00B82BF2"/>
    <w:rsid w:val="00B83172"/>
    <w:rsid w:val="00B84101"/>
    <w:rsid w:val="00B85DF3"/>
    <w:rsid w:val="00B85E77"/>
    <w:rsid w:val="00B86541"/>
    <w:rsid w:val="00B8756C"/>
    <w:rsid w:val="00B878F2"/>
    <w:rsid w:val="00B87D2F"/>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1F6B"/>
    <w:rsid w:val="00BA260A"/>
    <w:rsid w:val="00BA2DEA"/>
    <w:rsid w:val="00BA31A1"/>
    <w:rsid w:val="00BA31B9"/>
    <w:rsid w:val="00BA4F57"/>
    <w:rsid w:val="00BA52D3"/>
    <w:rsid w:val="00BA590F"/>
    <w:rsid w:val="00BA5BA9"/>
    <w:rsid w:val="00BA5DED"/>
    <w:rsid w:val="00BA6048"/>
    <w:rsid w:val="00BA6055"/>
    <w:rsid w:val="00BA63E4"/>
    <w:rsid w:val="00BA6BC8"/>
    <w:rsid w:val="00BA6F5B"/>
    <w:rsid w:val="00BA753C"/>
    <w:rsid w:val="00BA7845"/>
    <w:rsid w:val="00BA799D"/>
    <w:rsid w:val="00BA7B83"/>
    <w:rsid w:val="00BA7BB5"/>
    <w:rsid w:val="00BB02E7"/>
    <w:rsid w:val="00BB1623"/>
    <w:rsid w:val="00BB1D4E"/>
    <w:rsid w:val="00BB2EFC"/>
    <w:rsid w:val="00BB30FA"/>
    <w:rsid w:val="00BB39F4"/>
    <w:rsid w:val="00BB3ED7"/>
    <w:rsid w:val="00BB3F44"/>
    <w:rsid w:val="00BB4234"/>
    <w:rsid w:val="00BB4279"/>
    <w:rsid w:val="00BB4BB0"/>
    <w:rsid w:val="00BB4CB4"/>
    <w:rsid w:val="00BB50FB"/>
    <w:rsid w:val="00BB5252"/>
    <w:rsid w:val="00BB5868"/>
    <w:rsid w:val="00BB5A8F"/>
    <w:rsid w:val="00BB5AEE"/>
    <w:rsid w:val="00BB6686"/>
    <w:rsid w:val="00BB68C9"/>
    <w:rsid w:val="00BB6F6F"/>
    <w:rsid w:val="00BB7235"/>
    <w:rsid w:val="00BB725D"/>
    <w:rsid w:val="00BB73F2"/>
    <w:rsid w:val="00BB7547"/>
    <w:rsid w:val="00BB779B"/>
    <w:rsid w:val="00BB7997"/>
    <w:rsid w:val="00BC05C5"/>
    <w:rsid w:val="00BC114E"/>
    <w:rsid w:val="00BC1341"/>
    <w:rsid w:val="00BC155E"/>
    <w:rsid w:val="00BC163C"/>
    <w:rsid w:val="00BC16B4"/>
    <w:rsid w:val="00BC1808"/>
    <w:rsid w:val="00BC23E2"/>
    <w:rsid w:val="00BC2E0A"/>
    <w:rsid w:val="00BC2EBD"/>
    <w:rsid w:val="00BC2EDB"/>
    <w:rsid w:val="00BC363B"/>
    <w:rsid w:val="00BC395F"/>
    <w:rsid w:val="00BC47D3"/>
    <w:rsid w:val="00BC4F60"/>
    <w:rsid w:val="00BC50BA"/>
    <w:rsid w:val="00BC5627"/>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3613"/>
    <w:rsid w:val="00BD3C9E"/>
    <w:rsid w:val="00BD4115"/>
    <w:rsid w:val="00BD49B0"/>
    <w:rsid w:val="00BD4F10"/>
    <w:rsid w:val="00BD5277"/>
    <w:rsid w:val="00BD5333"/>
    <w:rsid w:val="00BD5D17"/>
    <w:rsid w:val="00BD6E75"/>
    <w:rsid w:val="00BD71BA"/>
    <w:rsid w:val="00BD7412"/>
    <w:rsid w:val="00BE013F"/>
    <w:rsid w:val="00BE17B1"/>
    <w:rsid w:val="00BE1D44"/>
    <w:rsid w:val="00BE27A1"/>
    <w:rsid w:val="00BE2C40"/>
    <w:rsid w:val="00BE3B12"/>
    <w:rsid w:val="00BE52CD"/>
    <w:rsid w:val="00BE531D"/>
    <w:rsid w:val="00BE54A5"/>
    <w:rsid w:val="00BE60CD"/>
    <w:rsid w:val="00BE6C16"/>
    <w:rsid w:val="00BE6CA1"/>
    <w:rsid w:val="00BE6F9D"/>
    <w:rsid w:val="00BE74FA"/>
    <w:rsid w:val="00BE75A5"/>
    <w:rsid w:val="00BE7795"/>
    <w:rsid w:val="00BF076C"/>
    <w:rsid w:val="00BF0E3C"/>
    <w:rsid w:val="00BF102D"/>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1D6"/>
    <w:rsid w:val="00BF6D1C"/>
    <w:rsid w:val="00BF7A8E"/>
    <w:rsid w:val="00C01436"/>
    <w:rsid w:val="00C01BED"/>
    <w:rsid w:val="00C01FB4"/>
    <w:rsid w:val="00C02442"/>
    <w:rsid w:val="00C03226"/>
    <w:rsid w:val="00C03A86"/>
    <w:rsid w:val="00C041AF"/>
    <w:rsid w:val="00C0422A"/>
    <w:rsid w:val="00C0437E"/>
    <w:rsid w:val="00C045E1"/>
    <w:rsid w:val="00C048AD"/>
    <w:rsid w:val="00C04B92"/>
    <w:rsid w:val="00C04CDF"/>
    <w:rsid w:val="00C04DC3"/>
    <w:rsid w:val="00C05754"/>
    <w:rsid w:val="00C059D5"/>
    <w:rsid w:val="00C05F12"/>
    <w:rsid w:val="00C063AC"/>
    <w:rsid w:val="00C066FC"/>
    <w:rsid w:val="00C06715"/>
    <w:rsid w:val="00C067D9"/>
    <w:rsid w:val="00C068C2"/>
    <w:rsid w:val="00C1027E"/>
    <w:rsid w:val="00C10477"/>
    <w:rsid w:val="00C10613"/>
    <w:rsid w:val="00C11820"/>
    <w:rsid w:val="00C11A63"/>
    <w:rsid w:val="00C11AA2"/>
    <w:rsid w:val="00C1258D"/>
    <w:rsid w:val="00C12A85"/>
    <w:rsid w:val="00C12DD9"/>
    <w:rsid w:val="00C13D1D"/>
    <w:rsid w:val="00C143C5"/>
    <w:rsid w:val="00C15373"/>
    <w:rsid w:val="00C15A3C"/>
    <w:rsid w:val="00C15CA2"/>
    <w:rsid w:val="00C15FAF"/>
    <w:rsid w:val="00C166FB"/>
    <w:rsid w:val="00C16910"/>
    <w:rsid w:val="00C16DD1"/>
    <w:rsid w:val="00C17651"/>
    <w:rsid w:val="00C17B03"/>
    <w:rsid w:val="00C17FEF"/>
    <w:rsid w:val="00C20B08"/>
    <w:rsid w:val="00C21E18"/>
    <w:rsid w:val="00C22053"/>
    <w:rsid w:val="00C22681"/>
    <w:rsid w:val="00C22756"/>
    <w:rsid w:val="00C227B1"/>
    <w:rsid w:val="00C22825"/>
    <w:rsid w:val="00C22872"/>
    <w:rsid w:val="00C22A0E"/>
    <w:rsid w:val="00C22C35"/>
    <w:rsid w:val="00C23623"/>
    <w:rsid w:val="00C2374C"/>
    <w:rsid w:val="00C24029"/>
    <w:rsid w:val="00C243AE"/>
    <w:rsid w:val="00C24E07"/>
    <w:rsid w:val="00C25943"/>
    <w:rsid w:val="00C25E0C"/>
    <w:rsid w:val="00C269C9"/>
    <w:rsid w:val="00C26FEF"/>
    <w:rsid w:val="00C27882"/>
    <w:rsid w:val="00C279A1"/>
    <w:rsid w:val="00C310CA"/>
    <w:rsid w:val="00C31262"/>
    <w:rsid w:val="00C31B3A"/>
    <w:rsid w:val="00C32252"/>
    <w:rsid w:val="00C326B4"/>
    <w:rsid w:val="00C32CAB"/>
    <w:rsid w:val="00C3317B"/>
    <w:rsid w:val="00C3399E"/>
    <w:rsid w:val="00C33D6A"/>
    <w:rsid w:val="00C340F5"/>
    <w:rsid w:val="00C34947"/>
    <w:rsid w:val="00C35208"/>
    <w:rsid w:val="00C356DA"/>
    <w:rsid w:val="00C356DF"/>
    <w:rsid w:val="00C36074"/>
    <w:rsid w:val="00C3636E"/>
    <w:rsid w:val="00C36B63"/>
    <w:rsid w:val="00C36C62"/>
    <w:rsid w:val="00C3793E"/>
    <w:rsid w:val="00C37CE8"/>
    <w:rsid w:val="00C37DD7"/>
    <w:rsid w:val="00C4001B"/>
    <w:rsid w:val="00C40570"/>
    <w:rsid w:val="00C40BC9"/>
    <w:rsid w:val="00C41005"/>
    <w:rsid w:val="00C4125F"/>
    <w:rsid w:val="00C42F86"/>
    <w:rsid w:val="00C43146"/>
    <w:rsid w:val="00C43773"/>
    <w:rsid w:val="00C43D78"/>
    <w:rsid w:val="00C44115"/>
    <w:rsid w:val="00C45370"/>
    <w:rsid w:val="00C4559A"/>
    <w:rsid w:val="00C45AF1"/>
    <w:rsid w:val="00C45C99"/>
    <w:rsid w:val="00C46433"/>
    <w:rsid w:val="00C4667F"/>
    <w:rsid w:val="00C46706"/>
    <w:rsid w:val="00C46DB4"/>
    <w:rsid w:val="00C46E9D"/>
    <w:rsid w:val="00C47BC7"/>
    <w:rsid w:val="00C47FFC"/>
    <w:rsid w:val="00C50008"/>
    <w:rsid w:val="00C503A8"/>
    <w:rsid w:val="00C504DD"/>
    <w:rsid w:val="00C50A57"/>
    <w:rsid w:val="00C51250"/>
    <w:rsid w:val="00C518BA"/>
    <w:rsid w:val="00C52C9E"/>
    <w:rsid w:val="00C52ED5"/>
    <w:rsid w:val="00C5378F"/>
    <w:rsid w:val="00C53D04"/>
    <w:rsid w:val="00C54372"/>
    <w:rsid w:val="00C54586"/>
    <w:rsid w:val="00C547D0"/>
    <w:rsid w:val="00C55926"/>
    <w:rsid w:val="00C559C5"/>
    <w:rsid w:val="00C5638D"/>
    <w:rsid w:val="00C56E8E"/>
    <w:rsid w:val="00C56F53"/>
    <w:rsid w:val="00C57394"/>
    <w:rsid w:val="00C57A44"/>
    <w:rsid w:val="00C57F18"/>
    <w:rsid w:val="00C61049"/>
    <w:rsid w:val="00C6115F"/>
    <w:rsid w:val="00C61226"/>
    <w:rsid w:val="00C62542"/>
    <w:rsid w:val="00C62D05"/>
    <w:rsid w:val="00C6300C"/>
    <w:rsid w:val="00C6302F"/>
    <w:rsid w:val="00C632E2"/>
    <w:rsid w:val="00C650C5"/>
    <w:rsid w:val="00C657D0"/>
    <w:rsid w:val="00C6581D"/>
    <w:rsid w:val="00C65A4F"/>
    <w:rsid w:val="00C65BB3"/>
    <w:rsid w:val="00C65C3C"/>
    <w:rsid w:val="00C66822"/>
    <w:rsid w:val="00C66F28"/>
    <w:rsid w:val="00C6746B"/>
    <w:rsid w:val="00C700A0"/>
    <w:rsid w:val="00C70304"/>
    <w:rsid w:val="00C703AC"/>
    <w:rsid w:val="00C70609"/>
    <w:rsid w:val="00C70794"/>
    <w:rsid w:val="00C707CD"/>
    <w:rsid w:val="00C70883"/>
    <w:rsid w:val="00C71880"/>
    <w:rsid w:val="00C71911"/>
    <w:rsid w:val="00C71C65"/>
    <w:rsid w:val="00C7241A"/>
    <w:rsid w:val="00C726FF"/>
    <w:rsid w:val="00C72923"/>
    <w:rsid w:val="00C72C51"/>
    <w:rsid w:val="00C72F3B"/>
    <w:rsid w:val="00C72FEA"/>
    <w:rsid w:val="00C73BFE"/>
    <w:rsid w:val="00C73D02"/>
    <w:rsid w:val="00C73E32"/>
    <w:rsid w:val="00C740BE"/>
    <w:rsid w:val="00C75397"/>
    <w:rsid w:val="00C75606"/>
    <w:rsid w:val="00C75723"/>
    <w:rsid w:val="00C7594F"/>
    <w:rsid w:val="00C759B6"/>
    <w:rsid w:val="00C75ADF"/>
    <w:rsid w:val="00C75B5C"/>
    <w:rsid w:val="00C76B6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87B"/>
    <w:rsid w:val="00C84BD4"/>
    <w:rsid w:val="00C84DC9"/>
    <w:rsid w:val="00C85911"/>
    <w:rsid w:val="00C85A05"/>
    <w:rsid w:val="00C87007"/>
    <w:rsid w:val="00C87DF9"/>
    <w:rsid w:val="00C912AE"/>
    <w:rsid w:val="00C91AC2"/>
    <w:rsid w:val="00C9225C"/>
    <w:rsid w:val="00C92354"/>
    <w:rsid w:val="00C927BE"/>
    <w:rsid w:val="00C92BFF"/>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39E"/>
    <w:rsid w:val="00CA4697"/>
    <w:rsid w:val="00CA47D2"/>
    <w:rsid w:val="00CA4F1C"/>
    <w:rsid w:val="00CA4FA1"/>
    <w:rsid w:val="00CA5385"/>
    <w:rsid w:val="00CA5E37"/>
    <w:rsid w:val="00CA66AF"/>
    <w:rsid w:val="00CA6924"/>
    <w:rsid w:val="00CA6ED1"/>
    <w:rsid w:val="00CA7174"/>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4A8"/>
    <w:rsid w:val="00CC0A35"/>
    <w:rsid w:val="00CC132C"/>
    <w:rsid w:val="00CC1475"/>
    <w:rsid w:val="00CC1712"/>
    <w:rsid w:val="00CC254F"/>
    <w:rsid w:val="00CC26BC"/>
    <w:rsid w:val="00CC2AD1"/>
    <w:rsid w:val="00CC34D7"/>
    <w:rsid w:val="00CC34E4"/>
    <w:rsid w:val="00CC3B4C"/>
    <w:rsid w:val="00CC4187"/>
    <w:rsid w:val="00CC4DA0"/>
    <w:rsid w:val="00CC4DF4"/>
    <w:rsid w:val="00CC5C09"/>
    <w:rsid w:val="00CC6FFD"/>
    <w:rsid w:val="00CC7398"/>
    <w:rsid w:val="00CC795F"/>
    <w:rsid w:val="00CD03B2"/>
    <w:rsid w:val="00CD0B37"/>
    <w:rsid w:val="00CD0FFE"/>
    <w:rsid w:val="00CD3886"/>
    <w:rsid w:val="00CD3A2D"/>
    <w:rsid w:val="00CD5DE7"/>
    <w:rsid w:val="00CD61EA"/>
    <w:rsid w:val="00CD6629"/>
    <w:rsid w:val="00CD6BF3"/>
    <w:rsid w:val="00CD711B"/>
    <w:rsid w:val="00CD71BE"/>
    <w:rsid w:val="00CE0933"/>
    <w:rsid w:val="00CE17E9"/>
    <w:rsid w:val="00CE216C"/>
    <w:rsid w:val="00CE24E3"/>
    <w:rsid w:val="00CE2A7F"/>
    <w:rsid w:val="00CE2DD7"/>
    <w:rsid w:val="00CE325D"/>
    <w:rsid w:val="00CE33A1"/>
    <w:rsid w:val="00CE517A"/>
    <w:rsid w:val="00CE555D"/>
    <w:rsid w:val="00CE7278"/>
    <w:rsid w:val="00CE79E2"/>
    <w:rsid w:val="00CE7BAB"/>
    <w:rsid w:val="00CE7C82"/>
    <w:rsid w:val="00CF0F3A"/>
    <w:rsid w:val="00CF2EE9"/>
    <w:rsid w:val="00CF3671"/>
    <w:rsid w:val="00CF3CD2"/>
    <w:rsid w:val="00CF3E61"/>
    <w:rsid w:val="00CF460D"/>
    <w:rsid w:val="00CF5151"/>
    <w:rsid w:val="00CF5450"/>
    <w:rsid w:val="00CF6004"/>
    <w:rsid w:val="00CF6087"/>
    <w:rsid w:val="00CF6740"/>
    <w:rsid w:val="00CF6A7D"/>
    <w:rsid w:val="00CF6E01"/>
    <w:rsid w:val="00CF74CE"/>
    <w:rsid w:val="00CF7AFE"/>
    <w:rsid w:val="00CF7F24"/>
    <w:rsid w:val="00CF7F8E"/>
    <w:rsid w:val="00D0006C"/>
    <w:rsid w:val="00D001E3"/>
    <w:rsid w:val="00D00271"/>
    <w:rsid w:val="00D007E6"/>
    <w:rsid w:val="00D008F7"/>
    <w:rsid w:val="00D00DA4"/>
    <w:rsid w:val="00D02333"/>
    <w:rsid w:val="00D023E2"/>
    <w:rsid w:val="00D029F8"/>
    <w:rsid w:val="00D02CDF"/>
    <w:rsid w:val="00D0307C"/>
    <w:rsid w:val="00D0322C"/>
    <w:rsid w:val="00D03C5C"/>
    <w:rsid w:val="00D045EE"/>
    <w:rsid w:val="00D046A8"/>
    <w:rsid w:val="00D048A6"/>
    <w:rsid w:val="00D05AA0"/>
    <w:rsid w:val="00D061CA"/>
    <w:rsid w:val="00D06391"/>
    <w:rsid w:val="00D063E6"/>
    <w:rsid w:val="00D0658C"/>
    <w:rsid w:val="00D06DA7"/>
    <w:rsid w:val="00D07E15"/>
    <w:rsid w:val="00D10035"/>
    <w:rsid w:val="00D10532"/>
    <w:rsid w:val="00D10D20"/>
    <w:rsid w:val="00D115D6"/>
    <w:rsid w:val="00D12E9C"/>
    <w:rsid w:val="00D135D4"/>
    <w:rsid w:val="00D136DD"/>
    <w:rsid w:val="00D13C53"/>
    <w:rsid w:val="00D14797"/>
    <w:rsid w:val="00D15005"/>
    <w:rsid w:val="00D157FF"/>
    <w:rsid w:val="00D15978"/>
    <w:rsid w:val="00D15BAF"/>
    <w:rsid w:val="00D16C06"/>
    <w:rsid w:val="00D16C33"/>
    <w:rsid w:val="00D16EAB"/>
    <w:rsid w:val="00D1773B"/>
    <w:rsid w:val="00D17F73"/>
    <w:rsid w:val="00D2064C"/>
    <w:rsid w:val="00D20A45"/>
    <w:rsid w:val="00D20E03"/>
    <w:rsid w:val="00D21579"/>
    <w:rsid w:val="00D23B06"/>
    <w:rsid w:val="00D24103"/>
    <w:rsid w:val="00D2462C"/>
    <w:rsid w:val="00D2566C"/>
    <w:rsid w:val="00D25E6B"/>
    <w:rsid w:val="00D25EC2"/>
    <w:rsid w:val="00D261EC"/>
    <w:rsid w:val="00D2650B"/>
    <w:rsid w:val="00D26C4A"/>
    <w:rsid w:val="00D26D2E"/>
    <w:rsid w:val="00D26DD2"/>
    <w:rsid w:val="00D27328"/>
    <w:rsid w:val="00D27968"/>
    <w:rsid w:val="00D27C34"/>
    <w:rsid w:val="00D3006A"/>
    <w:rsid w:val="00D304FD"/>
    <w:rsid w:val="00D306FE"/>
    <w:rsid w:val="00D318DF"/>
    <w:rsid w:val="00D32421"/>
    <w:rsid w:val="00D3288C"/>
    <w:rsid w:val="00D33B2A"/>
    <w:rsid w:val="00D33E79"/>
    <w:rsid w:val="00D34CF1"/>
    <w:rsid w:val="00D34F62"/>
    <w:rsid w:val="00D350D6"/>
    <w:rsid w:val="00D3577E"/>
    <w:rsid w:val="00D35790"/>
    <w:rsid w:val="00D36E5F"/>
    <w:rsid w:val="00D37AF2"/>
    <w:rsid w:val="00D37AF6"/>
    <w:rsid w:val="00D37FD1"/>
    <w:rsid w:val="00D40A55"/>
    <w:rsid w:val="00D40D79"/>
    <w:rsid w:val="00D40F69"/>
    <w:rsid w:val="00D41488"/>
    <w:rsid w:val="00D415B5"/>
    <w:rsid w:val="00D415B9"/>
    <w:rsid w:val="00D41741"/>
    <w:rsid w:val="00D4188A"/>
    <w:rsid w:val="00D41AC4"/>
    <w:rsid w:val="00D41B23"/>
    <w:rsid w:val="00D424AD"/>
    <w:rsid w:val="00D42F89"/>
    <w:rsid w:val="00D43ABD"/>
    <w:rsid w:val="00D43D4C"/>
    <w:rsid w:val="00D43F15"/>
    <w:rsid w:val="00D44693"/>
    <w:rsid w:val="00D44766"/>
    <w:rsid w:val="00D44FE0"/>
    <w:rsid w:val="00D451B4"/>
    <w:rsid w:val="00D455FE"/>
    <w:rsid w:val="00D466EC"/>
    <w:rsid w:val="00D47295"/>
    <w:rsid w:val="00D472AD"/>
    <w:rsid w:val="00D477C1"/>
    <w:rsid w:val="00D47DE3"/>
    <w:rsid w:val="00D51359"/>
    <w:rsid w:val="00D5287F"/>
    <w:rsid w:val="00D52DD1"/>
    <w:rsid w:val="00D538A2"/>
    <w:rsid w:val="00D53E5E"/>
    <w:rsid w:val="00D54A07"/>
    <w:rsid w:val="00D54C6F"/>
    <w:rsid w:val="00D54F0F"/>
    <w:rsid w:val="00D57089"/>
    <w:rsid w:val="00D57E7F"/>
    <w:rsid w:val="00D57EF4"/>
    <w:rsid w:val="00D61580"/>
    <w:rsid w:val="00D61B9E"/>
    <w:rsid w:val="00D62973"/>
    <w:rsid w:val="00D64399"/>
    <w:rsid w:val="00D6482F"/>
    <w:rsid w:val="00D64D48"/>
    <w:rsid w:val="00D66003"/>
    <w:rsid w:val="00D663AA"/>
    <w:rsid w:val="00D66DF9"/>
    <w:rsid w:val="00D6700C"/>
    <w:rsid w:val="00D674CC"/>
    <w:rsid w:val="00D679DC"/>
    <w:rsid w:val="00D70038"/>
    <w:rsid w:val="00D7025E"/>
    <w:rsid w:val="00D7041F"/>
    <w:rsid w:val="00D71296"/>
    <w:rsid w:val="00D7156D"/>
    <w:rsid w:val="00D7297F"/>
    <w:rsid w:val="00D72D4F"/>
    <w:rsid w:val="00D731B2"/>
    <w:rsid w:val="00D73A49"/>
    <w:rsid w:val="00D73B8B"/>
    <w:rsid w:val="00D743B0"/>
    <w:rsid w:val="00D744AD"/>
    <w:rsid w:val="00D745F3"/>
    <w:rsid w:val="00D74DE5"/>
    <w:rsid w:val="00D76C39"/>
    <w:rsid w:val="00D76CF4"/>
    <w:rsid w:val="00D779CC"/>
    <w:rsid w:val="00D8019F"/>
    <w:rsid w:val="00D80C32"/>
    <w:rsid w:val="00D813FD"/>
    <w:rsid w:val="00D815A9"/>
    <w:rsid w:val="00D81F16"/>
    <w:rsid w:val="00D82FB1"/>
    <w:rsid w:val="00D83012"/>
    <w:rsid w:val="00D8449F"/>
    <w:rsid w:val="00D856F9"/>
    <w:rsid w:val="00D871A1"/>
    <w:rsid w:val="00D8757A"/>
    <w:rsid w:val="00D876DE"/>
    <w:rsid w:val="00D87890"/>
    <w:rsid w:val="00D878EC"/>
    <w:rsid w:val="00D87A33"/>
    <w:rsid w:val="00D87D75"/>
    <w:rsid w:val="00D87FBE"/>
    <w:rsid w:val="00D905C0"/>
    <w:rsid w:val="00D908D5"/>
    <w:rsid w:val="00D90E5D"/>
    <w:rsid w:val="00D911C7"/>
    <w:rsid w:val="00D91563"/>
    <w:rsid w:val="00D91A19"/>
    <w:rsid w:val="00D91BEB"/>
    <w:rsid w:val="00D91F97"/>
    <w:rsid w:val="00D93999"/>
    <w:rsid w:val="00D95E6F"/>
    <w:rsid w:val="00D963C8"/>
    <w:rsid w:val="00D97C2E"/>
    <w:rsid w:val="00D97F0A"/>
    <w:rsid w:val="00DA03BE"/>
    <w:rsid w:val="00DA07D6"/>
    <w:rsid w:val="00DA1F3A"/>
    <w:rsid w:val="00DA242A"/>
    <w:rsid w:val="00DA28F3"/>
    <w:rsid w:val="00DA3074"/>
    <w:rsid w:val="00DA39B3"/>
    <w:rsid w:val="00DA47B9"/>
    <w:rsid w:val="00DA4A18"/>
    <w:rsid w:val="00DA4B0F"/>
    <w:rsid w:val="00DA4C05"/>
    <w:rsid w:val="00DA5395"/>
    <w:rsid w:val="00DA561C"/>
    <w:rsid w:val="00DA5737"/>
    <w:rsid w:val="00DA6675"/>
    <w:rsid w:val="00DA676A"/>
    <w:rsid w:val="00DA67AD"/>
    <w:rsid w:val="00DA6E9D"/>
    <w:rsid w:val="00DA7086"/>
    <w:rsid w:val="00DA72C6"/>
    <w:rsid w:val="00DA7C81"/>
    <w:rsid w:val="00DB0662"/>
    <w:rsid w:val="00DB09AE"/>
    <w:rsid w:val="00DB1BDD"/>
    <w:rsid w:val="00DB2220"/>
    <w:rsid w:val="00DB27C0"/>
    <w:rsid w:val="00DB3047"/>
    <w:rsid w:val="00DB38C8"/>
    <w:rsid w:val="00DB459E"/>
    <w:rsid w:val="00DB45DF"/>
    <w:rsid w:val="00DB471D"/>
    <w:rsid w:val="00DB4C60"/>
    <w:rsid w:val="00DB5350"/>
    <w:rsid w:val="00DB564D"/>
    <w:rsid w:val="00DB5784"/>
    <w:rsid w:val="00DB593F"/>
    <w:rsid w:val="00DB5E2D"/>
    <w:rsid w:val="00DB635C"/>
    <w:rsid w:val="00DB6CC7"/>
    <w:rsid w:val="00DB6D9D"/>
    <w:rsid w:val="00DB73A2"/>
    <w:rsid w:val="00DB7520"/>
    <w:rsid w:val="00DB7BA6"/>
    <w:rsid w:val="00DC03B0"/>
    <w:rsid w:val="00DC09C8"/>
    <w:rsid w:val="00DC1C19"/>
    <w:rsid w:val="00DC22ED"/>
    <w:rsid w:val="00DC280D"/>
    <w:rsid w:val="00DC2CE2"/>
    <w:rsid w:val="00DC3990"/>
    <w:rsid w:val="00DC3CCF"/>
    <w:rsid w:val="00DC47F2"/>
    <w:rsid w:val="00DC4CB0"/>
    <w:rsid w:val="00DC5254"/>
    <w:rsid w:val="00DC5794"/>
    <w:rsid w:val="00DC5960"/>
    <w:rsid w:val="00DC6AA9"/>
    <w:rsid w:val="00DD0142"/>
    <w:rsid w:val="00DD0BA7"/>
    <w:rsid w:val="00DD2105"/>
    <w:rsid w:val="00DD2442"/>
    <w:rsid w:val="00DD2DF1"/>
    <w:rsid w:val="00DD3641"/>
    <w:rsid w:val="00DD414F"/>
    <w:rsid w:val="00DD5A25"/>
    <w:rsid w:val="00DD5F14"/>
    <w:rsid w:val="00DE005C"/>
    <w:rsid w:val="00DE0239"/>
    <w:rsid w:val="00DE046E"/>
    <w:rsid w:val="00DE0828"/>
    <w:rsid w:val="00DE0A12"/>
    <w:rsid w:val="00DE0A8C"/>
    <w:rsid w:val="00DE0F4A"/>
    <w:rsid w:val="00DE1422"/>
    <w:rsid w:val="00DE160F"/>
    <w:rsid w:val="00DE1750"/>
    <w:rsid w:val="00DE1ABA"/>
    <w:rsid w:val="00DE2A2D"/>
    <w:rsid w:val="00DE2B86"/>
    <w:rsid w:val="00DE2F8C"/>
    <w:rsid w:val="00DE30F7"/>
    <w:rsid w:val="00DE365B"/>
    <w:rsid w:val="00DE368F"/>
    <w:rsid w:val="00DE3980"/>
    <w:rsid w:val="00DE3A5E"/>
    <w:rsid w:val="00DE3DA2"/>
    <w:rsid w:val="00DE41E9"/>
    <w:rsid w:val="00DE446A"/>
    <w:rsid w:val="00DE472B"/>
    <w:rsid w:val="00DE4A17"/>
    <w:rsid w:val="00DE5DAD"/>
    <w:rsid w:val="00DE63C1"/>
    <w:rsid w:val="00DE65FB"/>
    <w:rsid w:val="00DE681A"/>
    <w:rsid w:val="00DE690D"/>
    <w:rsid w:val="00DE77DA"/>
    <w:rsid w:val="00DF05B7"/>
    <w:rsid w:val="00DF07AF"/>
    <w:rsid w:val="00DF088A"/>
    <w:rsid w:val="00DF0E30"/>
    <w:rsid w:val="00DF2EA1"/>
    <w:rsid w:val="00DF324C"/>
    <w:rsid w:val="00DF35AC"/>
    <w:rsid w:val="00DF3ECA"/>
    <w:rsid w:val="00DF4B3A"/>
    <w:rsid w:val="00DF4EC2"/>
    <w:rsid w:val="00DF58E0"/>
    <w:rsid w:val="00DF5B07"/>
    <w:rsid w:val="00DF65B8"/>
    <w:rsid w:val="00DF6E8D"/>
    <w:rsid w:val="00DF7858"/>
    <w:rsid w:val="00DF7BE9"/>
    <w:rsid w:val="00DF7D68"/>
    <w:rsid w:val="00E010E7"/>
    <w:rsid w:val="00E0149A"/>
    <w:rsid w:val="00E014EE"/>
    <w:rsid w:val="00E015E4"/>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1EF3"/>
    <w:rsid w:val="00E121DB"/>
    <w:rsid w:val="00E128B4"/>
    <w:rsid w:val="00E13458"/>
    <w:rsid w:val="00E135D9"/>
    <w:rsid w:val="00E13DF0"/>
    <w:rsid w:val="00E143E0"/>
    <w:rsid w:val="00E14599"/>
    <w:rsid w:val="00E14814"/>
    <w:rsid w:val="00E14F4F"/>
    <w:rsid w:val="00E14F94"/>
    <w:rsid w:val="00E15B47"/>
    <w:rsid w:val="00E15CA4"/>
    <w:rsid w:val="00E15EBD"/>
    <w:rsid w:val="00E16F53"/>
    <w:rsid w:val="00E16FD7"/>
    <w:rsid w:val="00E174A0"/>
    <w:rsid w:val="00E1750C"/>
    <w:rsid w:val="00E1779C"/>
    <w:rsid w:val="00E2092C"/>
    <w:rsid w:val="00E213C3"/>
    <w:rsid w:val="00E21B10"/>
    <w:rsid w:val="00E221CA"/>
    <w:rsid w:val="00E226E8"/>
    <w:rsid w:val="00E22787"/>
    <w:rsid w:val="00E22E52"/>
    <w:rsid w:val="00E22E63"/>
    <w:rsid w:val="00E2384D"/>
    <w:rsid w:val="00E23BBF"/>
    <w:rsid w:val="00E24373"/>
    <w:rsid w:val="00E24444"/>
    <w:rsid w:val="00E24D15"/>
    <w:rsid w:val="00E256ED"/>
    <w:rsid w:val="00E25D7C"/>
    <w:rsid w:val="00E25FA8"/>
    <w:rsid w:val="00E260F8"/>
    <w:rsid w:val="00E267F5"/>
    <w:rsid w:val="00E26B4E"/>
    <w:rsid w:val="00E277B3"/>
    <w:rsid w:val="00E278B1"/>
    <w:rsid w:val="00E30137"/>
    <w:rsid w:val="00E30490"/>
    <w:rsid w:val="00E30F78"/>
    <w:rsid w:val="00E31739"/>
    <w:rsid w:val="00E31918"/>
    <w:rsid w:val="00E31E68"/>
    <w:rsid w:val="00E322F9"/>
    <w:rsid w:val="00E32A67"/>
    <w:rsid w:val="00E32AF6"/>
    <w:rsid w:val="00E32D6C"/>
    <w:rsid w:val="00E336ED"/>
    <w:rsid w:val="00E340EF"/>
    <w:rsid w:val="00E34189"/>
    <w:rsid w:val="00E345DB"/>
    <w:rsid w:val="00E3477F"/>
    <w:rsid w:val="00E34C80"/>
    <w:rsid w:val="00E34FA5"/>
    <w:rsid w:val="00E353DE"/>
    <w:rsid w:val="00E358C7"/>
    <w:rsid w:val="00E35F03"/>
    <w:rsid w:val="00E36100"/>
    <w:rsid w:val="00E37841"/>
    <w:rsid w:val="00E378CF"/>
    <w:rsid w:val="00E403C4"/>
    <w:rsid w:val="00E40C2F"/>
    <w:rsid w:val="00E40F9B"/>
    <w:rsid w:val="00E41FF0"/>
    <w:rsid w:val="00E42007"/>
    <w:rsid w:val="00E424F9"/>
    <w:rsid w:val="00E431FE"/>
    <w:rsid w:val="00E440B7"/>
    <w:rsid w:val="00E44109"/>
    <w:rsid w:val="00E4451D"/>
    <w:rsid w:val="00E4485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B8F"/>
    <w:rsid w:val="00E53C50"/>
    <w:rsid w:val="00E55FE0"/>
    <w:rsid w:val="00E56541"/>
    <w:rsid w:val="00E56FD0"/>
    <w:rsid w:val="00E57B9D"/>
    <w:rsid w:val="00E57C39"/>
    <w:rsid w:val="00E57D5E"/>
    <w:rsid w:val="00E60D8E"/>
    <w:rsid w:val="00E61D1C"/>
    <w:rsid w:val="00E626E6"/>
    <w:rsid w:val="00E63B63"/>
    <w:rsid w:val="00E63C6D"/>
    <w:rsid w:val="00E63CFE"/>
    <w:rsid w:val="00E64DA8"/>
    <w:rsid w:val="00E64F18"/>
    <w:rsid w:val="00E650FE"/>
    <w:rsid w:val="00E65861"/>
    <w:rsid w:val="00E65F16"/>
    <w:rsid w:val="00E6684F"/>
    <w:rsid w:val="00E669B0"/>
    <w:rsid w:val="00E669B8"/>
    <w:rsid w:val="00E67B69"/>
    <w:rsid w:val="00E718DF"/>
    <w:rsid w:val="00E71DD6"/>
    <w:rsid w:val="00E72676"/>
    <w:rsid w:val="00E73498"/>
    <w:rsid w:val="00E7423B"/>
    <w:rsid w:val="00E74B98"/>
    <w:rsid w:val="00E74BA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AE"/>
    <w:rsid w:val="00E834C2"/>
    <w:rsid w:val="00E8397D"/>
    <w:rsid w:val="00E84695"/>
    <w:rsid w:val="00E84A54"/>
    <w:rsid w:val="00E85AA9"/>
    <w:rsid w:val="00E86B0B"/>
    <w:rsid w:val="00E86FAA"/>
    <w:rsid w:val="00E87BF0"/>
    <w:rsid w:val="00E87D0D"/>
    <w:rsid w:val="00E87DFA"/>
    <w:rsid w:val="00E900B9"/>
    <w:rsid w:val="00E90B57"/>
    <w:rsid w:val="00E91E82"/>
    <w:rsid w:val="00E923F6"/>
    <w:rsid w:val="00E92940"/>
    <w:rsid w:val="00E929E1"/>
    <w:rsid w:val="00E92A29"/>
    <w:rsid w:val="00E92BF2"/>
    <w:rsid w:val="00E92C0D"/>
    <w:rsid w:val="00E932C5"/>
    <w:rsid w:val="00E93513"/>
    <w:rsid w:val="00E93970"/>
    <w:rsid w:val="00E93A16"/>
    <w:rsid w:val="00E93A5F"/>
    <w:rsid w:val="00E93E5A"/>
    <w:rsid w:val="00E94235"/>
    <w:rsid w:val="00E9447E"/>
    <w:rsid w:val="00E94B81"/>
    <w:rsid w:val="00E94F0D"/>
    <w:rsid w:val="00E9582F"/>
    <w:rsid w:val="00E96321"/>
    <w:rsid w:val="00E963D8"/>
    <w:rsid w:val="00E96D2C"/>
    <w:rsid w:val="00E97749"/>
    <w:rsid w:val="00E978EC"/>
    <w:rsid w:val="00E978F3"/>
    <w:rsid w:val="00E97E14"/>
    <w:rsid w:val="00EA00D2"/>
    <w:rsid w:val="00EA0C48"/>
    <w:rsid w:val="00EA0E0A"/>
    <w:rsid w:val="00EA26ED"/>
    <w:rsid w:val="00EA3B08"/>
    <w:rsid w:val="00EA3DEC"/>
    <w:rsid w:val="00EA522C"/>
    <w:rsid w:val="00EA5FEA"/>
    <w:rsid w:val="00EA60C2"/>
    <w:rsid w:val="00EA62CE"/>
    <w:rsid w:val="00EA692B"/>
    <w:rsid w:val="00EA6E52"/>
    <w:rsid w:val="00EA7718"/>
    <w:rsid w:val="00EA7764"/>
    <w:rsid w:val="00EB089B"/>
    <w:rsid w:val="00EB1264"/>
    <w:rsid w:val="00EB1271"/>
    <w:rsid w:val="00EB3263"/>
    <w:rsid w:val="00EB3BD0"/>
    <w:rsid w:val="00EB46B5"/>
    <w:rsid w:val="00EB4A44"/>
    <w:rsid w:val="00EB5373"/>
    <w:rsid w:val="00EB5D18"/>
    <w:rsid w:val="00EB6A9E"/>
    <w:rsid w:val="00EB7465"/>
    <w:rsid w:val="00EB75F5"/>
    <w:rsid w:val="00EB7DEB"/>
    <w:rsid w:val="00EB7F7F"/>
    <w:rsid w:val="00EC0DDB"/>
    <w:rsid w:val="00EC1573"/>
    <w:rsid w:val="00EC1AB2"/>
    <w:rsid w:val="00EC1FDB"/>
    <w:rsid w:val="00EC212D"/>
    <w:rsid w:val="00EC21FA"/>
    <w:rsid w:val="00EC24B2"/>
    <w:rsid w:val="00EC295E"/>
    <w:rsid w:val="00EC2EA4"/>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194"/>
    <w:rsid w:val="00ED4BA8"/>
    <w:rsid w:val="00ED4DCF"/>
    <w:rsid w:val="00ED500D"/>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2C36"/>
    <w:rsid w:val="00EE3700"/>
    <w:rsid w:val="00EE3E03"/>
    <w:rsid w:val="00EE3E5B"/>
    <w:rsid w:val="00EE4773"/>
    <w:rsid w:val="00EE5847"/>
    <w:rsid w:val="00EE5E0E"/>
    <w:rsid w:val="00EE674A"/>
    <w:rsid w:val="00EE7876"/>
    <w:rsid w:val="00EE7FBF"/>
    <w:rsid w:val="00EF06CD"/>
    <w:rsid w:val="00EF0A57"/>
    <w:rsid w:val="00EF0DE4"/>
    <w:rsid w:val="00EF0E00"/>
    <w:rsid w:val="00EF16EE"/>
    <w:rsid w:val="00EF1702"/>
    <w:rsid w:val="00EF1816"/>
    <w:rsid w:val="00EF24A7"/>
    <w:rsid w:val="00EF25D3"/>
    <w:rsid w:val="00EF26A4"/>
    <w:rsid w:val="00EF288E"/>
    <w:rsid w:val="00EF37AA"/>
    <w:rsid w:val="00EF3D7C"/>
    <w:rsid w:val="00EF54FD"/>
    <w:rsid w:val="00EF561E"/>
    <w:rsid w:val="00EF562D"/>
    <w:rsid w:val="00EF5CF8"/>
    <w:rsid w:val="00EF7273"/>
    <w:rsid w:val="00EF75EC"/>
    <w:rsid w:val="00EF768F"/>
    <w:rsid w:val="00EF7903"/>
    <w:rsid w:val="00F0009A"/>
    <w:rsid w:val="00F00A60"/>
    <w:rsid w:val="00F00E98"/>
    <w:rsid w:val="00F01266"/>
    <w:rsid w:val="00F0156A"/>
    <w:rsid w:val="00F0198F"/>
    <w:rsid w:val="00F02F09"/>
    <w:rsid w:val="00F03736"/>
    <w:rsid w:val="00F04BF8"/>
    <w:rsid w:val="00F058E8"/>
    <w:rsid w:val="00F05D53"/>
    <w:rsid w:val="00F05FE0"/>
    <w:rsid w:val="00F0644A"/>
    <w:rsid w:val="00F064E3"/>
    <w:rsid w:val="00F064EF"/>
    <w:rsid w:val="00F070C2"/>
    <w:rsid w:val="00F07A69"/>
    <w:rsid w:val="00F07FE3"/>
    <w:rsid w:val="00F106A0"/>
    <w:rsid w:val="00F10D2E"/>
    <w:rsid w:val="00F10EBA"/>
    <w:rsid w:val="00F115AB"/>
    <w:rsid w:val="00F118E2"/>
    <w:rsid w:val="00F11FC8"/>
    <w:rsid w:val="00F12654"/>
    <w:rsid w:val="00F128E6"/>
    <w:rsid w:val="00F12FE6"/>
    <w:rsid w:val="00F14A78"/>
    <w:rsid w:val="00F150F7"/>
    <w:rsid w:val="00F15AC5"/>
    <w:rsid w:val="00F16549"/>
    <w:rsid w:val="00F16D0F"/>
    <w:rsid w:val="00F1724C"/>
    <w:rsid w:val="00F17806"/>
    <w:rsid w:val="00F17A65"/>
    <w:rsid w:val="00F17DF9"/>
    <w:rsid w:val="00F20356"/>
    <w:rsid w:val="00F20563"/>
    <w:rsid w:val="00F20D66"/>
    <w:rsid w:val="00F20F89"/>
    <w:rsid w:val="00F2153F"/>
    <w:rsid w:val="00F21734"/>
    <w:rsid w:val="00F21D45"/>
    <w:rsid w:val="00F21D77"/>
    <w:rsid w:val="00F22121"/>
    <w:rsid w:val="00F24A1D"/>
    <w:rsid w:val="00F257E0"/>
    <w:rsid w:val="00F2650C"/>
    <w:rsid w:val="00F267E2"/>
    <w:rsid w:val="00F26AD4"/>
    <w:rsid w:val="00F26BE9"/>
    <w:rsid w:val="00F27DDB"/>
    <w:rsid w:val="00F306B8"/>
    <w:rsid w:val="00F31E55"/>
    <w:rsid w:val="00F33534"/>
    <w:rsid w:val="00F33DD9"/>
    <w:rsid w:val="00F33FFB"/>
    <w:rsid w:val="00F340B0"/>
    <w:rsid w:val="00F347CD"/>
    <w:rsid w:val="00F34E78"/>
    <w:rsid w:val="00F34EC2"/>
    <w:rsid w:val="00F368E3"/>
    <w:rsid w:val="00F36C82"/>
    <w:rsid w:val="00F374E7"/>
    <w:rsid w:val="00F37507"/>
    <w:rsid w:val="00F376A9"/>
    <w:rsid w:val="00F37A09"/>
    <w:rsid w:val="00F37F62"/>
    <w:rsid w:val="00F40018"/>
    <w:rsid w:val="00F4007A"/>
    <w:rsid w:val="00F40252"/>
    <w:rsid w:val="00F405D8"/>
    <w:rsid w:val="00F40A4E"/>
    <w:rsid w:val="00F419FC"/>
    <w:rsid w:val="00F41D07"/>
    <w:rsid w:val="00F433B7"/>
    <w:rsid w:val="00F43E8B"/>
    <w:rsid w:val="00F44783"/>
    <w:rsid w:val="00F44864"/>
    <w:rsid w:val="00F448C9"/>
    <w:rsid w:val="00F452DA"/>
    <w:rsid w:val="00F45947"/>
    <w:rsid w:val="00F45A4E"/>
    <w:rsid w:val="00F46387"/>
    <w:rsid w:val="00F46826"/>
    <w:rsid w:val="00F46B05"/>
    <w:rsid w:val="00F470F7"/>
    <w:rsid w:val="00F47439"/>
    <w:rsid w:val="00F4745C"/>
    <w:rsid w:val="00F47497"/>
    <w:rsid w:val="00F47532"/>
    <w:rsid w:val="00F4754F"/>
    <w:rsid w:val="00F47B56"/>
    <w:rsid w:val="00F50265"/>
    <w:rsid w:val="00F502B4"/>
    <w:rsid w:val="00F50A2F"/>
    <w:rsid w:val="00F50E5C"/>
    <w:rsid w:val="00F50EAF"/>
    <w:rsid w:val="00F5173E"/>
    <w:rsid w:val="00F51A04"/>
    <w:rsid w:val="00F527DD"/>
    <w:rsid w:val="00F52B01"/>
    <w:rsid w:val="00F53755"/>
    <w:rsid w:val="00F54375"/>
    <w:rsid w:val="00F54A66"/>
    <w:rsid w:val="00F5503E"/>
    <w:rsid w:val="00F55517"/>
    <w:rsid w:val="00F56C9F"/>
    <w:rsid w:val="00F6031B"/>
    <w:rsid w:val="00F603E3"/>
    <w:rsid w:val="00F60A54"/>
    <w:rsid w:val="00F611DA"/>
    <w:rsid w:val="00F625D5"/>
    <w:rsid w:val="00F627F5"/>
    <w:rsid w:val="00F62D85"/>
    <w:rsid w:val="00F65000"/>
    <w:rsid w:val="00F65030"/>
    <w:rsid w:val="00F6530F"/>
    <w:rsid w:val="00F6554D"/>
    <w:rsid w:val="00F65B7C"/>
    <w:rsid w:val="00F65BD0"/>
    <w:rsid w:val="00F66812"/>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4542"/>
    <w:rsid w:val="00F75479"/>
    <w:rsid w:val="00F761D1"/>
    <w:rsid w:val="00F767E2"/>
    <w:rsid w:val="00F76A80"/>
    <w:rsid w:val="00F772D7"/>
    <w:rsid w:val="00F80CE3"/>
    <w:rsid w:val="00F80E36"/>
    <w:rsid w:val="00F81D75"/>
    <w:rsid w:val="00F81EB5"/>
    <w:rsid w:val="00F820CD"/>
    <w:rsid w:val="00F82918"/>
    <w:rsid w:val="00F82F69"/>
    <w:rsid w:val="00F8373D"/>
    <w:rsid w:val="00F838BD"/>
    <w:rsid w:val="00F83B05"/>
    <w:rsid w:val="00F83C05"/>
    <w:rsid w:val="00F83F3B"/>
    <w:rsid w:val="00F8582E"/>
    <w:rsid w:val="00F85874"/>
    <w:rsid w:val="00F85B71"/>
    <w:rsid w:val="00F85EB9"/>
    <w:rsid w:val="00F8735D"/>
    <w:rsid w:val="00F9219D"/>
    <w:rsid w:val="00F93E58"/>
    <w:rsid w:val="00F941DC"/>
    <w:rsid w:val="00F9460D"/>
    <w:rsid w:val="00F948D1"/>
    <w:rsid w:val="00F94B4F"/>
    <w:rsid w:val="00F95935"/>
    <w:rsid w:val="00F96321"/>
    <w:rsid w:val="00F9649D"/>
    <w:rsid w:val="00F967B6"/>
    <w:rsid w:val="00F96A5D"/>
    <w:rsid w:val="00F973AB"/>
    <w:rsid w:val="00F976BC"/>
    <w:rsid w:val="00F976EE"/>
    <w:rsid w:val="00F97B05"/>
    <w:rsid w:val="00F97FD3"/>
    <w:rsid w:val="00FA01F8"/>
    <w:rsid w:val="00FA083E"/>
    <w:rsid w:val="00FA0E10"/>
    <w:rsid w:val="00FA1009"/>
    <w:rsid w:val="00FA1341"/>
    <w:rsid w:val="00FA27C0"/>
    <w:rsid w:val="00FA2D6D"/>
    <w:rsid w:val="00FA30C2"/>
    <w:rsid w:val="00FA4637"/>
    <w:rsid w:val="00FA4E89"/>
    <w:rsid w:val="00FA5F45"/>
    <w:rsid w:val="00FA64A4"/>
    <w:rsid w:val="00FA698D"/>
    <w:rsid w:val="00FA6A59"/>
    <w:rsid w:val="00FA6D9C"/>
    <w:rsid w:val="00FA6DAC"/>
    <w:rsid w:val="00FA6E0D"/>
    <w:rsid w:val="00FA75BA"/>
    <w:rsid w:val="00FA75FF"/>
    <w:rsid w:val="00FA7990"/>
    <w:rsid w:val="00FA7A73"/>
    <w:rsid w:val="00FA7B56"/>
    <w:rsid w:val="00FA7B9C"/>
    <w:rsid w:val="00FB0778"/>
    <w:rsid w:val="00FB1A13"/>
    <w:rsid w:val="00FB1E00"/>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153"/>
    <w:rsid w:val="00FC230E"/>
    <w:rsid w:val="00FC2740"/>
    <w:rsid w:val="00FC27C5"/>
    <w:rsid w:val="00FC2EA5"/>
    <w:rsid w:val="00FC3158"/>
    <w:rsid w:val="00FC35B9"/>
    <w:rsid w:val="00FC3B97"/>
    <w:rsid w:val="00FC466C"/>
    <w:rsid w:val="00FC4BBA"/>
    <w:rsid w:val="00FC4D5D"/>
    <w:rsid w:val="00FC6015"/>
    <w:rsid w:val="00FC6B04"/>
    <w:rsid w:val="00FC6EE1"/>
    <w:rsid w:val="00FC7285"/>
    <w:rsid w:val="00FC7ED5"/>
    <w:rsid w:val="00FD23FD"/>
    <w:rsid w:val="00FD29B1"/>
    <w:rsid w:val="00FD2BCD"/>
    <w:rsid w:val="00FD2CA3"/>
    <w:rsid w:val="00FD2CEE"/>
    <w:rsid w:val="00FD3130"/>
    <w:rsid w:val="00FD3432"/>
    <w:rsid w:val="00FD3A17"/>
    <w:rsid w:val="00FD4850"/>
    <w:rsid w:val="00FD4DE3"/>
    <w:rsid w:val="00FD554D"/>
    <w:rsid w:val="00FD5EE7"/>
    <w:rsid w:val="00FD61C3"/>
    <w:rsid w:val="00FD68CF"/>
    <w:rsid w:val="00FD721F"/>
    <w:rsid w:val="00FD7A55"/>
    <w:rsid w:val="00FD7C64"/>
    <w:rsid w:val="00FE018D"/>
    <w:rsid w:val="00FE072F"/>
    <w:rsid w:val="00FE0D37"/>
    <w:rsid w:val="00FE0E62"/>
    <w:rsid w:val="00FE10BB"/>
    <w:rsid w:val="00FE12BF"/>
    <w:rsid w:val="00FE1BDD"/>
    <w:rsid w:val="00FE1D76"/>
    <w:rsid w:val="00FE21AA"/>
    <w:rsid w:val="00FE225B"/>
    <w:rsid w:val="00FE22FA"/>
    <w:rsid w:val="00FE2409"/>
    <w:rsid w:val="00FE28B6"/>
    <w:rsid w:val="00FE30FC"/>
    <w:rsid w:val="00FE532C"/>
    <w:rsid w:val="00FE573A"/>
    <w:rsid w:val="00FE5837"/>
    <w:rsid w:val="00FE61B8"/>
    <w:rsid w:val="00FE6479"/>
    <w:rsid w:val="00FE6BED"/>
    <w:rsid w:val="00FE7717"/>
    <w:rsid w:val="00FE7B7B"/>
    <w:rsid w:val="00FF07A7"/>
    <w:rsid w:val="00FF0B11"/>
    <w:rsid w:val="00FF0B69"/>
    <w:rsid w:val="00FF11F3"/>
    <w:rsid w:val="00FF1A37"/>
    <w:rsid w:val="00FF2568"/>
    <w:rsid w:val="00FF2859"/>
    <w:rsid w:val="00FF2976"/>
    <w:rsid w:val="00FF2EBE"/>
    <w:rsid w:val="00FF34EE"/>
    <w:rsid w:val="00FF3706"/>
    <w:rsid w:val="00FF3769"/>
    <w:rsid w:val="00FF383D"/>
    <w:rsid w:val="00FF4E41"/>
    <w:rsid w:val="00FF52EB"/>
    <w:rsid w:val="00FF55A0"/>
    <w:rsid w:val="00FF62D2"/>
    <w:rsid w:val="00FF68A0"/>
    <w:rsid w:val="00FF7682"/>
    <w:rsid w:val="00FF7AEB"/>
    <w:rsid w:val="00FF7C50"/>
    <w:rsid w:val="2D6CD31B"/>
    <w:rsid w:val="30658171"/>
    <w:rsid w:val="6227E8A9"/>
    <w:rsid w:val="6BAAC0AF"/>
    <w:rsid w:val="71986923"/>
    <w:rsid w:val="750A64F0"/>
    <w:rsid w:val="7C74CD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1CA3BF"/>
  <w15:docId w15:val="{DA993030-5FF9-4337-A4F7-DBE9A8B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spacing w:before="480" w:after="120"/>
      <w:ind w:left="432" w:hanging="432"/>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spacing w:before="240" w:after="120"/>
      <w:ind w:left="576" w:hanging="576"/>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spacing w:before="120" w:after="120"/>
      <w:ind w:left="720" w:hanging="7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ind w:left="1574" w:hanging="864"/>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spacing w:before="200" w:after="0"/>
      <w:ind w:left="1152" w:hanging="1152"/>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spacing w:before="200" w:after="0"/>
      <w:ind w:left="1440" w:hanging="144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Listenabsatz,Párrafo de lista1,Liststycke,List Paragraph1,List Paragraph11,Paragraphe de liste1,P?rrafo de lista,P?rrafo de lista1,Párrafo de lista"/>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ind w:left="0" w:firstLine="0"/>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EF561E"/>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D905C0"/>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Listenabsatz Char1,Párrafo de lista1 Char1,Liststycke Char1,List Paragraph1 Char1,List Paragraph11 Char1,Paragraphe de liste1 Char1,P?rrafo de lista Char1,P?rrafo de lista1 Char1,Párrafo de lista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4"/>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5"/>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11"/>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11"/>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11"/>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11"/>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11"/>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11"/>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11"/>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11"/>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11"/>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Normal"/>
    <w:next w:val="FootnoteText"/>
    <w:uiPriority w:val="99"/>
    <w:semiHidden/>
    <w:unhideWhenUsed/>
    <w:rsid w:val="005F21F2"/>
    <w:pPr>
      <w:spacing w:after="0" w:line="240" w:lineRule="auto"/>
    </w:pPr>
    <w:rPr>
      <w:rFonts w:eastAsiaTheme="minorHAnsi"/>
      <w:sz w:val="20"/>
      <w:szCs w:val="20"/>
    </w:rPr>
  </w:style>
  <w:style w:type="table" w:customStyle="1" w:styleId="Tabellenraster11">
    <w:name w:val="Tabellenraster11"/>
    <w:basedOn w:val="TableNormal"/>
    <w:next w:val="TableGrid"/>
    <w:uiPriority w:val="59"/>
    <w:rsid w:val="005F21F2"/>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C38"/>
    <w:rPr>
      <w:color w:val="800080" w:themeColor="followedHyperlink"/>
      <w:u w:val="single"/>
    </w:rPr>
  </w:style>
  <w:style w:type="paragraph" w:styleId="BodyText">
    <w:name w:val="Body Text"/>
    <w:basedOn w:val="Normal"/>
    <w:link w:val="BodyTextChar"/>
    <w:qFormat/>
    <w:rsid w:val="003C7308"/>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3C7308"/>
    <w:rPr>
      <w:rFonts w:ascii="Arial" w:eastAsia="Arial" w:hAnsi="Arial" w:cs="Arial"/>
      <w:lang w:val="en-US"/>
    </w:rPr>
  </w:style>
  <w:style w:type="paragraph" w:customStyle="1" w:styleId="NumPar1">
    <w:name w:val="NumPar 1"/>
    <w:basedOn w:val="Normal"/>
    <w:rsid w:val="003F15A6"/>
    <w:pPr>
      <w:numPr>
        <w:numId w:val="36"/>
      </w:numPr>
      <w:spacing w:before="120" w:after="120" w:line="240" w:lineRule="auto"/>
    </w:pPr>
    <w:rPr>
      <w:rFonts w:ascii="Times New Roman" w:hAnsi="Times New Roman" w:cs="Times New Roman"/>
      <w:sz w:val="24"/>
      <w:szCs w:val="24"/>
      <w:lang w:val="nl-BE"/>
    </w:rPr>
  </w:style>
  <w:style w:type="paragraph" w:customStyle="1" w:styleId="NumPar2">
    <w:name w:val="NumPar 2"/>
    <w:basedOn w:val="Normal"/>
    <w:rsid w:val="003F15A6"/>
    <w:pPr>
      <w:numPr>
        <w:ilvl w:val="1"/>
        <w:numId w:val="36"/>
      </w:numPr>
      <w:spacing w:before="120" w:after="120" w:line="240" w:lineRule="auto"/>
    </w:pPr>
    <w:rPr>
      <w:rFonts w:ascii="Times New Roman" w:hAnsi="Times New Roman" w:cs="Times New Roman"/>
      <w:sz w:val="24"/>
      <w:szCs w:val="24"/>
      <w:lang w:val="nl-BE"/>
    </w:rPr>
  </w:style>
  <w:style w:type="paragraph" w:customStyle="1" w:styleId="NumPar3">
    <w:name w:val="NumPar 3"/>
    <w:basedOn w:val="Normal"/>
    <w:rsid w:val="003F15A6"/>
    <w:pPr>
      <w:numPr>
        <w:ilvl w:val="2"/>
        <w:numId w:val="36"/>
      </w:numPr>
      <w:spacing w:before="120" w:after="120" w:line="240" w:lineRule="auto"/>
    </w:pPr>
    <w:rPr>
      <w:rFonts w:ascii="Times New Roman" w:hAnsi="Times New Roman" w:cs="Times New Roman"/>
      <w:sz w:val="24"/>
      <w:szCs w:val="24"/>
      <w:lang w:val="nl-BE"/>
    </w:rPr>
  </w:style>
  <w:style w:type="paragraph" w:customStyle="1" w:styleId="NumPar4">
    <w:name w:val="NumPar 4"/>
    <w:basedOn w:val="Normal"/>
    <w:rsid w:val="003F15A6"/>
    <w:pPr>
      <w:numPr>
        <w:ilvl w:val="3"/>
        <w:numId w:val="36"/>
      </w:numPr>
      <w:spacing w:before="120" w:after="120" w:line="240" w:lineRule="auto"/>
    </w:pPr>
    <w:rPr>
      <w:rFonts w:ascii="Times New Roman" w:hAnsi="Times New Roman" w:cs="Times New Roman"/>
      <w:sz w:val="24"/>
      <w:szCs w:val="24"/>
      <w:lang w:val="nl-BE"/>
    </w:rPr>
  </w:style>
  <w:style w:type="paragraph" w:customStyle="1" w:styleId="textregular">
    <w:name w:val="text regular"/>
    <w:basedOn w:val="Normal"/>
    <w:link w:val="textregularZchn"/>
    <w:qFormat/>
    <w:rsid w:val="00114650"/>
    <w:pPr>
      <w:spacing w:after="120" w:line="240" w:lineRule="auto"/>
      <w:jc w:val="left"/>
    </w:pPr>
    <w:rPr>
      <w:rFonts w:eastAsiaTheme="minorHAnsi"/>
    </w:rPr>
  </w:style>
  <w:style w:type="character" w:customStyle="1" w:styleId="textregularZchn">
    <w:name w:val="text regular Zchn"/>
    <w:basedOn w:val="DefaultParagraphFont"/>
    <w:link w:val="textregular"/>
    <w:locked/>
    <w:rsid w:val="00114650"/>
    <w:rPr>
      <w:rFonts w:eastAsiaTheme="minorHAnsi"/>
      <w:lang w:val="en-GB"/>
    </w:rPr>
  </w:style>
  <w:style w:type="numbering" w:customStyle="1" w:styleId="XXXBulletList">
    <w:name w:val="XXX_Bullet List"/>
    <w:basedOn w:val="NoList"/>
    <w:uiPriority w:val="99"/>
    <w:rsid w:val="00AB0597"/>
    <w:pPr>
      <w:numPr>
        <w:numId w:val="42"/>
      </w:numPr>
    </w:pPr>
  </w:style>
  <w:style w:type="paragraph" w:customStyle="1" w:styleId="decisionbullet1">
    <w:name w:val="decision bullet 1"/>
    <w:basedOn w:val="textregular"/>
    <w:uiPriority w:val="4"/>
    <w:qFormat/>
    <w:rsid w:val="00AB0597"/>
    <w:pPr>
      <w:numPr>
        <w:numId w:val="42"/>
      </w:numPr>
      <w:pBdr>
        <w:top w:val="single" w:sz="24" w:space="0" w:color="B4B4C8"/>
        <w:left w:val="single" w:sz="24" w:space="4" w:color="B4B4C8"/>
        <w:bottom w:val="single" w:sz="24" w:space="0" w:color="B4B4C8"/>
        <w:right w:val="single" w:sz="24" w:space="4" w:color="B4B4C8"/>
      </w:pBdr>
      <w:shd w:val="clear" w:color="auto" w:fill="B4B4C8"/>
      <w:tabs>
        <w:tab w:val="num" w:pos="360"/>
      </w:tabs>
      <w:spacing w:after="0"/>
      <w:ind w:left="499" w:right="170" w:hanging="284"/>
    </w:pPr>
  </w:style>
  <w:style w:type="paragraph" w:customStyle="1" w:styleId="decisionbullet2">
    <w:name w:val="decision bullet 2"/>
    <w:basedOn w:val="textregular"/>
    <w:uiPriority w:val="4"/>
    <w:qFormat/>
    <w:rsid w:val="00AB0597"/>
    <w:pPr>
      <w:numPr>
        <w:ilvl w:val="1"/>
        <w:numId w:val="42"/>
      </w:numPr>
      <w:pBdr>
        <w:top w:val="single" w:sz="24" w:space="1" w:color="B4B4C8"/>
        <w:left w:val="single" w:sz="24" w:space="21" w:color="B4B4C8"/>
        <w:bottom w:val="single" w:sz="24" w:space="1" w:color="B4B4C8"/>
        <w:right w:val="single" w:sz="24" w:space="4" w:color="B4B4C8"/>
      </w:pBdr>
      <w:shd w:val="clear" w:color="auto" w:fill="B4B4C8"/>
      <w:tabs>
        <w:tab w:val="num" w:pos="1440"/>
      </w:tabs>
      <w:spacing w:after="0"/>
      <w:ind w:left="851" w:right="170" w:hanging="369"/>
    </w:pPr>
  </w:style>
  <w:style w:type="table" w:customStyle="1" w:styleId="Grilledutableau1">
    <w:name w:val="Grille du tableau1"/>
    <w:basedOn w:val="TableNormal"/>
    <w:next w:val="TableGrid"/>
    <w:uiPriority w:val="59"/>
    <w:rsid w:val="00D43AB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radTable-ENTSO-E1">
    <w:name w:val="Standrad Table - ENTSO-E1"/>
    <w:basedOn w:val="TableNormal"/>
    <w:next w:val="TableGrid"/>
    <w:uiPriority w:val="59"/>
    <w:rsid w:val="00921137"/>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table" w:styleId="GridTable1Light">
    <w:name w:val="Grid Table 1 Light"/>
    <w:basedOn w:val="TableNormal"/>
    <w:uiPriority w:val="46"/>
    <w:rsid w:val="00436E1D"/>
    <w:pPr>
      <w:spacing w:after="0" w:line="240" w:lineRule="auto"/>
    </w:pPr>
    <w:rPr>
      <w:rFonts w:eastAsiaTheme="minorHAnsi"/>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46">
      <w:bodyDiv w:val="1"/>
      <w:marLeft w:val="0"/>
      <w:marRight w:val="0"/>
      <w:marTop w:val="0"/>
      <w:marBottom w:val="0"/>
      <w:divBdr>
        <w:top w:val="none" w:sz="0" w:space="0" w:color="auto"/>
        <w:left w:val="none" w:sz="0" w:space="0" w:color="auto"/>
        <w:bottom w:val="none" w:sz="0" w:space="0" w:color="auto"/>
        <w:right w:val="none" w:sz="0" w:space="0" w:color="auto"/>
      </w:divBdr>
    </w:div>
    <w:div w:id="25954761">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10327379">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95314927">
      <w:bodyDiv w:val="1"/>
      <w:marLeft w:val="0"/>
      <w:marRight w:val="0"/>
      <w:marTop w:val="0"/>
      <w:marBottom w:val="0"/>
      <w:divBdr>
        <w:top w:val="none" w:sz="0" w:space="0" w:color="auto"/>
        <w:left w:val="none" w:sz="0" w:space="0" w:color="auto"/>
        <w:bottom w:val="none" w:sz="0" w:space="0" w:color="auto"/>
        <w:right w:val="none" w:sz="0" w:space="0" w:color="auto"/>
      </w:divBdr>
    </w:div>
    <w:div w:id="219022970">
      <w:bodyDiv w:val="1"/>
      <w:marLeft w:val="0"/>
      <w:marRight w:val="0"/>
      <w:marTop w:val="0"/>
      <w:marBottom w:val="0"/>
      <w:divBdr>
        <w:top w:val="none" w:sz="0" w:space="0" w:color="auto"/>
        <w:left w:val="none" w:sz="0" w:space="0" w:color="auto"/>
        <w:bottom w:val="none" w:sz="0" w:space="0" w:color="auto"/>
        <w:right w:val="none" w:sz="0" w:space="0" w:color="auto"/>
      </w:divBdr>
    </w:div>
    <w:div w:id="297152064">
      <w:bodyDiv w:val="1"/>
      <w:marLeft w:val="0"/>
      <w:marRight w:val="0"/>
      <w:marTop w:val="0"/>
      <w:marBottom w:val="0"/>
      <w:divBdr>
        <w:top w:val="none" w:sz="0" w:space="0" w:color="auto"/>
        <w:left w:val="none" w:sz="0" w:space="0" w:color="auto"/>
        <w:bottom w:val="none" w:sz="0" w:space="0" w:color="auto"/>
        <w:right w:val="none" w:sz="0" w:space="0" w:color="auto"/>
      </w:divBdr>
    </w:div>
    <w:div w:id="379944922">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597641442">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39744068">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90351720">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25546761">
      <w:bodyDiv w:val="1"/>
      <w:marLeft w:val="0"/>
      <w:marRight w:val="0"/>
      <w:marTop w:val="0"/>
      <w:marBottom w:val="0"/>
      <w:divBdr>
        <w:top w:val="none" w:sz="0" w:space="0" w:color="auto"/>
        <w:left w:val="none" w:sz="0" w:space="0" w:color="auto"/>
        <w:bottom w:val="none" w:sz="0" w:space="0" w:color="auto"/>
        <w:right w:val="none" w:sz="0" w:space="0" w:color="auto"/>
      </w:divBdr>
    </w:div>
    <w:div w:id="1332222407">
      <w:bodyDiv w:val="1"/>
      <w:marLeft w:val="0"/>
      <w:marRight w:val="0"/>
      <w:marTop w:val="0"/>
      <w:marBottom w:val="0"/>
      <w:divBdr>
        <w:top w:val="none" w:sz="0" w:space="0" w:color="auto"/>
        <w:left w:val="none" w:sz="0" w:space="0" w:color="auto"/>
        <w:bottom w:val="none" w:sz="0" w:space="0" w:color="auto"/>
        <w:right w:val="none" w:sz="0" w:space="0" w:color="auto"/>
      </w:divBdr>
    </w:div>
    <w:div w:id="1361131448">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05976312">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60006817">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06329267">
      <w:bodyDiv w:val="1"/>
      <w:marLeft w:val="0"/>
      <w:marRight w:val="0"/>
      <w:marTop w:val="0"/>
      <w:marBottom w:val="0"/>
      <w:divBdr>
        <w:top w:val="none" w:sz="0" w:space="0" w:color="auto"/>
        <w:left w:val="none" w:sz="0" w:space="0" w:color="auto"/>
        <w:bottom w:val="none" w:sz="0" w:space="0" w:color="auto"/>
        <w:right w:val="none" w:sz="0" w:space="0" w:color="auto"/>
      </w:divBdr>
    </w:div>
    <w:div w:id="1952469680">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jpg@01D27B11.3B21633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03 - Annex 01 - Policy on LFC&amp;R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221129</Star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C086E-E7E1-4456-86BD-21566AA15B94}">
  <ds:schemaRefs>
    <ds:schemaRef ds:uri="http://schemas.openxmlformats.org/officeDocument/2006/bibliography"/>
  </ds:schemaRefs>
</ds:datastoreItem>
</file>

<file path=customXml/itemProps2.xml><?xml version="1.0" encoding="utf-8"?>
<ds:datastoreItem xmlns:ds="http://schemas.openxmlformats.org/officeDocument/2006/customXml" ds:itemID="{8DF0B1AC-344F-4C9E-B568-328D350C1617}">
  <ds:schemaRefs>
    <ds:schemaRef ds:uri="http://schemas.openxmlformats.org/officeDocument/2006/bibliography"/>
  </ds:schemaRefs>
</ds:datastoreItem>
</file>

<file path=customXml/itemProps3.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4.xml><?xml version="1.0" encoding="utf-8"?>
<ds:datastoreItem xmlns:ds="http://schemas.openxmlformats.org/officeDocument/2006/customXml" ds:itemID="{D0576A2C-6BF1-4F47-B19B-7E32DE54B7D2}">
  <ds:schemaRefs>
    <ds:schemaRef ds:uri="http://purl.org/dc/dcmitype/"/>
    <ds:schemaRef ds:uri="http://www.w3.org/XML/1998/namespace"/>
    <ds:schemaRef ds:uri="http://purl.org/dc/elements/1.1/"/>
    <ds:schemaRef ds:uri="8298d5bb-b52c-47fa-a0d1-ee44348ffb32"/>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ADB5DD7-7DA9-4404-ADC7-78BA438CE244}">
  <ds:schemaRefs>
    <ds:schemaRef ds:uri="http://schemas.openxmlformats.org/officeDocument/2006/bibliography"/>
  </ds:schemaRefs>
</ds:datastoreItem>
</file>

<file path=customXml/itemProps6.xml><?xml version="1.0" encoding="utf-8"?>
<ds:datastoreItem xmlns:ds="http://schemas.openxmlformats.org/officeDocument/2006/customXml" ds:itemID="{95B06C04-1700-4F2A-BE9E-914565AF68B5}">
  <ds:schemaRefs>
    <ds:schemaRef ds:uri="http://schemas.openxmlformats.org/officeDocument/2006/bibliography"/>
  </ds:schemaRefs>
</ds:datastoreItem>
</file>

<file path=customXml/itemProps7.xml><?xml version="1.0" encoding="utf-8"?>
<ds:datastoreItem xmlns:ds="http://schemas.openxmlformats.org/officeDocument/2006/customXml" ds:itemID="{2DC9C2AC-107B-4713-A39A-60C8B7FCB6B8}">
  <ds:schemaRefs>
    <ds:schemaRef ds:uri="http://schemas.openxmlformats.org/officeDocument/2006/bibliography"/>
  </ds:schemaRefs>
</ds:datastoreItem>
</file>

<file path=customXml/itemProps8.xml><?xml version="1.0" encoding="utf-8"?>
<ds:datastoreItem xmlns:ds="http://schemas.openxmlformats.org/officeDocument/2006/customXml" ds:itemID="{F8C3F1A9-4761-4FE2-9AF0-0AB9423A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59</Pages>
  <Words>18253</Words>
  <Characters>104043</Characters>
  <Application>Microsoft Office Word</Application>
  <DocSecurity>0</DocSecurity>
  <Lines>867</Lines>
  <Paragraphs>244</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69</vt:i4>
      </vt:variant>
      <vt:variant>
        <vt:lpstr>Název</vt:lpstr>
      </vt:variant>
      <vt:variant>
        <vt:i4>1</vt:i4>
      </vt:variant>
    </vt:vector>
  </HeadingPairs>
  <TitlesOfParts>
    <vt:vector size="72"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    FCR dimensioning according to Article 118(1)(a) SO GL (mandatory &amp; NRA approval)</vt:lpstr>
      <vt:lpstr>    Additional properties of frequency containment reserves according to Article 118</vt:lpstr>
      <vt:lpstr>    Frequency quality parameters according to Article 118(1)(c) SO GL (optional &amp; NR</vt:lpstr>
      <vt:lpstr>    If Applicable, for Synchronous Areas other than CE, Limits for the Exchange of F</vt:lpstr>
      <vt:lpstr>    Limits on the amount of Exchange and Sharing of FRR between Synchronous Areas ac</vt:lpstr>
      <vt:lpstr>    Limits on the amount of Exchange and Sharing of RR between Synchronous Areas acc</vt:lpstr>
      <vt:lpstr>    Common Proposal per Synchronous Area for the Determination of LFC Blocks in acco</vt:lpstr>
      <vt:lpstr>Methodologies, Conditions and Values Subject to Approval by all TSOs</vt:lpstr>
      <vt:lpstr>    Frequency Restoration Control Error Target Parameters according to Article 118(1</vt:lpstr>
      <vt:lpstr>    Methodology to Assess Risk and Evolution of the Risk Exhaustion of FCR according</vt:lpstr>
      <vt:lpstr>    Nomination of the Synchronous Area Monitor according to Article 118(1)(f) SO GL </vt:lpstr>
      <vt:lpstr>    Calculation of the control program according to Article 118(1)(g) SO GL (mandato</vt:lpstr>
      <vt:lpstr>    Restrictions for the Active Power Output of HVDC Interconnectors according to Ar</vt:lpstr>
      <vt:lpstr>    Load-Frequency-Control Structure according to Article 118(1)(i) SO GL (mandatory</vt:lpstr>
      <vt:lpstr>        Process Responsibility Structure</vt:lpstr>
      <vt:lpstr>        Process Activation Structure</vt:lpstr>
      <vt:lpstr>    Methodology to reduce the electrical time deviation according to Article 118(1)(</vt:lpstr>
      <vt:lpstr>        Implementation of Time Control</vt:lpstr>
      <vt:lpstr>    Allocation of Responsibilities between the TSOs according to Article 118(1)(k) S</vt:lpstr>
      <vt:lpstr>    Operational Procedures to Reduce Frequency Deviation according to Article 118(1)</vt:lpstr>
      <vt:lpstr>        Extraordinary Procedure in case of Alert State due to a Violation of System Freq</vt:lpstr>
      <vt:lpstr>    Roles and responsibilities of the TSOs implementing an imbalance netting process</vt:lpstr>
      <vt:lpstr>        Roles Related to Imbalance netting, Cross-Border Activation of Reserves, Exchang</vt:lpstr>
      <vt:lpstr>        Responsibilities Related to Imbalance netting, Cross-Border Activation of Reserv</vt:lpstr>
      <vt:lpstr>        Trial Phase</vt:lpstr>
      <vt:lpstr>    requirements concerning the availability, reliability and redundancy of the tech</vt:lpstr>
      <vt:lpstr>        Reliability </vt:lpstr>
      <vt:lpstr>        Redundancy </vt:lpstr>
      <vt:lpstr>        Availability</vt:lpstr>
      <vt:lpstr>    Common Rules for the Operation in Normal State and Alert State according to Arti</vt:lpstr>
      <vt:lpstr>    Roles and responsibilities of the reserve connecting TSO, the reserve receiving </vt:lpstr>
      <vt:lpstr>    Roles and responsibilities of the control capability providing TSO, the control </vt:lpstr>
      <vt:lpstr>    Roles and responsibilities of the Reserve Connecting TSO, the Reserve Receiving </vt:lpstr>
      <vt:lpstr>        Technical design of the Frequency coupling Process according to article 172(2) S</vt:lpstr>
      <vt:lpstr>    Methodology to determine limits on the amount of Exchange and sharing of FCR bet</vt:lpstr>
      <vt:lpstr>    Exchange of FCR between Synchronous Areas</vt:lpstr>
      <vt:lpstr>    Sharing of FCR between Synchronous Areas</vt:lpstr>
      <vt:lpstr>Methodologies, conditions and values agreed among the Parties</vt:lpstr>
      <vt:lpstr>    Nomination of special roles</vt:lpstr>
      <vt:lpstr>        Nomination of decision body/bodies</vt:lpstr>
      <vt:lpstr>        Nomination of sub-groups, Working-Groups and Supporting Bodies </vt:lpstr>
      <vt:lpstr>    Information exchange, reporting and Transparency</vt:lpstr>
      <vt:lpstr>        Information Exchange</vt:lpstr>
      <vt:lpstr>        Reporting</vt:lpstr>
      <vt:lpstr>        Transparency</vt:lpstr>
      <vt:lpstr>    Determination of the K-Factor</vt:lpstr>
      <vt:lpstr>        K-Factor of the Synchronous Area CE</vt:lpstr>
      <vt:lpstr>        K-Factor of the LFC Blocks</vt:lpstr>
      <vt:lpstr>        Adaptation of the K-Factor of the LFC Blocks in case of Exchange of FCR within t</vt:lpstr>
      <vt:lpstr>    Process of FCR Dimensioning</vt:lpstr>
      <vt:lpstr>        Application of the Dimensioning Approach</vt:lpstr>
      <vt:lpstr>    Online Observation</vt:lpstr>
      <vt:lpstr>        Clarification of Responsibilities</vt:lpstr>
      <vt:lpstr>        List of Variables Subject to Online Observation</vt:lpstr>
      <vt:lpstr>        Observation of the LFC Inputs</vt:lpstr>
      <vt:lpstr>        Observation of Control Programs</vt:lpstr>
      <vt:lpstr>        Observation of Physical Cross-Border Power Flows</vt:lpstr>
      <vt:lpstr>        Observation of Flows Through Virtual Tie-Lines</vt:lpstr>
      <vt:lpstr>        Observation of Frequency Deviation</vt:lpstr>
      <vt:lpstr>        Operational Procedure in Case of Inconsistency</vt:lpstr>
      <vt:lpstr>        Technical Conditions for the Exchange of Relevant Observation Data</vt:lpstr>
      <vt:lpstr>        Exchange and Sharing of FCR between Synchronous Areas </vt:lpstr>
      <vt:lpstr>        Definition of Exchange and Sharing</vt:lpstr>
      <vt:lpstr>        General Requirements for Exchange and Sharing of FCR</vt:lpstr>
      <vt:lpstr>        Requirements for Exchange</vt:lpstr>
      <vt:lpstr>        Requirements for Sharing</vt:lpstr>
      <vt:lpstr>        Common Rules for HVDC Ramping between Synchronous Areas</vt:lpstr>
      <vt:lpstr>Supporting Paper for the Load-Frequency Control and Reserves Network Code</vt:lpstr>
    </vt:vector>
  </TitlesOfParts>
  <Company>TransnetBW</Company>
  <LinksUpToDate>false</LinksUpToDate>
  <CharactersWithSpaces>122052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 Vandendorpe</cp:lastModifiedBy>
  <cp:revision>3</cp:revision>
  <cp:lastPrinted>2019-03-04T14:17:00Z</cp:lastPrinted>
  <dcterms:created xsi:type="dcterms:W3CDTF">2023-02-08T08:35:00Z</dcterms:created>
  <dcterms:modified xsi:type="dcterms:W3CDTF">2023-02-08T08:36:00Z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y fmtid="{D5CDD505-2E9C-101B-9397-08002B2CF9AE}" pid="5" name="a11881793d4943049370f281afa2b378">
    <vt:lpwstr>Entso-E|8b8da1a5-4bab-488a-80fd-9db3fbf777b9</vt:lpwstr>
  </property>
  <property fmtid="{D5CDD505-2E9C-101B-9397-08002B2CF9AE}" pid="6" name="Data Classification">
    <vt:lpwstr>4019;#Open within ENTSO-E only|9abc0ec8-f4dc-4890-bc00-2ed7d301575a</vt:lpwstr>
  </property>
  <property fmtid="{D5CDD505-2E9C-101B-9397-08002B2CF9AE}" pid="7" name="o9b5552cd29f405b8612d2920cb859c4">
    <vt:lpwstr>Open within ENTSO-E only|9abc0ec8-f4dc-4890-bc00-2ed7d301575a</vt:lpwstr>
  </property>
  <property fmtid="{D5CDD505-2E9C-101B-9397-08002B2CF9AE}" pid="8" name="Data Origin">
    <vt:lpwstr>4021;#Entso-E|8b8da1a5-4bab-488a-80fd-9db3fbf777b9</vt:lpwstr>
  </property>
</Properties>
</file>